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34B7B" w:rsidRDefault="00334B7B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0000002" w14:textId="77777777" w:rsidR="00334B7B" w:rsidRDefault="00000000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Evropská unie a 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věda - Horizont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2020 a Horizont Evropy</w:t>
      </w:r>
    </w:p>
    <w:p w14:paraId="00000003" w14:textId="77777777" w:rsidR="00334B7B" w:rsidRDefault="00334B7B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0000004" w14:textId="77777777" w:rsidR="00334B7B" w:rsidRDefault="00000000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Cíle referátu: </w:t>
      </w:r>
    </w:p>
    <w:p w14:paraId="00000005" w14:textId="77777777" w:rsidR="00334B7B" w:rsidRDefault="00334B7B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0000006" w14:textId="77777777" w:rsidR="00334B7B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Referát si klade za cíl seznámit posluchače s tématikou rámcových programů vytvořených Evropskou komisí za účelem koordinace, podpory a rozvoje výzkumu. </w:t>
      </w:r>
      <w:r>
        <w:rPr>
          <w:rFonts w:ascii="Times New Roman" w:eastAsia="Times New Roman" w:hAnsi="Times New Roman" w:cs="Times New Roman"/>
        </w:rPr>
        <w:t>Dalším cílem je stručné popsání historie rámcových programů a jejich náplní. Následně referát nastíní téma současnějších podob rámcových podob Horizont 2020 a Horizont Evropy. V závěru referát zkoumá analytický pohled na silné a slabé stránky těchto iniciativ a přibližuje kontext pro české prostředí, včetně relevance tématu pro akademickou sféru.</w:t>
      </w:r>
    </w:p>
    <w:p w14:paraId="00000007" w14:textId="77777777" w:rsidR="00334B7B" w:rsidRDefault="00334B7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334B7B" w:rsidRDefault="00000000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Struktura referátu: </w:t>
      </w:r>
    </w:p>
    <w:p w14:paraId="00000009" w14:textId="77777777" w:rsidR="00334B7B" w:rsidRDefault="00334B7B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000000A" w14:textId="77777777" w:rsidR="00334B7B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Úvod</w:t>
      </w:r>
    </w:p>
    <w:p w14:paraId="0000000B" w14:textId="77777777" w:rsidR="00334B7B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proč EU podporuje vědu </w:t>
      </w:r>
    </w:p>
    <w:p w14:paraId="0000000C" w14:textId="77777777" w:rsidR="00334B7B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posílení globální konkurenceschopnosti</w:t>
      </w:r>
    </w:p>
    <w:p w14:paraId="0000000D" w14:textId="77777777" w:rsidR="00334B7B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podpora inovací</w:t>
      </w:r>
    </w:p>
    <w:p w14:paraId="0000000E" w14:textId="77777777" w:rsidR="00334B7B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řešení globálních problémů</w:t>
      </w:r>
    </w:p>
    <w:p w14:paraId="0000000F" w14:textId="77777777" w:rsidR="00334B7B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posílení spolupráce</w:t>
      </w:r>
    </w:p>
    <w:p w14:paraId="00000010" w14:textId="77777777" w:rsidR="00334B7B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cíle prezentace</w:t>
      </w:r>
    </w:p>
    <w:p w14:paraId="00000011" w14:textId="77777777" w:rsidR="00334B7B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představit systém financování vědy v Evropské unii</w:t>
      </w:r>
    </w:p>
    <w:p w14:paraId="00000012" w14:textId="77777777" w:rsidR="00334B7B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popsat programy Horizont 2020 a Horizont Evropa</w:t>
      </w:r>
    </w:p>
    <w:p w14:paraId="00000013" w14:textId="77777777" w:rsidR="00334B7B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analyzovat jejich hlavní přínosy a nedostatky</w:t>
      </w:r>
    </w:p>
    <w:p w14:paraId="00000014" w14:textId="77777777" w:rsidR="00334B7B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zhodnotit význam programu pro rozvoj evropské vědy a inovací</w:t>
      </w:r>
    </w:p>
    <w:p w14:paraId="00000015" w14:textId="77777777" w:rsidR="00334B7B" w:rsidRDefault="00334B7B">
      <w:pPr>
        <w:ind w:left="2160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334B7B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Rámcové programy (FP7)</w:t>
      </w:r>
    </w:p>
    <w:p w14:paraId="00000017" w14:textId="77777777" w:rsidR="00334B7B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co jde</w:t>
      </w:r>
    </w:p>
    <w:p w14:paraId="00000018" w14:textId="77777777" w:rsidR="00334B7B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od roku 1984  </w:t>
      </w:r>
    </w:p>
    <w:p w14:paraId="00000019" w14:textId="77777777" w:rsidR="00334B7B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hlavní nástroj financování vědy </w:t>
      </w:r>
    </w:p>
    <w:p w14:paraId="0000001A" w14:textId="77777777" w:rsidR="00334B7B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podpora univerzit, firem</w:t>
      </w:r>
    </w:p>
    <w:p w14:paraId="0000001B" w14:textId="77777777" w:rsidR="00334B7B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cíle programu </w:t>
      </w:r>
    </w:p>
    <w:p w14:paraId="0000001C" w14:textId="77777777" w:rsidR="00334B7B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zvýšení konkurenceschopnosti EU</w:t>
      </w:r>
    </w:p>
    <w:p w14:paraId="0000001D" w14:textId="77777777" w:rsidR="00334B7B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řešení společenských problémů</w:t>
      </w:r>
    </w:p>
    <w:p w14:paraId="0000001E" w14:textId="77777777" w:rsidR="00334B7B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mobilita vědců</w:t>
      </w:r>
    </w:p>
    <w:p w14:paraId="0000001F" w14:textId="77777777" w:rsidR="00334B7B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struktura</w:t>
      </w:r>
    </w:p>
    <w:p w14:paraId="00000020" w14:textId="77777777" w:rsidR="00334B7B" w:rsidRDefault="00334B7B">
      <w:pPr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334B7B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Horizont 2020 a Horizont Evropy</w:t>
      </w:r>
    </w:p>
    <w:p w14:paraId="00000022" w14:textId="77777777" w:rsidR="00334B7B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Horizont 2020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2014 - 2020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0000023" w14:textId="77777777" w:rsidR="00334B7B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jak navazuje na FP7</w:t>
      </w:r>
    </w:p>
    <w:p w14:paraId="00000024" w14:textId="77777777" w:rsidR="00334B7B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rozpočet 80 miliard eur</w:t>
      </w:r>
    </w:p>
    <w:p w14:paraId="00000025" w14:textId="77777777" w:rsidR="00334B7B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 hlavní pilíře</w:t>
      </w:r>
    </w:p>
    <w:p w14:paraId="00000026" w14:textId="77777777" w:rsidR="00334B7B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excelentní věda</w:t>
      </w:r>
    </w:p>
    <w:p w14:paraId="00000027" w14:textId="77777777" w:rsidR="00334B7B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vedoucí postavení v průmyslu </w:t>
      </w:r>
    </w:p>
    <w:p w14:paraId="00000028" w14:textId="77777777" w:rsidR="00334B7B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společenské výzvy</w:t>
      </w:r>
    </w:p>
    <w:p w14:paraId="00000029" w14:textId="77777777" w:rsidR="00334B7B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Horizont Evropy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2021 - 2027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000002A" w14:textId="77777777" w:rsidR="00334B7B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rozpočet 95 miliard eur</w:t>
      </w:r>
    </w:p>
    <w:p w14:paraId="0000002B" w14:textId="77777777" w:rsidR="00334B7B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hlavní priority</w:t>
      </w:r>
    </w:p>
    <w:p w14:paraId="0000002C" w14:textId="77777777" w:rsidR="00334B7B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Silné stránky programu</w:t>
      </w:r>
    </w:p>
    <w:p w14:paraId="0000002D" w14:textId="77777777" w:rsidR="00334B7B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vědecké</w:t>
      </w:r>
    </w:p>
    <w:p w14:paraId="0000002E" w14:textId="77777777" w:rsidR="00334B7B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např. mobility vědců</w:t>
      </w:r>
    </w:p>
    <w:p w14:paraId="0000002F" w14:textId="77777777" w:rsidR="00334B7B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ekonomické</w:t>
      </w:r>
    </w:p>
    <w:p w14:paraId="00000030" w14:textId="77777777" w:rsidR="00334B7B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např. posílení evropského průmyslu</w:t>
      </w:r>
    </w:p>
    <w:p w14:paraId="00000031" w14:textId="77777777" w:rsidR="00334B7B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politické</w:t>
      </w:r>
    </w:p>
    <w:p w14:paraId="00000032" w14:textId="77777777" w:rsidR="00334B7B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posílení globální role EU</w:t>
      </w:r>
    </w:p>
    <w:p w14:paraId="00000033" w14:textId="77777777" w:rsidR="00334B7B" w:rsidRDefault="00334B7B">
      <w:pPr>
        <w:ind w:left="2160"/>
        <w:rPr>
          <w:rFonts w:ascii="Times New Roman" w:eastAsia="Times New Roman" w:hAnsi="Times New Roman" w:cs="Times New Roman"/>
          <w:sz w:val="24"/>
          <w:szCs w:val="24"/>
        </w:rPr>
      </w:pPr>
    </w:p>
    <w:p w14:paraId="00000034" w14:textId="77777777" w:rsidR="00334B7B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Slabé stránky a kritika programu </w:t>
      </w:r>
    </w:p>
    <w:p w14:paraId="00000035" w14:textId="77777777" w:rsidR="00334B7B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byrokracie, nízká konkurenceschopnost, nerovné šance států…</w:t>
      </w:r>
    </w:p>
    <w:p w14:paraId="00000036" w14:textId="77777777" w:rsidR="00334B7B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EU v globální konkurenci </w:t>
      </w:r>
    </w:p>
    <w:p w14:paraId="00000037" w14:textId="77777777" w:rsidR="00334B7B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 USA, Asie</w:t>
      </w:r>
    </w:p>
    <w:p w14:paraId="00000038" w14:textId="77777777" w:rsidR="00334B7B" w:rsidRDefault="00334B7B">
      <w:pPr>
        <w:ind w:left="2160"/>
        <w:rPr>
          <w:rFonts w:ascii="Times New Roman" w:eastAsia="Times New Roman" w:hAnsi="Times New Roman" w:cs="Times New Roman"/>
          <w:sz w:val="24"/>
          <w:szCs w:val="24"/>
        </w:rPr>
      </w:pPr>
    </w:p>
    <w:p w14:paraId="00000039" w14:textId="77777777" w:rsidR="00334B7B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Závěr</w:t>
      </w:r>
    </w:p>
    <w:p w14:paraId="0000003A" w14:textId="77777777" w:rsidR="00334B7B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proč je tematika rámcových programů relevantní </w:t>
      </w:r>
    </w:p>
    <w:p w14:paraId="0000003B" w14:textId="77777777" w:rsidR="00334B7B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Česká republika</w:t>
      </w:r>
    </w:p>
    <w:p w14:paraId="0000003C" w14:textId="77777777" w:rsidR="00334B7B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zapojení ČR </w:t>
      </w:r>
    </w:p>
    <w:p w14:paraId="0000003D" w14:textId="77777777" w:rsidR="00334B7B" w:rsidRDefault="00000000">
      <w:pPr>
        <w:numPr>
          <w:ilvl w:val="3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české univerzity, granty…</w:t>
      </w:r>
    </w:p>
    <w:p w14:paraId="0000003E" w14:textId="77777777" w:rsidR="00334B7B" w:rsidRDefault="00334B7B">
      <w:pPr>
        <w:ind w:left="2880"/>
        <w:rPr>
          <w:rFonts w:ascii="Times New Roman" w:eastAsia="Times New Roman" w:hAnsi="Times New Roman" w:cs="Times New Roman"/>
          <w:sz w:val="24"/>
          <w:szCs w:val="24"/>
        </w:rPr>
      </w:pPr>
    </w:p>
    <w:p w14:paraId="0000003F" w14:textId="77777777" w:rsidR="00334B7B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Zdroje </w:t>
      </w:r>
    </w:p>
    <w:p w14:paraId="00000040" w14:textId="77777777" w:rsidR="00334B7B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European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Commission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Directorate</w:t>
      </w:r>
      <w:proofErr w:type="spellEnd"/>
      <w:r>
        <w:rPr>
          <w:rFonts w:ascii="Times New Roman" w:eastAsia="Times New Roman" w:hAnsi="Times New Roman" w:cs="Times New Roman"/>
        </w:rPr>
        <w:t xml:space="preserve">‑General </w:t>
      </w:r>
      <w:proofErr w:type="spellStart"/>
      <w:r>
        <w:rPr>
          <w:rFonts w:ascii="Times New Roman" w:eastAsia="Times New Roman" w:hAnsi="Times New Roman" w:cs="Times New Roman"/>
        </w:rPr>
        <w:t>for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Research</w:t>
      </w:r>
      <w:proofErr w:type="spellEnd"/>
      <w:r>
        <w:rPr>
          <w:rFonts w:ascii="Times New Roman" w:eastAsia="Times New Roman" w:hAnsi="Times New Roman" w:cs="Times New Roman"/>
        </w:rPr>
        <w:t xml:space="preserve"> and Innovation. </w:t>
      </w:r>
      <w:r>
        <w:rPr>
          <w:rFonts w:ascii="Times New Roman" w:eastAsia="Times New Roman" w:hAnsi="Times New Roman" w:cs="Times New Roman"/>
          <w:i/>
          <w:iCs/>
        </w:rPr>
        <w:t xml:space="preserve">Horizon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Europe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Strategic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Plan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2025–2027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Analysis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Luxembourg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Publications</w:t>
      </w:r>
      <w:proofErr w:type="spellEnd"/>
      <w:r>
        <w:rPr>
          <w:rFonts w:ascii="Times New Roman" w:eastAsia="Times New Roman" w:hAnsi="Times New Roman" w:cs="Times New Roman"/>
        </w:rPr>
        <w:t xml:space="preserve"> Office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European</w:t>
      </w:r>
      <w:proofErr w:type="spellEnd"/>
      <w:r>
        <w:rPr>
          <w:rFonts w:ascii="Times New Roman" w:eastAsia="Times New Roman" w:hAnsi="Times New Roman" w:cs="Times New Roman"/>
        </w:rPr>
        <w:t xml:space="preserve"> Union, 2023. https://doi.org/10.2777/637816.</w:t>
      </w:r>
    </w:p>
    <w:p w14:paraId="00000041" w14:textId="77777777" w:rsidR="00334B7B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European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Parliamentary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Research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Service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i/>
          <w:iCs/>
        </w:rPr>
        <w:t xml:space="preserve">EU Framework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Programmes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for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Research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and Innovation: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Evolution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Key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from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FP1 to Horizon 2020 in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View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of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FP9</w:t>
      </w:r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Brussels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European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Parliament</w:t>
      </w:r>
      <w:proofErr w:type="spellEnd"/>
      <w:r>
        <w:rPr>
          <w:rFonts w:ascii="Times New Roman" w:eastAsia="Times New Roman" w:hAnsi="Times New Roman" w:cs="Times New Roman"/>
        </w:rPr>
        <w:t>, 2017. https://www.europarl.europa.eu/RegData/etudes/IDAN/2017/608697/EPRS_IDA(2017)608697_EN.pdf.</w:t>
      </w:r>
    </w:p>
    <w:p w14:paraId="00000042" w14:textId="77777777" w:rsidR="00334B7B" w:rsidRDefault="00000000">
      <w:pPr>
        <w:numPr>
          <w:ilvl w:val="1"/>
          <w:numId w:val="1"/>
        </w:numPr>
        <w:spacing w:line="301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Národní informační centrum pro Evropský výzkum. „Stručně o programu Horizont Evropa“. Také dostupné z: https://www.horizontevropa.cz/cs/vice-programu-horizont-eropa/strucne-programu-horizont-evropa/informace.</w:t>
      </w:r>
    </w:p>
    <w:p w14:paraId="00000043" w14:textId="77777777" w:rsidR="00334B7B" w:rsidRDefault="00000000">
      <w:pPr>
        <w:numPr>
          <w:ilvl w:val="1"/>
          <w:numId w:val="1"/>
        </w:numPr>
        <w:rPr>
          <w:rFonts w:ascii="Georgia" w:eastAsia="Georgia" w:hAnsi="Georgia" w:cs="Georgia"/>
        </w:rPr>
      </w:pPr>
      <w:proofErr w:type="spellStart"/>
      <w:r>
        <w:rPr>
          <w:rFonts w:ascii="Times New Roman" w:eastAsia="Times New Roman" w:hAnsi="Times New Roman" w:cs="Times New Roman"/>
        </w:rPr>
        <w:t>Junic</w:t>
      </w:r>
      <w:proofErr w:type="spellEnd"/>
      <w:r>
        <w:rPr>
          <w:rFonts w:ascii="Times New Roman" w:eastAsia="Times New Roman" w:hAnsi="Times New Roman" w:cs="Times New Roman"/>
        </w:rPr>
        <w:t xml:space="preserve">, Kim a </w:t>
      </w:r>
      <w:proofErr w:type="spellStart"/>
      <w:r>
        <w:rPr>
          <w:rFonts w:ascii="Times New Roman" w:eastAsia="Times New Roman" w:hAnsi="Times New Roman" w:cs="Times New Roman"/>
        </w:rPr>
        <w:t>Jaewook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Yoo</w:t>
      </w:r>
      <w:proofErr w:type="spellEnd"/>
      <w:r>
        <w:rPr>
          <w:rFonts w:ascii="Times New Roman" w:eastAsia="Times New Roman" w:hAnsi="Times New Roman" w:cs="Times New Roman"/>
        </w:rPr>
        <w:t xml:space="preserve">. „Science and Technology </w:t>
      </w:r>
      <w:proofErr w:type="spellStart"/>
      <w:r>
        <w:rPr>
          <w:rFonts w:ascii="Times New Roman" w:eastAsia="Times New Roman" w:hAnsi="Times New Roman" w:cs="Times New Roman"/>
        </w:rPr>
        <w:t>Policy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Research</w:t>
      </w:r>
      <w:proofErr w:type="spellEnd"/>
      <w:r>
        <w:rPr>
          <w:rFonts w:ascii="Times New Roman" w:eastAsia="Times New Roman" w:hAnsi="Times New Roman" w:cs="Times New Roman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EU: </w:t>
      </w:r>
      <w:proofErr w:type="spellStart"/>
      <w:r>
        <w:rPr>
          <w:rFonts w:ascii="Times New Roman" w:eastAsia="Times New Roman" w:hAnsi="Times New Roman" w:cs="Times New Roman"/>
        </w:rPr>
        <w:t>From</w:t>
      </w:r>
      <w:proofErr w:type="spellEnd"/>
      <w:r>
        <w:rPr>
          <w:rFonts w:ascii="Times New Roman" w:eastAsia="Times New Roman" w:hAnsi="Times New Roman" w:cs="Times New Roman"/>
        </w:rPr>
        <w:t xml:space="preserve"> Framework </w:t>
      </w:r>
      <w:proofErr w:type="spellStart"/>
      <w:r>
        <w:rPr>
          <w:rFonts w:ascii="Times New Roman" w:eastAsia="Times New Roman" w:hAnsi="Times New Roman" w:cs="Times New Roman"/>
        </w:rPr>
        <w:t>Programme</w:t>
      </w:r>
      <w:proofErr w:type="spellEnd"/>
      <w:r>
        <w:rPr>
          <w:rFonts w:ascii="Times New Roman" w:eastAsia="Times New Roman" w:hAnsi="Times New Roman" w:cs="Times New Roman"/>
        </w:rPr>
        <w:t xml:space="preserve"> to HORIZON 2020“.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Social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Sciences</w:t>
      </w:r>
      <w:proofErr w:type="spellEnd"/>
      <w:r>
        <w:rPr>
          <w:rFonts w:ascii="Times New Roman" w:eastAsia="Times New Roman" w:hAnsi="Times New Roman" w:cs="Times New Roman"/>
        </w:rPr>
        <w:t xml:space="preserve"> 8, č. 1 (květen 2019): 1-10, doi:10.3390/socsci8050153 (staženo 30. března)</w:t>
      </w:r>
      <w:r>
        <w:rPr>
          <w:rFonts w:ascii="Georgia" w:eastAsia="Georgia" w:hAnsi="Georgia" w:cs="Georgia"/>
          <w:sz w:val="24"/>
          <w:szCs w:val="24"/>
        </w:rPr>
        <w:t xml:space="preserve">. </w:t>
      </w:r>
    </w:p>
    <w:p w14:paraId="00000044" w14:textId="77777777" w:rsidR="00334B7B" w:rsidRDefault="00000000">
      <w:pPr>
        <w:numPr>
          <w:ilvl w:val="1"/>
          <w:numId w:val="1"/>
        </w:numPr>
        <w:jc w:val="both"/>
        <w:rPr>
          <w:rFonts w:ascii="Georgia" w:eastAsia="Georgia" w:hAnsi="Georgia" w:cs="Georgi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European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Commission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„Horizon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Europe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country profile: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Czechia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“. Dostupné z: https://dashboard.tech.ec.europa.eu/qs_digit_dashboard_mt/public/extensions/RTD_BI_public_HE_Country_Profile/RTD_BI_public_HE_Country_Profile.html?Country=CZ.</w:t>
      </w:r>
    </w:p>
    <w:sectPr w:rsidR="00334B7B">
      <w:head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5547A" w14:textId="77777777" w:rsidR="002D0FA0" w:rsidRDefault="002D0FA0">
      <w:pPr>
        <w:spacing w:line="240" w:lineRule="auto"/>
      </w:pPr>
      <w:r>
        <w:separator/>
      </w:r>
    </w:p>
  </w:endnote>
  <w:endnote w:type="continuationSeparator" w:id="0">
    <w:p w14:paraId="5EAB5D91" w14:textId="77777777" w:rsidR="002D0FA0" w:rsidRDefault="002D0F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1" w:fontKey="{83E38B5E-1C85-4F02-BFD3-625B9682E47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FD68309-455C-4925-A503-CF0072C765E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E178B6F1-C40D-4136-8D1D-E53BB25EF02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ED37C" w14:textId="77777777" w:rsidR="002D0FA0" w:rsidRDefault="002D0FA0">
      <w:pPr>
        <w:spacing w:line="240" w:lineRule="auto"/>
      </w:pPr>
      <w:r>
        <w:separator/>
      </w:r>
    </w:p>
  </w:footnote>
  <w:footnote w:type="continuationSeparator" w:id="0">
    <w:p w14:paraId="655954F0" w14:textId="77777777" w:rsidR="002D0FA0" w:rsidRDefault="002D0F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5" w14:textId="77777777" w:rsidR="00334B7B" w:rsidRDefault="00000000">
    <w:pPr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 xml:space="preserve">Tereza Cábová a Magdalena </w:t>
    </w:r>
    <w:proofErr w:type="spellStart"/>
    <w:r>
      <w:rPr>
        <w:rFonts w:ascii="Times New Roman" w:eastAsia="Times New Roman" w:hAnsi="Times New Roman" w:cs="Times New Roman"/>
      </w:rPr>
      <w:t>Derflová</w:t>
    </w:r>
    <w:proofErr w:type="spellEnd"/>
    <w:r>
      <w:rPr>
        <w:rFonts w:ascii="Times New Roman" w:eastAsia="Times New Roman" w:hAnsi="Times New Roman" w:cs="Times New Roman"/>
      </w:rPr>
      <w:t xml:space="preserve">                                                        Seminář k Evropské integraci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30097"/>
    <w:multiLevelType w:val="multilevel"/>
    <w:tmpl w:val="4802ED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79806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B7B"/>
    <w:rsid w:val="00126C78"/>
    <w:rsid w:val="002D0FA0"/>
    <w:rsid w:val="00334B7B"/>
    <w:rsid w:val="00F0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5F44D-233A-43B0-BD77-AB646196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Eliška</dc:creator>
  <cp:lastModifiedBy>Eliška</cp:lastModifiedBy>
  <cp:revision>2</cp:revision>
  <dcterms:created xsi:type="dcterms:W3CDTF">2026-04-08T18:47:00Z</dcterms:created>
  <dcterms:modified xsi:type="dcterms:W3CDTF">2026-04-08T18:47:00Z</dcterms:modified>
</cp:coreProperties>
</file>