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21B9F4" w14:textId="77777777" w:rsidR="002A3821" w:rsidRPr="00E13BC5" w:rsidRDefault="002A3821" w:rsidP="002A3821">
      <w:pPr>
        <w:pStyle w:val="Nadpis1"/>
        <w:rPr>
          <w:rFonts w:ascii="Times New Roman" w:hAnsi="Times New Roman" w:cs="Times New Roman"/>
          <w:b/>
          <w:bCs/>
          <w:color w:val="auto"/>
          <w:sz w:val="48"/>
          <w:szCs w:val="48"/>
        </w:rPr>
      </w:pPr>
      <w:r>
        <w:rPr>
          <w:rFonts w:ascii="Times New Roman" w:hAnsi="Times New Roman" w:cs="Times New Roman"/>
          <w:sz w:val="24"/>
          <w:szCs w:val="24"/>
        </w:rPr>
        <w:t xml:space="preserve">Z knihy </w:t>
      </w:r>
      <w:r w:rsidRPr="00E13BC5">
        <w:rPr>
          <w:rFonts w:ascii="Times New Roman" w:hAnsi="Times New Roman" w:cs="Times New Roman"/>
          <w:b/>
          <w:bCs/>
          <w:color w:val="auto"/>
          <w:sz w:val="48"/>
          <w:szCs w:val="48"/>
        </w:rPr>
        <w:t>Laboratoř Palestina</w:t>
      </w:r>
    </w:p>
    <w:p w14:paraId="28F9B8F5" w14:textId="211C4BC0" w:rsidR="002A3821" w:rsidRPr="002A3821" w:rsidRDefault="002A3821" w:rsidP="002A3821">
      <w:pPr>
        <w:pStyle w:val="Nadpis1"/>
        <w:rPr>
          <w:rFonts w:ascii="Times New Roman" w:hAnsi="Times New Roman" w:cs="Times New Roman"/>
          <w:b/>
          <w:bCs/>
          <w:color w:val="auto"/>
          <w:sz w:val="48"/>
          <w:szCs w:val="48"/>
        </w:rPr>
      </w:pPr>
      <w:r w:rsidRPr="00E13BC5">
        <w:rPr>
          <w:rFonts w:ascii="Times New Roman" w:hAnsi="Times New Roman" w:cs="Times New Roman"/>
          <w:b/>
          <w:bCs/>
          <w:color w:val="auto"/>
          <w:sz w:val="36"/>
          <w:szCs w:val="36"/>
        </w:rPr>
        <w:t>Jak Izrael vyváží technologii okupace do celého světa</w:t>
      </w:r>
    </w:p>
    <w:p w14:paraId="0F394DCC" w14:textId="3D4C6AD1" w:rsidR="002A3821" w:rsidRPr="00E13BC5" w:rsidRDefault="002A3821" w:rsidP="002A3821">
      <w:pPr>
        <w:rPr>
          <w:rFonts w:ascii="Times New Roman" w:hAnsi="Times New Roman" w:cs="Times New Roman"/>
          <w:sz w:val="40"/>
          <w:szCs w:val="40"/>
        </w:rPr>
      </w:pPr>
      <w:r w:rsidRPr="00E13BC5">
        <w:rPr>
          <w:rFonts w:ascii="Times New Roman" w:hAnsi="Times New Roman" w:cs="Times New Roman"/>
          <w:sz w:val="40"/>
          <w:szCs w:val="40"/>
        </w:rPr>
        <w:t xml:space="preserve">Antony </w:t>
      </w:r>
      <w:proofErr w:type="spellStart"/>
      <w:r w:rsidRPr="00E13BC5">
        <w:rPr>
          <w:rFonts w:ascii="Times New Roman" w:hAnsi="Times New Roman" w:cs="Times New Roman"/>
          <w:sz w:val="40"/>
          <w:szCs w:val="40"/>
        </w:rPr>
        <w:t>Loewenstein</w:t>
      </w:r>
      <w:proofErr w:type="spellEnd"/>
      <w:r>
        <w:rPr>
          <w:rFonts w:ascii="Times New Roman" w:hAnsi="Times New Roman" w:cs="Times New Roman"/>
          <w:sz w:val="40"/>
          <w:szCs w:val="40"/>
        </w:rPr>
        <w:t>, 2023</w:t>
      </w:r>
    </w:p>
    <w:p w14:paraId="430D7C63" w14:textId="246A46D4" w:rsidR="002A3821" w:rsidRDefault="002A3821" w:rsidP="002A3821">
      <w:pPr>
        <w:rPr>
          <w:rFonts w:ascii="Times New Roman" w:hAnsi="Times New Roman" w:cs="Times New Roman"/>
          <w:sz w:val="24"/>
          <w:szCs w:val="24"/>
        </w:rPr>
      </w:pPr>
    </w:p>
    <w:p w14:paraId="2C9633AF" w14:textId="77777777" w:rsidR="002A3821" w:rsidRDefault="002A3821" w:rsidP="002A3821">
      <w:pPr>
        <w:rPr>
          <w:rFonts w:ascii="Times New Roman" w:hAnsi="Times New Roman" w:cs="Times New Roman"/>
          <w:sz w:val="24"/>
          <w:szCs w:val="24"/>
        </w:rPr>
      </w:pPr>
    </w:p>
    <w:p w14:paraId="7435FC21" w14:textId="7769B01D" w:rsidR="002A3821" w:rsidRPr="00E13BC5" w:rsidRDefault="002A3821" w:rsidP="002A3821">
      <w:pPr>
        <w:rPr>
          <w:rFonts w:ascii="Times New Roman" w:hAnsi="Times New Roman" w:cs="Times New Roman"/>
          <w:sz w:val="24"/>
          <w:szCs w:val="24"/>
        </w:rPr>
      </w:pPr>
      <w:r w:rsidRPr="00E13BC5">
        <w:rPr>
          <w:rFonts w:ascii="Times New Roman" w:hAnsi="Times New Roman" w:cs="Times New Roman"/>
          <w:sz w:val="24"/>
          <w:szCs w:val="24"/>
        </w:rPr>
        <w:t xml:space="preserve">Otec sionismu, Theodor </w:t>
      </w:r>
      <w:proofErr w:type="spellStart"/>
      <w:r w:rsidRPr="00E13BC5">
        <w:rPr>
          <w:rFonts w:ascii="Times New Roman" w:hAnsi="Times New Roman" w:cs="Times New Roman"/>
          <w:sz w:val="24"/>
          <w:szCs w:val="24"/>
        </w:rPr>
        <w:t>Herzl</w:t>
      </w:r>
      <w:proofErr w:type="spellEnd"/>
      <w:r w:rsidRPr="00E13BC5">
        <w:rPr>
          <w:rFonts w:ascii="Times New Roman" w:hAnsi="Times New Roman" w:cs="Times New Roman"/>
          <w:sz w:val="24"/>
          <w:szCs w:val="24"/>
        </w:rPr>
        <w:t xml:space="preserve">, ve svém vlivném pamfletu </w:t>
      </w:r>
      <w:proofErr w:type="spellStart"/>
      <w:r w:rsidRPr="00E13BC5">
        <w:rPr>
          <w:rFonts w:ascii="Times New Roman" w:hAnsi="Times New Roman" w:cs="Times New Roman"/>
          <w:i/>
          <w:iCs/>
          <w:sz w:val="24"/>
          <w:szCs w:val="24"/>
        </w:rPr>
        <w:t>The</w:t>
      </w:r>
      <w:proofErr w:type="spellEnd"/>
      <w:r w:rsidRPr="00E13BC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13BC5">
        <w:rPr>
          <w:rFonts w:ascii="Times New Roman" w:hAnsi="Times New Roman" w:cs="Times New Roman"/>
          <w:i/>
          <w:iCs/>
          <w:sz w:val="24"/>
          <w:szCs w:val="24"/>
        </w:rPr>
        <w:t>Jewish</w:t>
      </w:r>
      <w:proofErr w:type="spellEnd"/>
      <w:r w:rsidRPr="00E13BC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13BC5">
        <w:rPr>
          <w:rFonts w:ascii="Times New Roman" w:hAnsi="Times New Roman" w:cs="Times New Roman"/>
          <w:i/>
          <w:iCs/>
          <w:sz w:val="24"/>
          <w:szCs w:val="24"/>
        </w:rPr>
        <w:t>State</w:t>
      </w:r>
      <w:proofErr w:type="spellEnd"/>
      <w:r w:rsidRPr="00E13BC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13BC5">
        <w:rPr>
          <w:rFonts w:ascii="Times New Roman" w:hAnsi="Times New Roman" w:cs="Times New Roman"/>
          <w:sz w:val="24"/>
          <w:szCs w:val="24"/>
        </w:rPr>
        <w:t xml:space="preserve">z roku 1896 (česky </w:t>
      </w:r>
      <w:r w:rsidRPr="00E13BC5">
        <w:rPr>
          <w:rFonts w:ascii="Times New Roman" w:hAnsi="Times New Roman" w:cs="Times New Roman"/>
          <w:i/>
          <w:iCs/>
          <w:sz w:val="24"/>
          <w:szCs w:val="24"/>
        </w:rPr>
        <w:t>Židovský stát</w:t>
      </w:r>
      <w:r w:rsidRPr="00E13BC5">
        <w:rPr>
          <w:rFonts w:ascii="Times New Roman" w:hAnsi="Times New Roman" w:cs="Times New Roman"/>
          <w:sz w:val="24"/>
          <w:szCs w:val="24"/>
        </w:rPr>
        <w:t>, 2009) napsal: „Tam [v Palestině] budeme úsekem evropské zdi proti Asii, budeme sloužit jako základna civilizace proti barbarismu.“</w:t>
      </w:r>
      <w:r w:rsidRPr="00E13BC5">
        <w:rPr>
          <w:rFonts w:ascii="Times New Roman" w:hAnsi="Times New Roman" w:cs="Times New Roman"/>
          <w:sz w:val="24"/>
          <w:szCs w:val="24"/>
          <w:vertAlign w:val="superscript"/>
        </w:rPr>
        <w:t>24</w:t>
      </w:r>
      <w:r w:rsidRPr="00E13BC5">
        <w:rPr>
          <w:rFonts w:ascii="Times New Roman" w:hAnsi="Times New Roman" w:cs="Times New Roman"/>
          <w:sz w:val="24"/>
          <w:szCs w:val="24"/>
        </w:rPr>
        <w:t xml:space="preserve"> Bývalý premiér </w:t>
      </w:r>
      <w:proofErr w:type="spellStart"/>
      <w:r w:rsidRPr="00E13BC5">
        <w:rPr>
          <w:rFonts w:ascii="Times New Roman" w:hAnsi="Times New Roman" w:cs="Times New Roman"/>
          <w:sz w:val="24"/>
          <w:szCs w:val="24"/>
        </w:rPr>
        <w:t>Ehud</w:t>
      </w:r>
      <w:proofErr w:type="spellEnd"/>
      <w:r w:rsidRPr="00E13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BC5">
        <w:rPr>
          <w:rFonts w:ascii="Times New Roman" w:hAnsi="Times New Roman" w:cs="Times New Roman"/>
          <w:sz w:val="24"/>
          <w:szCs w:val="24"/>
        </w:rPr>
        <w:t>Barak</w:t>
      </w:r>
      <w:proofErr w:type="spellEnd"/>
      <w:r w:rsidRPr="00E13BC5">
        <w:rPr>
          <w:rFonts w:ascii="Times New Roman" w:hAnsi="Times New Roman" w:cs="Times New Roman"/>
          <w:sz w:val="24"/>
          <w:szCs w:val="24"/>
        </w:rPr>
        <w:t>, který stát vedl mezi lety 1999 a 2001, použil metaforu s podobným významem: Izrael je „vila uprostřed džungle,“ čímž chtěl říct, že na Blízkém východě představuje Izrael civilizovanou zemi mezi muslimskými divochy.</w:t>
      </w:r>
    </w:p>
    <w:p w14:paraId="56167C3E" w14:textId="77777777" w:rsidR="002A3821" w:rsidRPr="00E13BC5" w:rsidRDefault="002A3821" w:rsidP="002A3821">
      <w:pPr>
        <w:rPr>
          <w:rFonts w:ascii="Times New Roman" w:hAnsi="Times New Roman" w:cs="Times New Roman"/>
          <w:sz w:val="24"/>
          <w:szCs w:val="24"/>
        </w:rPr>
      </w:pPr>
      <w:r w:rsidRPr="00E13BC5">
        <w:rPr>
          <w:rFonts w:ascii="Times New Roman" w:hAnsi="Times New Roman" w:cs="Times New Roman"/>
          <w:sz w:val="24"/>
          <w:szCs w:val="24"/>
        </w:rPr>
        <w:t xml:space="preserve">Tento jazyk je důležitý, neboť se v něm ukazuje pohrdání ne-židy a ne-židovkami, které se promítá do vztahů s cizinci a cizinkami. Bylo běžné, že se Židé a Židovky ve škole či při náboženské výchově učili, že jsou vyvoleným lidem a mají jedinečný vztah s Bohem a společností, jak ostatně i mně doma říkali moji liberální židovští rodiče. Můžeme a měli bychom pomáhat ostatním (ačkoli tato sympatie má své meze, zejména jsou z ní vyloučení Palestinci a Palestinky). Jde o hodnotový systém, který umožňuje vzkvétat rasovou nadřazenost vůči ne-židům a ne-židovkám a ospravedlňuje pohrdání jejich životy. Premiér Benjamin </w:t>
      </w:r>
      <w:proofErr w:type="spellStart"/>
      <w:r w:rsidRPr="00E13BC5">
        <w:rPr>
          <w:rFonts w:ascii="Times New Roman" w:hAnsi="Times New Roman" w:cs="Times New Roman"/>
          <w:sz w:val="24"/>
          <w:szCs w:val="24"/>
        </w:rPr>
        <w:t>Netanjahu</w:t>
      </w:r>
      <w:proofErr w:type="spellEnd"/>
      <w:r w:rsidRPr="00E13BC5">
        <w:rPr>
          <w:rFonts w:ascii="Times New Roman" w:hAnsi="Times New Roman" w:cs="Times New Roman"/>
          <w:sz w:val="24"/>
          <w:szCs w:val="24"/>
        </w:rPr>
        <w:t xml:space="preserve"> v roce 2010 s odkazem na verše z knihy Izajáš řekl, že Izrael je „hrdý lid s velkolepou zemí, který vždy usiluje o to, aby sloužil jako ‘světlo národů‘.“ </w:t>
      </w:r>
    </w:p>
    <w:p w14:paraId="37A932E9" w14:textId="77777777" w:rsidR="002A3821" w:rsidRPr="00E13BC5" w:rsidRDefault="002A3821" w:rsidP="002A3821">
      <w:pPr>
        <w:rPr>
          <w:rFonts w:ascii="Times New Roman" w:hAnsi="Times New Roman" w:cs="Times New Roman"/>
          <w:sz w:val="24"/>
          <w:szCs w:val="24"/>
        </w:rPr>
      </w:pPr>
      <w:r w:rsidRPr="00E13BC5">
        <w:rPr>
          <w:rFonts w:ascii="Times New Roman" w:hAnsi="Times New Roman" w:cs="Times New Roman"/>
          <w:sz w:val="24"/>
          <w:szCs w:val="24"/>
        </w:rPr>
        <w:t xml:space="preserve">Jde o výraz, který je sionisty stále běžně užíván v naději, že Izrael bude inspirací národům po celém světě. Během Pesachu v roce 2022 napsal redaktor </w:t>
      </w:r>
      <w:r w:rsidRPr="00E13BC5">
        <w:rPr>
          <w:rFonts w:ascii="Times New Roman" w:hAnsi="Times New Roman" w:cs="Times New Roman"/>
          <w:i/>
          <w:iCs/>
          <w:sz w:val="24"/>
          <w:szCs w:val="24"/>
        </w:rPr>
        <w:t xml:space="preserve">Times </w:t>
      </w:r>
      <w:proofErr w:type="spellStart"/>
      <w:r w:rsidRPr="00E13BC5">
        <w:rPr>
          <w:rFonts w:ascii="Times New Roman" w:hAnsi="Times New Roman" w:cs="Times New Roman"/>
          <w:i/>
          <w:iCs/>
          <w:sz w:val="24"/>
          <w:szCs w:val="24"/>
        </w:rPr>
        <w:t>of</w:t>
      </w:r>
      <w:proofErr w:type="spellEnd"/>
      <w:r w:rsidRPr="00E13BC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13BC5">
        <w:rPr>
          <w:rFonts w:ascii="Times New Roman" w:hAnsi="Times New Roman" w:cs="Times New Roman"/>
          <w:i/>
          <w:iCs/>
          <w:sz w:val="24"/>
          <w:szCs w:val="24"/>
        </w:rPr>
        <w:t>Israel</w:t>
      </w:r>
      <w:proofErr w:type="spellEnd"/>
      <w:r w:rsidRPr="00E13BC5">
        <w:rPr>
          <w:rFonts w:ascii="Times New Roman" w:hAnsi="Times New Roman" w:cs="Times New Roman"/>
          <w:sz w:val="24"/>
          <w:szCs w:val="24"/>
        </w:rPr>
        <w:t xml:space="preserve"> David </w:t>
      </w:r>
      <w:proofErr w:type="spellStart"/>
      <w:r w:rsidRPr="00E13BC5">
        <w:rPr>
          <w:rFonts w:ascii="Times New Roman" w:hAnsi="Times New Roman" w:cs="Times New Roman"/>
          <w:sz w:val="24"/>
          <w:szCs w:val="24"/>
        </w:rPr>
        <w:t>Horovitz</w:t>
      </w:r>
      <w:proofErr w:type="spellEnd"/>
      <w:r w:rsidRPr="00E13BC5">
        <w:rPr>
          <w:rFonts w:ascii="Times New Roman" w:hAnsi="Times New Roman" w:cs="Times New Roman"/>
          <w:sz w:val="24"/>
          <w:szCs w:val="24"/>
        </w:rPr>
        <w:t>, že si přeje, aby „našim vůdcům byla nadělena moudrost potřebná k ochraně moderního zázraku jménem Izrael – aby tento kompas použili k zajištění přežití a pokroku Izraele jakožto vzkvétající židovské a demokratické země, opravdového světla národů.“</w:t>
      </w:r>
      <w:r w:rsidRPr="00E13BC5">
        <w:rPr>
          <w:rFonts w:ascii="Times New Roman" w:hAnsi="Times New Roman" w:cs="Times New Roman"/>
          <w:sz w:val="24"/>
          <w:szCs w:val="24"/>
          <w:vertAlign w:val="superscript"/>
        </w:rPr>
        <w:t>25</w:t>
      </w:r>
    </w:p>
    <w:p w14:paraId="7112ED0F" w14:textId="77777777" w:rsidR="002A3821" w:rsidRPr="00E13BC5" w:rsidRDefault="002A3821" w:rsidP="002A3821">
      <w:pPr>
        <w:rPr>
          <w:rFonts w:ascii="Times New Roman" w:hAnsi="Times New Roman" w:cs="Times New Roman"/>
          <w:sz w:val="24"/>
          <w:szCs w:val="24"/>
          <w:vertAlign w:val="superscript"/>
        </w:rPr>
      </w:pPr>
      <w:r w:rsidRPr="00E13BC5">
        <w:rPr>
          <w:rFonts w:ascii="Times New Roman" w:hAnsi="Times New Roman" w:cs="Times New Roman"/>
          <w:sz w:val="24"/>
          <w:szCs w:val="24"/>
        </w:rPr>
        <w:t xml:space="preserve">Že je něco „dobré pro Židy a Židovky“ je často opakovanou říkankou mezi izraelskou a židovskou diasporou, která se používá k ospravedlnění všemožných zločinných spolčení s hroznými režimy. Izraelský prezident v letech 1983-1993 </w:t>
      </w:r>
      <w:proofErr w:type="spellStart"/>
      <w:r w:rsidRPr="00E13BC5">
        <w:rPr>
          <w:rFonts w:ascii="Times New Roman" w:hAnsi="Times New Roman" w:cs="Times New Roman"/>
          <w:sz w:val="24"/>
          <w:szCs w:val="24"/>
        </w:rPr>
        <w:t>Chajim</w:t>
      </w:r>
      <w:proofErr w:type="spellEnd"/>
      <w:r w:rsidRPr="00E13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BC5">
        <w:rPr>
          <w:rFonts w:ascii="Times New Roman" w:hAnsi="Times New Roman" w:cs="Times New Roman"/>
          <w:sz w:val="24"/>
          <w:szCs w:val="24"/>
        </w:rPr>
        <w:t>Herzog</w:t>
      </w:r>
      <w:proofErr w:type="spellEnd"/>
      <w:r w:rsidRPr="00E13BC5">
        <w:rPr>
          <w:rFonts w:ascii="Times New Roman" w:hAnsi="Times New Roman" w:cs="Times New Roman"/>
          <w:sz w:val="24"/>
          <w:szCs w:val="24"/>
        </w:rPr>
        <w:t xml:space="preserve"> se za tuto ideologii nestyděl. Jak sám řekl: „V našich [zahraničně-politických] vztazích se musíme řídit tím jediným kritériem, kterým se izraelské vlády řídily od založení státu: ‘Je to dobré pro Židy a Židovky?’“ Jak poznamenává Noam </w:t>
      </w:r>
      <w:proofErr w:type="spellStart"/>
      <w:r w:rsidRPr="00E13BC5">
        <w:rPr>
          <w:rFonts w:ascii="Times New Roman" w:hAnsi="Times New Roman" w:cs="Times New Roman"/>
          <w:sz w:val="24"/>
          <w:szCs w:val="24"/>
        </w:rPr>
        <w:t>Chomsky</w:t>
      </w:r>
      <w:proofErr w:type="spellEnd"/>
      <w:r w:rsidRPr="00E13BC5">
        <w:rPr>
          <w:rFonts w:ascii="Times New Roman" w:hAnsi="Times New Roman" w:cs="Times New Roman"/>
          <w:sz w:val="24"/>
          <w:szCs w:val="24"/>
        </w:rPr>
        <w:t xml:space="preserve"> ve své knize </w:t>
      </w:r>
      <w:proofErr w:type="spellStart"/>
      <w:r w:rsidRPr="00E13BC5">
        <w:rPr>
          <w:rFonts w:ascii="Times New Roman" w:hAnsi="Times New Roman" w:cs="Times New Roman"/>
          <w:i/>
          <w:iCs/>
          <w:sz w:val="24"/>
          <w:szCs w:val="24"/>
        </w:rPr>
        <w:t>The</w:t>
      </w:r>
      <w:proofErr w:type="spellEnd"/>
      <w:r w:rsidRPr="00E13BC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13BC5">
        <w:rPr>
          <w:rFonts w:ascii="Times New Roman" w:hAnsi="Times New Roman" w:cs="Times New Roman"/>
          <w:i/>
          <w:iCs/>
          <w:sz w:val="24"/>
          <w:szCs w:val="24"/>
        </w:rPr>
        <w:t>Fateful</w:t>
      </w:r>
      <w:proofErr w:type="spellEnd"/>
      <w:r w:rsidRPr="00E13BC5">
        <w:rPr>
          <w:rFonts w:ascii="Times New Roman" w:hAnsi="Times New Roman" w:cs="Times New Roman"/>
          <w:i/>
          <w:iCs/>
          <w:sz w:val="24"/>
          <w:szCs w:val="24"/>
        </w:rPr>
        <w:t xml:space="preserve"> Triangle: </w:t>
      </w:r>
      <w:proofErr w:type="spellStart"/>
      <w:r w:rsidRPr="00E13BC5">
        <w:rPr>
          <w:rFonts w:ascii="Times New Roman" w:hAnsi="Times New Roman" w:cs="Times New Roman"/>
          <w:i/>
          <w:iCs/>
          <w:sz w:val="24"/>
          <w:szCs w:val="24"/>
        </w:rPr>
        <w:t>The</w:t>
      </w:r>
      <w:proofErr w:type="spellEnd"/>
      <w:r w:rsidRPr="00E13BC5">
        <w:rPr>
          <w:rFonts w:ascii="Times New Roman" w:hAnsi="Times New Roman" w:cs="Times New Roman"/>
          <w:i/>
          <w:iCs/>
          <w:sz w:val="24"/>
          <w:szCs w:val="24"/>
        </w:rPr>
        <w:t xml:space="preserve"> United </w:t>
      </w:r>
      <w:proofErr w:type="spellStart"/>
      <w:r w:rsidRPr="00E13BC5">
        <w:rPr>
          <w:rFonts w:ascii="Times New Roman" w:hAnsi="Times New Roman" w:cs="Times New Roman"/>
          <w:i/>
          <w:iCs/>
          <w:sz w:val="24"/>
          <w:szCs w:val="24"/>
        </w:rPr>
        <w:t>States</w:t>
      </w:r>
      <w:proofErr w:type="spellEnd"/>
      <w:r w:rsidRPr="00E13BC5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E13BC5">
        <w:rPr>
          <w:rFonts w:ascii="Times New Roman" w:hAnsi="Times New Roman" w:cs="Times New Roman"/>
          <w:i/>
          <w:iCs/>
          <w:sz w:val="24"/>
          <w:szCs w:val="24"/>
        </w:rPr>
        <w:t>Israel</w:t>
      </w:r>
      <w:proofErr w:type="spellEnd"/>
      <w:r w:rsidRPr="00E13BC5">
        <w:rPr>
          <w:rFonts w:ascii="Times New Roman" w:hAnsi="Times New Roman" w:cs="Times New Roman"/>
          <w:i/>
          <w:iCs/>
          <w:sz w:val="24"/>
          <w:szCs w:val="24"/>
        </w:rPr>
        <w:t xml:space="preserve">, and </w:t>
      </w:r>
      <w:proofErr w:type="spellStart"/>
      <w:r w:rsidRPr="00E13BC5">
        <w:rPr>
          <w:rFonts w:ascii="Times New Roman" w:hAnsi="Times New Roman" w:cs="Times New Roman"/>
          <w:i/>
          <w:iCs/>
          <w:sz w:val="24"/>
          <w:szCs w:val="24"/>
        </w:rPr>
        <w:t>Palestinians</w:t>
      </w:r>
      <w:proofErr w:type="spellEnd"/>
      <w:r w:rsidRPr="00E13BC5">
        <w:rPr>
          <w:rFonts w:ascii="Times New Roman" w:hAnsi="Times New Roman" w:cs="Times New Roman"/>
          <w:sz w:val="24"/>
          <w:szCs w:val="24"/>
        </w:rPr>
        <w:t>, soustředit se čistě na údajné židovské zájmy je „argument, [který] se opírá o důsledky pro Židy a Židovky, ne pro podmaněnou populaci, jejíž práva a přání jsou bezvýznamná – což je mezi liberálními sionisty či západními intelektuály a intelektuálkami typický postoj.“</w:t>
      </w:r>
      <w:r w:rsidRPr="00E13BC5">
        <w:rPr>
          <w:rFonts w:ascii="Times New Roman" w:hAnsi="Times New Roman" w:cs="Times New Roman"/>
          <w:sz w:val="24"/>
          <w:szCs w:val="24"/>
          <w:vertAlign w:val="superscript"/>
        </w:rPr>
        <w:t>26</w:t>
      </w:r>
    </w:p>
    <w:p w14:paraId="0AC75986" w14:textId="77777777" w:rsidR="00E81F42" w:rsidRDefault="00E81F42"/>
    <w:sectPr w:rsidR="00E81F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821"/>
    <w:rsid w:val="00022258"/>
    <w:rsid w:val="001C7F73"/>
    <w:rsid w:val="002A3821"/>
    <w:rsid w:val="0085736E"/>
    <w:rsid w:val="009E7BA6"/>
    <w:rsid w:val="00AF7852"/>
    <w:rsid w:val="00CD157F"/>
    <w:rsid w:val="00D51E38"/>
    <w:rsid w:val="00E81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5A34C"/>
  <w15:chartTrackingRefBased/>
  <w15:docId w15:val="{2F866CF3-4C28-4F65-9F3F-7B0067923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A3821"/>
    <w:pPr>
      <w:suppressAutoHyphens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2A3821"/>
    <w:pPr>
      <w:keepNext/>
      <w:keepLines/>
      <w:suppressAutoHyphens w:val="0"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A3821"/>
    <w:pPr>
      <w:keepNext/>
      <w:keepLines/>
      <w:suppressAutoHyphens w:val="0"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A3821"/>
    <w:pPr>
      <w:keepNext/>
      <w:keepLines/>
      <w:suppressAutoHyphens w:val="0"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A3821"/>
    <w:pPr>
      <w:keepNext/>
      <w:keepLines/>
      <w:suppressAutoHyphens w:val="0"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A3821"/>
    <w:pPr>
      <w:keepNext/>
      <w:keepLines/>
      <w:suppressAutoHyphens w:val="0"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A3821"/>
    <w:pPr>
      <w:keepNext/>
      <w:keepLines/>
      <w:suppressAutoHyphens w:val="0"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A3821"/>
    <w:pPr>
      <w:keepNext/>
      <w:keepLines/>
      <w:suppressAutoHyphens w:val="0"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A3821"/>
    <w:pPr>
      <w:keepNext/>
      <w:keepLines/>
      <w:suppressAutoHyphens w:val="0"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A3821"/>
    <w:pPr>
      <w:keepNext/>
      <w:keepLines/>
      <w:suppressAutoHyphens w:val="0"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A38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A38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A38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A382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A382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A382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A382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A382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A382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A3821"/>
    <w:pPr>
      <w:suppressAutoHyphens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2A38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A3821"/>
    <w:pPr>
      <w:numPr>
        <w:ilvl w:val="1"/>
      </w:numPr>
      <w:suppressAutoHyphens w:val="0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2A38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A3821"/>
    <w:pPr>
      <w:suppressAutoHyphens w:val="0"/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2A382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A3821"/>
    <w:pPr>
      <w:suppressAutoHyphens w:val="0"/>
      <w:ind w:left="720"/>
      <w:contextualSpacing/>
    </w:pPr>
    <w:rPr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2A3821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A38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A3821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A382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383</Words>
  <Characters>2260</Characters>
  <Application>Microsoft Office Word</Application>
  <DocSecurity>0</DocSecurity>
  <Lines>18</Lines>
  <Paragraphs>5</Paragraphs>
  <ScaleCrop>false</ScaleCrop>
  <Company/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Kalivodová, Eva</dc:creator>
  <cp:keywords/>
  <dc:description/>
  <cp:lastModifiedBy>Kalivodová, Eva</cp:lastModifiedBy>
  <cp:revision>1</cp:revision>
  <dcterms:created xsi:type="dcterms:W3CDTF">2026-03-24T13:05:00Z</dcterms:created>
  <dcterms:modified xsi:type="dcterms:W3CDTF">2026-03-24T13:13:00Z</dcterms:modified>
</cp:coreProperties>
</file>