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3C267" w14:textId="77777777" w:rsidR="005E6CD6" w:rsidRPr="005E6CD6" w:rsidRDefault="005E6CD6" w:rsidP="0052763B">
      <w:pPr>
        <w:jc w:val="center"/>
        <w:rPr>
          <w:b/>
          <w:u w:val="single"/>
        </w:rPr>
      </w:pPr>
      <w:r w:rsidRPr="005E6CD6">
        <w:rPr>
          <w:b/>
          <w:u w:val="single"/>
        </w:rPr>
        <w:t>Otázky ke zkoušce z kurzu „</w:t>
      </w:r>
      <w:r w:rsidR="00097915">
        <w:rPr>
          <w:b/>
          <w:u w:val="single"/>
        </w:rPr>
        <w:t xml:space="preserve">Klíčové metafory </w:t>
      </w:r>
      <w:r w:rsidR="00997BBE">
        <w:rPr>
          <w:b/>
          <w:u w:val="single"/>
        </w:rPr>
        <w:t xml:space="preserve">evropské </w:t>
      </w:r>
      <w:r w:rsidR="00097915">
        <w:rPr>
          <w:b/>
          <w:u w:val="single"/>
        </w:rPr>
        <w:t>modernity</w:t>
      </w:r>
      <w:r w:rsidRPr="005E6CD6">
        <w:rPr>
          <w:b/>
          <w:u w:val="single"/>
        </w:rPr>
        <w:t>“</w:t>
      </w:r>
    </w:p>
    <w:p w14:paraId="6E35C4AE" w14:textId="79B69CA4" w:rsidR="00097915" w:rsidRDefault="005E6CD6" w:rsidP="0052763B">
      <w:pPr>
        <w:jc w:val="center"/>
        <w:rPr>
          <w:i/>
        </w:rPr>
      </w:pPr>
      <w:r w:rsidRPr="005E6CD6">
        <w:rPr>
          <w:i/>
        </w:rPr>
        <w:t>(</w:t>
      </w:r>
      <w:r w:rsidR="00E66532">
        <w:rPr>
          <w:i/>
        </w:rPr>
        <w:t>definitivní</w:t>
      </w:r>
      <w:r w:rsidR="00B2481F">
        <w:rPr>
          <w:i/>
        </w:rPr>
        <w:t xml:space="preserve"> verze </w:t>
      </w:r>
      <w:r w:rsidR="00095058">
        <w:rPr>
          <w:i/>
        </w:rPr>
        <w:t>LS</w:t>
      </w:r>
      <w:r w:rsidR="0081467B">
        <w:rPr>
          <w:i/>
        </w:rPr>
        <w:t xml:space="preserve"> 202</w:t>
      </w:r>
      <w:r w:rsidR="00277226">
        <w:rPr>
          <w:i/>
        </w:rPr>
        <w:t>6</w:t>
      </w:r>
      <w:r w:rsidRPr="005E6CD6">
        <w:rPr>
          <w:i/>
        </w:rPr>
        <w:t>)</w:t>
      </w:r>
    </w:p>
    <w:p w14:paraId="1FC72A32" w14:textId="77777777" w:rsidR="00097915" w:rsidRDefault="00097915" w:rsidP="0052763B">
      <w:pPr>
        <w:jc w:val="both"/>
        <w:rPr>
          <w:i/>
        </w:rPr>
      </w:pPr>
    </w:p>
    <w:p w14:paraId="48B579DA" w14:textId="77777777" w:rsidR="00E242BF" w:rsidRDefault="00E242BF" w:rsidP="005006F8">
      <w:pPr>
        <w:pStyle w:val="Odstavecseseznamem"/>
        <w:numPr>
          <w:ilvl w:val="0"/>
          <w:numId w:val="3"/>
        </w:numPr>
        <w:jc w:val="both"/>
      </w:pPr>
      <w:r w:rsidRPr="00E242BF">
        <w:t xml:space="preserve">Vysvětlete základní tezi </w:t>
      </w:r>
      <w:proofErr w:type="spellStart"/>
      <w:r w:rsidRPr="00E242BF">
        <w:t>Lakoffa</w:t>
      </w:r>
      <w:proofErr w:type="spellEnd"/>
      <w:r w:rsidRPr="00E242BF">
        <w:t xml:space="preserve"> a Johnsona, podle které je metafora primárně záležitostí našeho myšlení a jednání (a nikoli jen básnickou či rétorickou ozdobou jazyka).</w:t>
      </w:r>
    </w:p>
    <w:p w14:paraId="1B173431" w14:textId="77777777" w:rsidR="00E242BF" w:rsidRDefault="00E242BF" w:rsidP="005006F8">
      <w:pPr>
        <w:pStyle w:val="Odstavecseseznamem"/>
        <w:numPr>
          <w:ilvl w:val="0"/>
          <w:numId w:val="3"/>
        </w:numPr>
        <w:jc w:val="both"/>
      </w:pPr>
      <w:r w:rsidRPr="00E242BF">
        <w:t xml:space="preserve">Co jsou u </w:t>
      </w:r>
      <w:proofErr w:type="spellStart"/>
      <w:r w:rsidRPr="00E242BF">
        <w:t>Lakoffa</w:t>
      </w:r>
      <w:proofErr w:type="spellEnd"/>
      <w:r w:rsidRPr="00E242BF">
        <w:t xml:space="preserve"> a Johnsona „ontologické metafory“? Uveďte krátký vlastní příklad (např. personifikaci nebo metaforu „nádoby“).</w:t>
      </w:r>
    </w:p>
    <w:p w14:paraId="4EA0E2EF" w14:textId="35FBE1EE" w:rsidR="00520B03" w:rsidRDefault="00520B03" w:rsidP="005006F8">
      <w:pPr>
        <w:pStyle w:val="Odstavecseseznamem"/>
        <w:numPr>
          <w:ilvl w:val="0"/>
          <w:numId w:val="3"/>
        </w:numPr>
        <w:jc w:val="both"/>
      </w:pPr>
      <w:r>
        <w:t>Sami vyberte příklad, který podle vás dobře ilustruje způsob, jímž některá ze zakládajících metafor modernity orientuje naše smýšlení a jednání.</w:t>
      </w:r>
    </w:p>
    <w:p w14:paraId="6C3AD3DF" w14:textId="77777777" w:rsidR="00277226" w:rsidRPr="00BE0B13" w:rsidRDefault="00277226" w:rsidP="00277226">
      <w:pPr>
        <w:pStyle w:val="Odstavecseseznamem"/>
        <w:numPr>
          <w:ilvl w:val="0"/>
          <w:numId w:val="3"/>
        </w:numPr>
      </w:pPr>
      <w:r w:rsidRPr="00BE0B13">
        <w:t xml:space="preserve">Stručně vysvětlete Descartovu hypotézu </w:t>
      </w:r>
      <w:proofErr w:type="spellStart"/>
      <w:r w:rsidRPr="00277226">
        <w:rPr>
          <w:i/>
          <w:iCs/>
        </w:rPr>
        <w:t>corps-machine</w:t>
      </w:r>
      <w:proofErr w:type="spellEnd"/>
      <w:r w:rsidRPr="00BE0B13">
        <w:t>. V čem se toto mechanistické pojetí těla liší od renesančního chápání organismu?</w:t>
      </w:r>
    </w:p>
    <w:p w14:paraId="27DF1211" w14:textId="77777777" w:rsidR="00277226" w:rsidRPr="00BE0B13" w:rsidRDefault="00277226" w:rsidP="00277226">
      <w:pPr>
        <w:pStyle w:val="Odstavecseseznamem"/>
        <w:numPr>
          <w:ilvl w:val="0"/>
          <w:numId w:val="3"/>
        </w:numPr>
      </w:pPr>
      <w:r w:rsidRPr="00BE0B13">
        <w:t>Uveďte jeden konkrétní příklad, jak se metafora těla jako stroje promítá do moderní fyziologie nebo molekulární biologie (např. tělo jako mechanismus složený z částí, genetick</w:t>
      </w:r>
      <w:r>
        <w:t xml:space="preserve">ý </w:t>
      </w:r>
      <w:proofErr w:type="gramStart"/>
      <w:r>
        <w:t>redukcionismus,</w:t>
      </w:r>
      <w:proofErr w:type="gramEnd"/>
      <w:r>
        <w:t xml:space="preserve"> </w:t>
      </w:r>
      <w:r w:rsidRPr="00BE0B13">
        <w:t>apod.).</w:t>
      </w:r>
    </w:p>
    <w:p w14:paraId="33C4D9FD" w14:textId="77777777" w:rsidR="00277226" w:rsidRPr="00BE0B13" w:rsidRDefault="00277226" w:rsidP="00277226">
      <w:pPr>
        <w:pStyle w:val="Odstavecseseznamem"/>
        <w:numPr>
          <w:ilvl w:val="0"/>
          <w:numId w:val="3"/>
        </w:numPr>
      </w:pPr>
      <w:r w:rsidRPr="00BE0B13">
        <w:t>V čem je metafora „tělo-stroj“ redukcionistická? Uveďte alespoň dva důvody, proč se organismus nedá beze zbytku ztotožnit s mechanismem.</w:t>
      </w:r>
    </w:p>
    <w:p w14:paraId="21EB8126" w14:textId="77777777" w:rsidR="00277226" w:rsidRPr="00BE0B13" w:rsidRDefault="00277226" w:rsidP="00277226">
      <w:pPr>
        <w:pStyle w:val="Odstavecseseznamem"/>
        <w:numPr>
          <w:ilvl w:val="0"/>
          <w:numId w:val="3"/>
        </w:numPr>
      </w:pPr>
      <w:r w:rsidRPr="00BE0B13">
        <w:t xml:space="preserve">Jaké důsledky má metafora těla jako stroje pro </w:t>
      </w:r>
      <w:proofErr w:type="spellStart"/>
      <w:r w:rsidRPr="00BE0B13">
        <w:t>disciplinaci</w:t>
      </w:r>
      <w:proofErr w:type="spellEnd"/>
      <w:r w:rsidRPr="00BE0B13">
        <w:t xml:space="preserve"> a využití těl v moderních institucích? Uveďte konkrétní příklad (armáda, škola, továrna, nemocnice).</w:t>
      </w:r>
    </w:p>
    <w:p w14:paraId="62C65828" w14:textId="77777777" w:rsidR="00277226" w:rsidRPr="00BE0B13" w:rsidRDefault="00277226" w:rsidP="00277226">
      <w:pPr>
        <w:pStyle w:val="Odstavecseseznamem"/>
        <w:numPr>
          <w:ilvl w:val="0"/>
          <w:numId w:val="3"/>
        </w:numPr>
      </w:pPr>
      <w:r w:rsidRPr="00BE0B13">
        <w:t xml:space="preserve">Vysvětlete základní rysy panoptika jako modelu disciplinární moci u Foucaulta. </w:t>
      </w:r>
      <w:r>
        <w:t>V čem je</w:t>
      </w:r>
      <w:r w:rsidRPr="00BE0B13">
        <w:t xml:space="preserve"> klíčová kombinace „viditelnosti“ </w:t>
      </w:r>
      <w:r>
        <w:t xml:space="preserve">dozorovaných těl </w:t>
      </w:r>
      <w:r w:rsidRPr="00BE0B13">
        <w:t>a „neověřitelnosti“ dozoru?</w:t>
      </w:r>
    </w:p>
    <w:p w14:paraId="23AD90A7" w14:textId="072E882E" w:rsidR="00277226" w:rsidRDefault="00277226" w:rsidP="00277226">
      <w:pPr>
        <w:pStyle w:val="Odstavecseseznamem"/>
        <w:numPr>
          <w:ilvl w:val="0"/>
          <w:numId w:val="3"/>
        </w:numPr>
      </w:pPr>
      <w:r w:rsidRPr="00BE0B13">
        <w:t xml:space="preserve">Co je předmětem biopolitiky od přelomu 18. a 19. století a jaké typické nástroje používá? </w:t>
      </w:r>
    </w:p>
    <w:p w14:paraId="0BD04F9B" w14:textId="77777777" w:rsidR="000C0AEA" w:rsidRDefault="000C0AEA" w:rsidP="000C0AEA">
      <w:pPr>
        <w:pStyle w:val="Odstavecseseznamem"/>
        <w:numPr>
          <w:ilvl w:val="0"/>
          <w:numId w:val="3"/>
        </w:numPr>
        <w:jc w:val="both"/>
      </w:pPr>
      <w:r>
        <w:t xml:space="preserve">Vyložte smysl Galileova výroku, podle nějž je kniha přírody napsána jazykem </w:t>
      </w:r>
      <w:proofErr w:type="gramStart"/>
      <w:r>
        <w:t>trojúhelníků,  kružnic</w:t>
      </w:r>
      <w:proofErr w:type="gramEnd"/>
      <w:r>
        <w:t xml:space="preserve"> a jiných geometrických obrazců?</w:t>
      </w:r>
    </w:p>
    <w:p w14:paraId="56B6A604" w14:textId="77777777" w:rsidR="000C0AEA" w:rsidRDefault="000C0AEA" w:rsidP="00277226">
      <w:pPr>
        <w:pStyle w:val="Odstavecseseznamem"/>
        <w:numPr>
          <w:ilvl w:val="0"/>
          <w:numId w:val="3"/>
        </w:numPr>
        <w:jc w:val="both"/>
      </w:pPr>
      <w:r>
        <w:t xml:space="preserve">V čem podle vás Galileova matematizace přírody dala nový základ přírodovědám oproti starší tradici poznávání přírodních jevů? </w:t>
      </w:r>
    </w:p>
    <w:p w14:paraId="47093E5B" w14:textId="1FCB35D2" w:rsidR="00E13211" w:rsidRDefault="000C0AEA" w:rsidP="00277226">
      <w:pPr>
        <w:pStyle w:val="Odstavecseseznamem"/>
        <w:numPr>
          <w:ilvl w:val="0"/>
          <w:numId w:val="3"/>
        </w:numPr>
        <w:jc w:val="both"/>
      </w:pPr>
      <w:r w:rsidRPr="000C0AEA">
        <w:t xml:space="preserve">Vysvětlete, jaké důsledky má Galileova matematizace přírody pro vztah mezi „objektivním“ světem vědy a světem naší každodenní zkušenosti (tzv. životním světem). Proč podle </w:t>
      </w:r>
      <w:proofErr w:type="spellStart"/>
      <w:r w:rsidRPr="000C0AEA">
        <w:t>Husserla</w:t>
      </w:r>
      <w:proofErr w:type="spellEnd"/>
      <w:r w:rsidRPr="000C0AEA">
        <w:t xml:space="preserve"> vzniká mezi těmito dvěma </w:t>
      </w:r>
      <w:r>
        <w:t>světy</w:t>
      </w:r>
      <w:r w:rsidRPr="000C0AEA">
        <w:t xml:space="preserve"> napětí?</w:t>
      </w:r>
    </w:p>
    <w:p w14:paraId="0725A070" w14:textId="77777777" w:rsidR="003E0D19" w:rsidRPr="003751A1" w:rsidRDefault="003E0D19" w:rsidP="003E0D19">
      <w:pPr>
        <w:pStyle w:val="Odstavecseseznamem"/>
        <w:numPr>
          <w:ilvl w:val="0"/>
          <w:numId w:val="3"/>
        </w:numPr>
        <w:spacing w:after="200" w:line="276" w:lineRule="auto"/>
      </w:pPr>
      <w:r>
        <w:t xml:space="preserve">Vysvětlete rozdíly mezi Hobbesovým a </w:t>
      </w:r>
      <w:proofErr w:type="spellStart"/>
      <w:r>
        <w:t>Lockovým</w:t>
      </w:r>
      <w:proofErr w:type="spellEnd"/>
      <w:r>
        <w:t xml:space="preserve"> pojetím společenské smlouvy, zejména co do účelu, který jí oba autoři přisuzují, a co do možnosti neposlušnosti vůči ustanovené vládě. </w:t>
      </w:r>
    </w:p>
    <w:p w14:paraId="49889FD6" w14:textId="77777777" w:rsidR="003E0D19" w:rsidRDefault="003E0D19" w:rsidP="003E0D19">
      <w:pPr>
        <w:pStyle w:val="Odstavecseseznamem"/>
        <w:numPr>
          <w:ilvl w:val="0"/>
          <w:numId w:val="3"/>
        </w:numPr>
      </w:pPr>
      <w:r>
        <w:t>Jak se metafora společenské smlouvy projevuje v politických deklaracích 18. století (</w:t>
      </w:r>
      <w:r w:rsidRPr="00226D93">
        <w:rPr>
          <w:i/>
        </w:rPr>
        <w:t>Deklarace nezávislosti</w:t>
      </w:r>
      <w:r>
        <w:t xml:space="preserve"> a </w:t>
      </w:r>
      <w:r w:rsidRPr="00226D93">
        <w:rPr>
          <w:i/>
        </w:rPr>
        <w:t>Deklarace práv člověka a občana</w:t>
      </w:r>
      <w:r>
        <w:t xml:space="preserve">)? </w:t>
      </w:r>
    </w:p>
    <w:p w14:paraId="33EBCD5D" w14:textId="77777777" w:rsidR="003E0D19" w:rsidRDefault="003E0D19" w:rsidP="003E0D19">
      <w:pPr>
        <w:pStyle w:val="Odstavecseseznamem"/>
        <w:numPr>
          <w:ilvl w:val="0"/>
          <w:numId w:val="3"/>
        </w:numPr>
        <w:jc w:val="both"/>
      </w:pPr>
      <w:r>
        <w:t>V čem může být teorie společenské smlouvy užitečná či prospěšná, byť uznáme, že nejde o popis skutečného historického vzniku státu, ale pouze o fikci?</w:t>
      </w:r>
    </w:p>
    <w:p w14:paraId="5C6D875F" w14:textId="77777777" w:rsidR="002B667B" w:rsidRDefault="002B667B" w:rsidP="002B667B">
      <w:pPr>
        <w:pStyle w:val="Odstavecseseznamem"/>
        <w:numPr>
          <w:ilvl w:val="0"/>
          <w:numId w:val="3"/>
        </w:numPr>
        <w:jc w:val="both"/>
      </w:pPr>
      <w:r>
        <w:t xml:space="preserve">Jakým způsobem se Adam Smith inspiroval </w:t>
      </w:r>
      <w:proofErr w:type="spellStart"/>
      <w:r>
        <w:t>Mandevillovou</w:t>
      </w:r>
      <w:proofErr w:type="spellEnd"/>
      <w:r>
        <w:t xml:space="preserve"> myšlenkou soukromých neřestí jako motoru společenského blaha, a v čem se od </w:t>
      </w:r>
      <w:proofErr w:type="spellStart"/>
      <w:r>
        <w:t>Mandevillova</w:t>
      </w:r>
      <w:proofErr w:type="spellEnd"/>
      <w:r>
        <w:t xml:space="preserve"> pojetí snaží odlišit? </w:t>
      </w:r>
    </w:p>
    <w:p w14:paraId="70EF1C07" w14:textId="77777777" w:rsidR="002B667B" w:rsidRDefault="002B667B" w:rsidP="002B667B">
      <w:pPr>
        <w:pStyle w:val="Odstavecseseznamem"/>
        <w:numPr>
          <w:ilvl w:val="0"/>
          <w:numId w:val="3"/>
        </w:numPr>
        <w:jc w:val="both"/>
      </w:pPr>
      <w:r>
        <w:t>Které motivy lidského jednání hrají podle Adama Smithe zásadní roli v hospodářském a společenském životě? Jaký význam přisuzuje morálním emocím?</w:t>
      </w:r>
    </w:p>
    <w:p w14:paraId="2013348D" w14:textId="77777777" w:rsidR="002B667B" w:rsidRDefault="002B667B" w:rsidP="002B667B">
      <w:pPr>
        <w:pStyle w:val="Odstavecseseznamem"/>
        <w:numPr>
          <w:ilvl w:val="0"/>
          <w:numId w:val="3"/>
        </w:numPr>
        <w:jc w:val="both"/>
      </w:pPr>
      <w:r>
        <w:t xml:space="preserve">Jaké dopady má </w:t>
      </w:r>
      <w:proofErr w:type="spellStart"/>
      <w:r>
        <w:t>Smithovo</w:t>
      </w:r>
      <w:proofErr w:type="spellEnd"/>
      <w:r>
        <w:t xml:space="preserve"> pojetí „neviditelné ruky“ na politiku a řízení státu? </w:t>
      </w:r>
    </w:p>
    <w:p w14:paraId="1BD3D061" w14:textId="77777777" w:rsidR="002B667B" w:rsidRDefault="002B667B" w:rsidP="002B667B">
      <w:pPr>
        <w:pStyle w:val="Odstavecseseznamem"/>
        <w:numPr>
          <w:ilvl w:val="0"/>
          <w:numId w:val="3"/>
        </w:numPr>
        <w:jc w:val="both"/>
      </w:pPr>
      <w:r>
        <w:t>Jaký význam má metafora „boje o přežití“ v Darwinově teorii a jak byla později interpretována v rámci sociobiologie či geopolitických teorií?</w:t>
      </w:r>
    </w:p>
    <w:p w14:paraId="47C42093" w14:textId="77777777" w:rsidR="008F2899" w:rsidRDefault="008F2899" w:rsidP="008F2899">
      <w:pPr>
        <w:pStyle w:val="Odstavecseseznamem"/>
        <w:numPr>
          <w:ilvl w:val="0"/>
          <w:numId w:val="3"/>
        </w:numPr>
      </w:pPr>
      <w:r>
        <w:t xml:space="preserve">Jaké důsledky má metafora mysli jako „zrcadla přírody“ (Bacon) či „temné komory“ (Locke) pro novověkou teorii poznání? V čem lze tyto metafory kritizovat? </w:t>
      </w:r>
    </w:p>
    <w:p w14:paraId="4A227AF2" w14:textId="77777777" w:rsidR="008F2899" w:rsidRDefault="008F2899" w:rsidP="008F2899">
      <w:pPr>
        <w:pStyle w:val="Odstavecseseznamem"/>
        <w:numPr>
          <w:ilvl w:val="0"/>
          <w:numId w:val="3"/>
        </w:numPr>
      </w:pPr>
      <w:r>
        <w:t xml:space="preserve">Rozveďte </w:t>
      </w:r>
      <w:proofErr w:type="spellStart"/>
      <w:r>
        <w:t>Baconovu</w:t>
      </w:r>
      <w:proofErr w:type="spellEnd"/>
      <w:r>
        <w:t xml:space="preserve"> kritiku „idolů jeskyně“ s ohledem na ideál nezkresleného poznání přírody. </w:t>
      </w:r>
    </w:p>
    <w:p w14:paraId="6EA19453" w14:textId="27D3840F" w:rsidR="008F2899" w:rsidRDefault="008F2899" w:rsidP="008F2899">
      <w:pPr>
        <w:pStyle w:val="Odstavecseseznamem"/>
        <w:numPr>
          <w:ilvl w:val="0"/>
          <w:numId w:val="3"/>
        </w:numPr>
        <w:jc w:val="both"/>
      </w:pPr>
      <w:r>
        <w:lastRenderedPageBreak/>
        <w:t>Jaké odlišné ideály si vědecké bádání v minulosti i v současnosti kladlo v porovnání s 19. stoletím, kdy se hlavním cílem stalo poznání zcela oproštěné od veškerých nánosů subjektivity? Shrňte, v čem se tyto ideály odlišují.</w:t>
      </w:r>
    </w:p>
    <w:p w14:paraId="0D027A04" w14:textId="77777777" w:rsidR="00FC3584" w:rsidRDefault="00FC3584" w:rsidP="00FC3584">
      <w:pPr>
        <w:pStyle w:val="Odstavecseseznamem"/>
        <w:numPr>
          <w:ilvl w:val="0"/>
          <w:numId w:val="3"/>
        </w:numPr>
        <w:jc w:val="both"/>
      </w:pPr>
      <w:r>
        <w:t>V čem spočívá rozdíl mezi cyklickým pojetím času ve starověku a lineárním pojetím času, jak se prosadilo v novověké myšlence pokroku?</w:t>
      </w:r>
    </w:p>
    <w:p w14:paraId="330FA513" w14:textId="77777777" w:rsidR="00FC3584" w:rsidRDefault="00FC3584" w:rsidP="00FC3584">
      <w:pPr>
        <w:pStyle w:val="Odstavecseseznamem"/>
        <w:numPr>
          <w:ilvl w:val="0"/>
          <w:numId w:val="3"/>
        </w:numPr>
        <w:jc w:val="both"/>
      </w:pPr>
      <w:r>
        <w:t>Jaké rysy vykazují moderní „velká vyprávění“ (</w:t>
      </w:r>
      <w:proofErr w:type="spellStart"/>
      <w:r>
        <w:t>metanarace</w:t>
      </w:r>
      <w:proofErr w:type="spellEnd"/>
      <w:r>
        <w:t xml:space="preserve">) ve srovnání s tradičními mýty a proč podle Jeana-Françoise </w:t>
      </w:r>
      <w:proofErr w:type="spellStart"/>
      <w:r>
        <w:t>Lyotarda</w:t>
      </w:r>
      <w:proofErr w:type="spellEnd"/>
      <w:r>
        <w:t xml:space="preserve"> ztratily v druhé polovině 20. století na důvěryhodnosti?</w:t>
      </w:r>
    </w:p>
    <w:p w14:paraId="7A3C9786" w14:textId="77777777" w:rsidR="00FC3584" w:rsidRDefault="00FC3584" w:rsidP="00FC3584">
      <w:pPr>
        <w:pStyle w:val="Odstavecseseznamem"/>
        <w:numPr>
          <w:ilvl w:val="0"/>
          <w:numId w:val="3"/>
        </w:numPr>
        <w:jc w:val="both"/>
      </w:pPr>
      <w:r>
        <w:t xml:space="preserve">Jaký význam přikládali osvícenci (např. Voltaire, </w:t>
      </w:r>
      <w:proofErr w:type="spellStart"/>
      <w:r>
        <w:t>Condorcet</w:t>
      </w:r>
      <w:proofErr w:type="spellEnd"/>
      <w:r>
        <w:t>) vědeckému poznání pro společenský pokrok a jaké podmínky považovali za klíčové pro jeho uskutečnění?</w:t>
      </w:r>
    </w:p>
    <w:p w14:paraId="018DF6C8" w14:textId="77777777" w:rsidR="00FC3584" w:rsidRDefault="00FC3584" w:rsidP="00FC3584">
      <w:pPr>
        <w:pStyle w:val="Odstavecseseznamem"/>
        <w:numPr>
          <w:ilvl w:val="0"/>
          <w:numId w:val="3"/>
        </w:numPr>
        <w:jc w:val="both"/>
      </w:pPr>
      <w:r>
        <w:t xml:space="preserve">Rozveďte Kantovo vymezení osvícenství coby vykročení ze stavu nesvéprávnosti, který jsme si sami zavinili. </w:t>
      </w:r>
      <w:r w:rsidRPr="00AA0F56">
        <w:t xml:space="preserve"> </w:t>
      </w:r>
    </w:p>
    <w:p w14:paraId="0A6EA866" w14:textId="77777777" w:rsidR="00FC3584" w:rsidRDefault="00FC3584" w:rsidP="00FC3584">
      <w:pPr>
        <w:pStyle w:val="Odstavecseseznamem"/>
        <w:numPr>
          <w:ilvl w:val="0"/>
          <w:numId w:val="3"/>
        </w:numPr>
      </w:pPr>
      <w:r>
        <w:t xml:space="preserve">Z jakých důvodů lze zpochybnit myšlenku přímé úměry mezi pokrokem </w:t>
      </w:r>
      <w:r w:rsidRPr="00872EFA">
        <w:rPr>
          <w:i/>
        </w:rPr>
        <w:t>vědecko-technickým</w:t>
      </w:r>
      <w:r>
        <w:t xml:space="preserve"> na jedné a pokrokem </w:t>
      </w:r>
      <w:r w:rsidRPr="00872EFA">
        <w:rPr>
          <w:i/>
        </w:rPr>
        <w:t>společenským</w:t>
      </w:r>
      <w:r>
        <w:t xml:space="preserve"> na druhé straně? </w:t>
      </w:r>
    </w:p>
    <w:p w14:paraId="04EBA951" w14:textId="77777777" w:rsidR="00564ED9" w:rsidRDefault="00564ED9" w:rsidP="00564ED9">
      <w:pPr>
        <w:pStyle w:val="Odstavecseseznamem"/>
        <w:numPr>
          <w:ilvl w:val="0"/>
          <w:numId w:val="3"/>
        </w:numPr>
      </w:pPr>
      <w:r>
        <w:t xml:space="preserve">Jaké motivy novověké </w:t>
      </w:r>
      <w:proofErr w:type="gramStart"/>
      <w:r>
        <w:t>filosofie</w:t>
      </w:r>
      <w:proofErr w:type="gramEnd"/>
      <w:r>
        <w:t xml:space="preserve"> napomohly k prosazení myšlenky autonomně se rozhodujícího jedince?</w:t>
      </w:r>
    </w:p>
    <w:p w14:paraId="5FCB2C9D" w14:textId="77777777" w:rsidR="00564ED9" w:rsidRDefault="00564ED9" w:rsidP="00564ED9">
      <w:pPr>
        <w:pStyle w:val="Odstavecseseznamem"/>
        <w:numPr>
          <w:ilvl w:val="0"/>
          <w:numId w:val="3"/>
        </w:numPr>
        <w:rPr>
          <w:color w:val="000000" w:themeColor="text1"/>
        </w:rPr>
      </w:pPr>
      <w:r w:rsidRPr="00844603">
        <w:rPr>
          <w:color w:val="000000" w:themeColor="text1"/>
        </w:rPr>
        <w:t xml:space="preserve">Jak lze podle Kanta naplnit požadavek autonomie v praxi, aniž by to vedlo k anarchii? </w:t>
      </w:r>
    </w:p>
    <w:p w14:paraId="107B78FA" w14:textId="77777777" w:rsidR="00564ED9" w:rsidRPr="00844603" w:rsidRDefault="00564ED9" w:rsidP="00564ED9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Proč není podle Kanta jednání založené na vnitřních smyslových pohnutkách možno chápat jako autonomní?</w:t>
      </w:r>
    </w:p>
    <w:p w14:paraId="33209B1E" w14:textId="6E3F4116" w:rsidR="00564ED9" w:rsidRDefault="00564ED9" w:rsidP="00564ED9">
      <w:pPr>
        <w:pStyle w:val="Odstavecseseznamem"/>
        <w:numPr>
          <w:ilvl w:val="0"/>
          <w:numId w:val="3"/>
        </w:numPr>
        <w:rPr>
          <w:color w:val="000000" w:themeColor="text1"/>
        </w:rPr>
      </w:pPr>
      <w:r w:rsidRPr="00844603">
        <w:rPr>
          <w:color w:val="000000" w:themeColor="text1"/>
        </w:rPr>
        <w:t>Jaké námitky je možno postavit proti etice založené na „mr</w:t>
      </w:r>
      <w:r>
        <w:rPr>
          <w:color w:val="000000" w:themeColor="text1"/>
        </w:rPr>
        <w:t>avním kategorickém imperativu“?</w:t>
      </w:r>
    </w:p>
    <w:p w14:paraId="47C187D5" w14:textId="77777777" w:rsidR="00E66532" w:rsidRPr="00C85AD3" w:rsidRDefault="00E66532" w:rsidP="00E66532">
      <w:pPr>
        <w:pStyle w:val="Odstavecseseznamem"/>
        <w:numPr>
          <w:ilvl w:val="0"/>
          <w:numId w:val="3"/>
        </w:numPr>
        <w:rPr>
          <w:color w:val="000000" w:themeColor="text1"/>
        </w:rPr>
      </w:pPr>
      <w:r w:rsidRPr="00C85AD3">
        <w:rPr>
          <w:color w:val="000000" w:themeColor="text1"/>
        </w:rPr>
        <w:t>V čem spočívá hlavní rozdíl mezi ideálem mravní autonomie v pojetí I. Kanta a ideálem osobní autenticity, jak jej rozvíjejí romantici a existencialisté? V čem se tyto dva ideály shodují a v čem se zásadně rozcházejí?</w:t>
      </w:r>
    </w:p>
    <w:p w14:paraId="6684C55A" w14:textId="77777777" w:rsidR="00E66532" w:rsidRDefault="00E66532" w:rsidP="00E66532">
      <w:pPr>
        <w:pStyle w:val="Odstavecseseznamem"/>
        <w:numPr>
          <w:ilvl w:val="0"/>
          <w:numId w:val="3"/>
        </w:numPr>
        <w:rPr>
          <w:color w:val="000000" w:themeColor="text1"/>
        </w:rPr>
      </w:pPr>
      <w:r>
        <w:rPr>
          <w:color w:val="000000" w:themeColor="text1"/>
        </w:rPr>
        <w:t>Jaké jsou podle Charlese Taylora hlavní „neduhy moderny“ a v čem konkrétně spočívají?</w:t>
      </w:r>
    </w:p>
    <w:p w14:paraId="1776E87B" w14:textId="7B312386" w:rsidR="00E66532" w:rsidRPr="00E66532" w:rsidRDefault="00E66532" w:rsidP="00E66532">
      <w:pPr>
        <w:pStyle w:val="Odstavecseseznamem"/>
        <w:numPr>
          <w:ilvl w:val="0"/>
          <w:numId w:val="3"/>
        </w:numPr>
        <w:rPr>
          <w:color w:val="000000" w:themeColor="text1"/>
        </w:rPr>
      </w:pPr>
      <w:bookmarkStart w:id="0" w:name="_Hlk103008496"/>
      <w:r>
        <w:rPr>
          <w:color w:val="000000" w:themeColor="text1"/>
        </w:rPr>
        <w:t>Souhlasíte se rčením „má svoboda končí tam, kde začíná svoboda druhého“? Lze jím podle vás uspokojivě řešit jak morální dilemata, tak politické debaty o podmínkách, za nichž je nám dáno žít?</w:t>
      </w:r>
      <w:bookmarkEnd w:id="0"/>
    </w:p>
    <w:p w14:paraId="5C163EA1" w14:textId="77777777" w:rsidR="002B667B" w:rsidRDefault="002B667B" w:rsidP="002B667B">
      <w:pPr>
        <w:ind w:left="360"/>
        <w:jc w:val="both"/>
      </w:pPr>
    </w:p>
    <w:p w14:paraId="5B505578" w14:textId="77777777" w:rsidR="003E0D19" w:rsidRDefault="003E0D19" w:rsidP="003E0D19">
      <w:pPr>
        <w:ind w:left="360"/>
      </w:pPr>
    </w:p>
    <w:p w14:paraId="5EA1FAF6" w14:textId="77777777" w:rsidR="003E0D19" w:rsidRDefault="003E0D19" w:rsidP="003E0D19">
      <w:pPr>
        <w:ind w:left="360"/>
        <w:jc w:val="both"/>
      </w:pPr>
    </w:p>
    <w:p w14:paraId="6CEAC9FC" w14:textId="77777777" w:rsidR="000C0AEA" w:rsidRPr="00616139" w:rsidRDefault="000C0AEA" w:rsidP="000C0AEA">
      <w:pPr>
        <w:jc w:val="both"/>
      </w:pPr>
    </w:p>
    <w:sectPr w:rsidR="000C0AEA" w:rsidRPr="00616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15BAE"/>
    <w:multiLevelType w:val="hybridMultilevel"/>
    <w:tmpl w:val="CCE87DF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97A70"/>
    <w:multiLevelType w:val="hybridMultilevel"/>
    <w:tmpl w:val="D25001B0"/>
    <w:lvl w:ilvl="0" w:tplc="04B6F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2E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B4C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8C4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4DE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EA6B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D886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52E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9A1B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2806012"/>
    <w:multiLevelType w:val="hybridMultilevel"/>
    <w:tmpl w:val="CCE87D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360FE9"/>
    <w:multiLevelType w:val="hybridMultilevel"/>
    <w:tmpl w:val="14125C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7699859">
    <w:abstractNumId w:val="1"/>
  </w:num>
  <w:num w:numId="2" w16cid:durableId="1622686043">
    <w:abstractNumId w:val="3"/>
  </w:num>
  <w:num w:numId="3" w16cid:durableId="51320776">
    <w:abstractNumId w:val="0"/>
  </w:num>
  <w:num w:numId="4" w16cid:durableId="14939813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CD6"/>
    <w:rsid w:val="00021F6F"/>
    <w:rsid w:val="00053FA3"/>
    <w:rsid w:val="00076FE9"/>
    <w:rsid w:val="00080F88"/>
    <w:rsid w:val="00087B94"/>
    <w:rsid w:val="00095058"/>
    <w:rsid w:val="00097915"/>
    <w:rsid w:val="000A5B48"/>
    <w:rsid w:val="000C0AEA"/>
    <w:rsid w:val="000D6F39"/>
    <w:rsid w:val="000E6C8D"/>
    <w:rsid w:val="000F4617"/>
    <w:rsid w:val="0011445D"/>
    <w:rsid w:val="00115D4B"/>
    <w:rsid w:val="00153CD6"/>
    <w:rsid w:val="001745EF"/>
    <w:rsid w:val="001856DD"/>
    <w:rsid w:val="00226D93"/>
    <w:rsid w:val="00230172"/>
    <w:rsid w:val="002362C5"/>
    <w:rsid w:val="00277226"/>
    <w:rsid w:val="002A61F4"/>
    <w:rsid w:val="002B667B"/>
    <w:rsid w:val="002C572B"/>
    <w:rsid w:val="002D7B1F"/>
    <w:rsid w:val="002E4708"/>
    <w:rsid w:val="00302F21"/>
    <w:rsid w:val="00311398"/>
    <w:rsid w:val="003121F6"/>
    <w:rsid w:val="00324715"/>
    <w:rsid w:val="00334B14"/>
    <w:rsid w:val="003A66DA"/>
    <w:rsid w:val="003E0D19"/>
    <w:rsid w:val="003F3C7B"/>
    <w:rsid w:val="00405DB0"/>
    <w:rsid w:val="00406922"/>
    <w:rsid w:val="0041641E"/>
    <w:rsid w:val="004318BC"/>
    <w:rsid w:val="004341F5"/>
    <w:rsid w:val="004619A8"/>
    <w:rsid w:val="005006F8"/>
    <w:rsid w:val="00506164"/>
    <w:rsid w:val="005170E4"/>
    <w:rsid w:val="00520B03"/>
    <w:rsid w:val="0052763B"/>
    <w:rsid w:val="00554168"/>
    <w:rsid w:val="00555C0D"/>
    <w:rsid w:val="00564061"/>
    <w:rsid w:val="005641A8"/>
    <w:rsid w:val="00564ED9"/>
    <w:rsid w:val="00566B31"/>
    <w:rsid w:val="005732B3"/>
    <w:rsid w:val="00590329"/>
    <w:rsid w:val="005B661F"/>
    <w:rsid w:val="005D48AF"/>
    <w:rsid w:val="005E55BF"/>
    <w:rsid w:val="005E6CD6"/>
    <w:rsid w:val="00616139"/>
    <w:rsid w:val="00656228"/>
    <w:rsid w:val="00661C6C"/>
    <w:rsid w:val="0067516D"/>
    <w:rsid w:val="006A129F"/>
    <w:rsid w:val="006B0A9D"/>
    <w:rsid w:val="006B1283"/>
    <w:rsid w:val="006B3197"/>
    <w:rsid w:val="006B71F3"/>
    <w:rsid w:val="006D5073"/>
    <w:rsid w:val="00703ED0"/>
    <w:rsid w:val="00706C3D"/>
    <w:rsid w:val="00782CEC"/>
    <w:rsid w:val="007A6FEA"/>
    <w:rsid w:val="007B636A"/>
    <w:rsid w:val="007C0021"/>
    <w:rsid w:val="00801FB6"/>
    <w:rsid w:val="0081467B"/>
    <w:rsid w:val="00824F29"/>
    <w:rsid w:val="00844603"/>
    <w:rsid w:val="00872EFA"/>
    <w:rsid w:val="0089755E"/>
    <w:rsid w:val="008A38AC"/>
    <w:rsid w:val="008A7DD5"/>
    <w:rsid w:val="008C1AA3"/>
    <w:rsid w:val="008C623C"/>
    <w:rsid w:val="008F2899"/>
    <w:rsid w:val="008F3629"/>
    <w:rsid w:val="009262C6"/>
    <w:rsid w:val="009517F1"/>
    <w:rsid w:val="0095293B"/>
    <w:rsid w:val="00991A38"/>
    <w:rsid w:val="00997BBE"/>
    <w:rsid w:val="009C770E"/>
    <w:rsid w:val="009D23F4"/>
    <w:rsid w:val="009E6DFB"/>
    <w:rsid w:val="00A22EED"/>
    <w:rsid w:val="00A67123"/>
    <w:rsid w:val="00A722CE"/>
    <w:rsid w:val="00AD7078"/>
    <w:rsid w:val="00AE5EBD"/>
    <w:rsid w:val="00B2481F"/>
    <w:rsid w:val="00B66C76"/>
    <w:rsid w:val="00B73983"/>
    <w:rsid w:val="00B76827"/>
    <w:rsid w:val="00BB13B1"/>
    <w:rsid w:val="00BC4FE8"/>
    <w:rsid w:val="00BD2B7D"/>
    <w:rsid w:val="00BF4437"/>
    <w:rsid w:val="00C01A29"/>
    <w:rsid w:val="00C67828"/>
    <w:rsid w:val="00CB27AA"/>
    <w:rsid w:val="00D31606"/>
    <w:rsid w:val="00D34FAA"/>
    <w:rsid w:val="00D51B14"/>
    <w:rsid w:val="00D97AAA"/>
    <w:rsid w:val="00DD4FD3"/>
    <w:rsid w:val="00DE4559"/>
    <w:rsid w:val="00E1057F"/>
    <w:rsid w:val="00E13211"/>
    <w:rsid w:val="00E21CF9"/>
    <w:rsid w:val="00E242BF"/>
    <w:rsid w:val="00E26CC7"/>
    <w:rsid w:val="00E36F01"/>
    <w:rsid w:val="00E37CC4"/>
    <w:rsid w:val="00E40177"/>
    <w:rsid w:val="00E62523"/>
    <w:rsid w:val="00E66532"/>
    <w:rsid w:val="00E74DEF"/>
    <w:rsid w:val="00F076BB"/>
    <w:rsid w:val="00F17085"/>
    <w:rsid w:val="00F4120E"/>
    <w:rsid w:val="00F848AF"/>
    <w:rsid w:val="00F92394"/>
    <w:rsid w:val="00FB0402"/>
    <w:rsid w:val="00FC3584"/>
    <w:rsid w:val="00FC7181"/>
    <w:rsid w:val="00FD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8EC7B"/>
  <w15:chartTrackingRefBased/>
  <w15:docId w15:val="{730FBA2A-3FBF-4C1B-B0F1-17E062040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31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94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4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B3169-676C-40B5-9244-B60A8F2FC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Svec</dc:creator>
  <cp:keywords/>
  <dc:description/>
  <cp:lastModifiedBy>Švec, Ondřej</cp:lastModifiedBy>
  <cp:revision>2</cp:revision>
  <dcterms:created xsi:type="dcterms:W3CDTF">2026-05-11T15:27:00Z</dcterms:created>
  <dcterms:modified xsi:type="dcterms:W3CDTF">2026-05-11T15:27:00Z</dcterms:modified>
</cp:coreProperties>
</file>