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62514" w14:textId="295D3372" w:rsidR="008A5AD0" w:rsidRPr="000C0F64" w:rsidRDefault="008A5AD0" w:rsidP="008A5AD0">
      <w:pPr>
        <w:spacing w:after="366" w:line="259" w:lineRule="auto"/>
        <w:jc w:val="center"/>
      </w:pPr>
      <w:r w:rsidRPr="000C0F64">
        <w:rPr>
          <w:b/>
          <w:sz w:val="30"/>
        </w:rPr>
        <w:t>Univerzita Karlova</w:t>
      </w:r>
    </w:p>
    <w:p w14:paraId="71392829" w14:textId="77777777" w:rsidR="008A5AD0" w:rsidRPr="000C0F64" w:rsidRDefault="008A5AD0" w:rsidP="008A5AD0">
      <w:pPr>
        <w:spacing w:after="367" w:line="265" w:lineRule="auto"/>
        <w:jc w:val="center"/>
      </w:pPr>
      <w:r w:rsidRPr="000C0F64">
        <w:rPr>
          <w:sz w:val="28"/>
        </w:rPr>
        <w:t>Filozofická fakulta</w:t>
      </w:r>
    </w:p>
    <w:p w14:paraId="38C69A11" w14:textId="77777777" w:rsidR="008A5AD0" w:rsidRPr="000C0F64" w:rsidRDefault="008A5AD0" w:rsidP="008A5AD0">
      <w:pPr>
        <w:spacing w:after="2520" w:line="265" w:lineRule="auto"/>
        <w:jc w:val="center"/>
      </w:pPr>
      <w:r w:rsidRPr="000C0F64">
        <w:rPr>
          <w:sz w:val="28"/>
        </w:rPr>
        <w:t>Katedra divadelní vědy</w:t>
      </w:r>
    </w:p>
    <w:p w14:paraId="36114AAE" w14:textId="77777777" w:rsidR="008A5AD0" w:rsidRPr="000C0F64" w:rsidRDefault="008A5AD0" w:rsidP="008A5AD0">
      <w:pPr>
        <w:spacing w:after="2317" w:line="265" w:lineRule="auto"/>
        <w:jc w:val="center"/>
      </w:pPr>
      <w:r w:rsidRPr="000C0F64">
        <w:rPr>
          <w:sz w:val="28"/>
        </w:rPr>
        <w:t>Ročníková práce</w:t>
      </w:r>
    </w:p>
    <w:p w14:paraId="506ABA25" w14:textId="525B46EC" w:rsidR="008A5AD0" w:rsidRPr="000C0F64" w:rsidRDefault="008A5AD0" w:rsidP="008A5AD0">
      <w:pPr>
        <w:spacing w:after="140" w:line="259" w:lineRule="auto"/>
        <w:jc w:val="center"/>
      </w:pPr>
      <w:r w:rsidRPr="000C0F64">
        <w:rPr>
          <w:b/>
          <w:sz w:val="28"/>
        </w:rPr>
        <w:t>Analýza scénografie a kostýmní složky Josefa Weniga v inscenaci Hamlet</w:t>
      </w:r>
    </w:p>
    <w:p w14:paraId="2973FB7A" w14:textId="71C7FD4D" w:rsidR="008A5AD0" w:rsidRPr="000C0F64" w:rsidRDefault="00A12159" w:rsidP="008A5AD0">
      <w:pPr>
        <w:spacing w:after="4655" w:line="265" w:lineRule="auto"/>
        <w:jc w:val="center"/>
      </w:pPr>
      <w:r>
        <w:rPr>
          <w:sz w:val="26"/>
        </w:rPr>
        <w:t>Vincent</w:t>
      </w:r>
      <w:r w:rsidR="008A5AD0" w:rsidRPr="000C0F64">
        <w:rPr>
          <w:sz w:val="26"/>
        </w:rPr>
        <w:t xml:space="preserve"> Lidický</w:t>
      </w:r>
    </w:p>
    <w:p w14:paraId="61834F96" w14:textId="77777777" w:rsidR="008A5AD0" w:rsidRPr="000C0F64" w:rsidRDefault="008A5AD0" w:rsidP="008A5AD0">
      <w:pPr>
        <w:spacing w:after="962" w:line="265" w:lineRule="auto"/>
        <w:jc w:val="center"/>
      </w:pPr>
      <w:r w:rsidRPr="000C0F64">
        <w:rPr>
          <w:b/>
          <w:sz w:val="26"/>
        </w:rPr>
        <w:t xml:space="preserve">Vedoucí práce: </w:t>
      </w:r>
      <w:r w:rsidRPr="000C0F64">
        <w:rPr>
          <w:bCs/>
          <w:sz w:val="26"/>
        </w:rPr>
        <w:t>PhDr.</w:t>
      </w:r>
      <w:r w:rsidRPr="000C0F64">
        <w:rPr>
          <w:b/>
          <w:sz w:val="26"/>
        </w:rPr>
        <w:t xml:space="preserve"> </w:t>
      </w:r>
      <w:r w:rsidRPr="000C0F64">
        <w:rPr>
          <w:sz w:val="26"/>
        </w:rPr>
        <w:t>Barbara Topolová, Ph.D.</w:t>
      </w:r>
    </w:p>
    <w:p w14:paraId="59633BBB" w14:textId="77777777" w:rsidR="00E53A5D" w:rsidRPr="000C0F64" w:rsidRDefault="00E53A5D" w:rsidP="008A5AD0">
      <w:pPr>
        <w:spacing w:after="327" w:line="265" w:lineRule="auto"/>
        <w:ind w:left="-5"/>
        <w:rPr>
          <w:b/>
          <w:sz w:val="26"/>
        </w:rPr>
      </w:pPr>
    </w:p>
    <w:p w14:paraId="6A931841" w14:textId="5C0C27E4" w:rsidR="008A5AD0" w:rsidRPr="000C0F64" w:rsidRDefault="008A5AD0" w:rsidP="008A5AD0">
      <w:pPr>
        <w:spacing w:after="327" w:line="265" w:lineRule="auto"/>
        <w:ind w:left="-5"/>
      </w:pPr>
      <w:r w:rsidRPr="000C0F64">
        <w:rPr>
          <w:b/>
          <w:sz w:val="26"/>
        </w:rPr>
        <w:t>Poděkování:</w:t>
      </w:r>
    </w:p>
    <w:p w14:paraId="281660B0" w14:textId="7523F6A6" w:rsidR="008A5AD0" w:rsidRPr="000C0F64" w:rsidRDefault="008A5AD0" w:rsidP="008A5AD0">
      <w:pPr>
        <w:spacing w:after="773"/>
        <w:ind w:left="-5" w:right="14"/>
      </w:pPr>
      <w:r w:rsidRPr="000C0F64">
        <w:t xml:space="preserve">Mockrát děkuji </w:t>
      </w:r>
      <w:r w:rsidR="00E67D14" w:rsidRPr="000C0F64">
        <w:t xml:space="preserve">PhDr. </w:t>
      </w:r>
      <w:r w:rsidRPr="000C0F64">
        <w:t>Barbaře Topolové</w:t>
      </w:r>
      <w:r w:rsidR="00E67D14" w:rsidRPr="000C0F64">
        <w:t xml:space="preserve">, Ph.D. </w:t>
      </w:r>
      <w:r w:rsidRPr="000C0F64">
        <w:t xml:space="preserve">za vstřícnost a trpělivost při vedení mé práce. Taktéž děkuji Lucii Charvátové, BBus. a Kryštofovi Vančovi za spolupráci při bádání v archivu </w:t>
      </w:r>
      <w:r w:rsidR="00E67D14" w:rsidRPr="000C0F64">
        <w:t xml:space="preserve">Divadelního oddělení v </w:t>
      </w:r>
      <w:r w:rsidRPr="000C0F64">
        <w:t>Národní</w:t>
      </w:r>
      <w:r w:rsidR="00E67D14" w:rsidRPr="000C0F64">
        <w:t>m</w:t>
      </w:r>
      <w:r w:rsidRPr="000C0F64">
        <w:t xml:space="preserve"> </w:t>
      </w:r>
      <w:r w:rsidR="00E67D14" w:rsidRPr="000C0F64">
        <w:t>m</w:t>
      </w:r>
      <w:r w:rsidRPr="000C0F64">
        <w:t>uze</w:t>
      </w:r>
      <w:r w:rsidR="00E67D14" w:rsidRPr="000C0F64">
        <w:t>u</w:t>
      </w:r>
      <w:r w:rsidRPr="000C0F64">
        <w:t>.</w:t>
      </w:r>
    </w:p>
    <w:p w14:paraId="7C2B513E" w14:textId="77777777" w:rsidR="00E53A5D" w:rsidRPr="000C0F64" w:rsidRDefault="00E53A5D" w:rsidP="008A5AD0">
      <w:pPr>
        <w:spacing w:after="773"/>
        <w:ind w:left="-5" w:right="14"/>
      </w:pPr>
    </w:p>
    <w:p w14:paraId="7D880910" w14:textId="77777777" w:rsidR="008A5AD0" w:rsidRPr="000C0F64" w:rsidRDefault="008A5AD0" w:rsidP="008A5AD0">
      <w:pPr>
        <w:spacing w:after="327" w:line="265" w:lineRule="auto"/>
        <w:ind w:left="-5"/>
      </w:pPr>
      <w:r w:rsidRPr="000C0F64">
        <w:rPr>
          <w:b/>
          <w:sz w:val="26"/>
        </w:rPr>
        <w:t>Prohlášení:</w:t>
      </w:r>
    </w:p>
    <w:p w14:paraId="66D0B5CD" w14:textId="77777777" w:rsidR="008A5AD0" w:rsidRPr="000C0F64" w:rsidRDefault="008A5AD0" w:rsidP="008A5AD0">
      <w:pPr>
        <w:spacing w:after="7840"/>
        <w:ind w:left="-5" w:right="14"/>
      </w:pPr>
      <w:r w:rsidRPr="000C0F64">
        <w:t>Prohlašuji, že jsem svou ročníkovou práci vypracoval samostatně pod vedením zvoleného školitele a veškeré nalezené materiály řádně ocitoval a uvedl v seznamu zdrojů. Práce nebyla využita v rámci jiného vysokoškolského studia nebo k dosažení jakéhokoli vysokoškolského titulu.</w:t>
      </w:r>
    </w:p>
    <w:p w14:paraId="6FDB7793" w14:textId="77777777" w:rsidR="008A5AD0" w:rsidRPr="000C0F64" w:rsidRDefault="008A5AD0" w:rsidP="008A5AD0">
      <w:pPr>
        <w:spacing w:line="561" w:lineRule="auto"/>
        <w:ind w:right="14"/>
      </w:pPr>
    </w:p>
    <w:p w14:paraId="51873724" w14:textId="77777777" w:rsidR="008A5AD0" w:rsidRPr="000C0F64" w:rsidRDefault="008A5AD0" w:rsidP="008A5AD0">
      <w:pPr>
        <w:spacing w:line="561" w:lineRule="auto"/>
        <w:ind w:right="14"/>
      </w:pPr>
    </w:p>
    <w:p w14:paraId="6F4B7EF2" w14:textId="77777777" w:rsidR="008A5AD0" w:rsidRPr="000C0F64" w:rsidRDefault="008A5AD0" w:rsidP="008A5AD0"/>
    <w:p w14:paraId="03AD3447" w14:textId="77777777" w:rsidR="00E67D14" w:rsidRPr="000C0F64" w:rsidRDefault="00E67D14" w:rsidP="008A5AD0"/>
    <w:p w14:paraId="760BECB0" w14:textId="77777777" w:rsidR="00E67D14" w:rsidRPr="000C0F64" w:rsidRDefault="00E67D14" w:rsidP="008A5AD0"/>
    <w:p w14:paraId="69139868" w14:textId="77777777" w:rsidR="008A5AD0" w:rsidRPr="000C0F64" w:rsidRDefault="008A5AD0" w:rsidP="008A5AD0"/>
    <w:p w14:paraId="2FCABC3A" w14:textId="6FC8150C" w:rsidR="008A5AD0" w:rsidRPr="000C0F64" w:rsidRDefault="008A5AD0" w:rsidP="008A5AD0"/>
    <w:sdt>
      <w:sdtPr>
        <w:rPr>
          <w:rFonts w:ascii="Garamond" w:eastAsiaTheme="minorHAnsi" w:hAnsi="Garamond" w:cstheme="minorBidi"/>
          <w:b w:val="0"/>
          <w:bCs w:val="0"/>
          <w:color w:val="000000" w:themeColor="text1"/>
          <w:kern w:val="2"/>
          <w:sz w:val="22"/>
          <w:szCs w:val="24"/>
          <w:lang w:eastAsia="en-US"/>
          <w14:ligatures w14:val="standardContextual"/>
        </w:rPr>
        <w:id w:val="1413734131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14:paraId="04466179" w14:textId="09CD7583" w:rsidR="00E53A5D" w:rsidRPr="000C0F64" w:rsidRDefault="00E53A5D">
          <w:pPr>
            <w:pStyle w:val="Nadpisobsahu"/>
            <w:rPr>
              <w:rFonts w:ascii="Garamond" w:hAnsi="Garamond"/>
              <w:color w:val="000000" w:themeColor="text1"/>
            </w:rPr>
          </w:pPr>
          <w:r w:rsidRPr="000C0F64">
            <w:rPr>
              <w:rFonts w:ascii="Garamond" w:hAnsi="Garamond"/>
              <w:color w:val="000000" w:themeColor="text1"/>
            </w:rPr>
            <w:t>Obsah</w:t>
          </w:r>
        </w:p>
        <w:p w14:paraId="173ADA47" w14:textId="3998F2BE" w:rsidR="000C0F64" w:rsidRPr="000C0F64" w:rsidRDefault="00E53A5D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r w:rsidRPr="000C0F64">
            <w:rPr>
              <w:rFonts w:ascii="Garamond" w:hAnsi="Garamond"/>
              <w:b w:val="0"/>
              <w:bCs w:val="0"/>
              <w:color w:val="000000" w:themeColor="text1"/>
            </w:rPr>
            <w:fldChar w:fldCharType="begin"/>
          </w:r>
          <w:r w:rsidRPr="000C0F64">
            <w:rPr>
              <w:rFonts w:ascii="Garamond" w:hAnsi="Garamond"/>
              <w:color w:val="000000" w:themeColor="text1"/>
            </w:rPr>
            <w:instrText>TOC \o "1-3" \h \z \u</w:instrText>
          </w:r>
          <w:r w:rsidRPr="000C0F64">
            <w:rPr>
              <w:rFonts w:ascii="Garamond" w:hAnsi="Garamond"/>
              <w:b w:val="0"/>
              <w:bCs w:val="0"/>
              <w:color w:val="000000" w:themeColor="text1"/>
            </w:rPr>
            <w:fldChar w:fldCharType="separate"/>
          </w:r>
          <w:hyperlink w:anchor="_Toc219707492" w:history="1">
            <w:r w:rsidR="000C0F64" w:rsidRPr="000C0F64">
              <w:rPr>
                <w:rStyle w:val="Hypertextovodkaz"/>
                <w:rFonts w:ascii="Garamond" w:hAnsi="Garamond"/>
                <w:noProof/>
              </w:rPr>
              <w:t>Úvod</w:t>
            </w:r>
            <w:r w:rsidR="000C0F64" w:rsidRPr="000C0F64">
              <w:rPr>
                <w:rFonts w:ascii="Garamond" w:hAnsi="Garamond"/>
                <w:noProof/>
                <w:webHidden/>
              </w:rPr>
              <w:tab/>
            </w:r>
            <w:r w:rsidR="000C0F64"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="000C0F64" w:rsidRPr="000C0F64">
              <w:rPr>
                <w:rFonts w:ascii="Garamond" w:hAnsi="Garamond"/>
                <w:noProof/>
                <w:webHidden/>
              </w:rPr>
              <w:instrText xml:space="preserve"> PAGEREF _Toc219707492 \h </w:instrText>
            </w:r>
            <w:r w:rsidR="000C0F64" w:rsidRPr="000C0F64">
              <w:rPr>
                <w:rFonts w:ascii="Garamond" w:hAnsi="Garamond"/>
                <w:noProof/>
                <w:webHidden/>
              </w:rPr>
            </w:r>
            <w:r w:rsidR="000C0F64"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="000C0F64" w:rsidRPr="000C0F64">
              <w:rPr>
                <w:rFonts w:ascii="Garamond" w:hAnsi="Garamond"/>
                <w:noProof/>
                <w:webHidden/>
              </w:rPr>
              <w:t>4</w:t>
            </w:r>
            <w:r w:rsidR="000C0F64"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47D49748" w14:textId="2131D326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493" w:history="1">
            <w:r w:rsidRPr="000C0F64">
              <w:rPr>
                <w:rStyle w:val="Hypertextovodkaz"/>
                <w:rFonts w:ascii="Garamond" w:hAnsi="Garamond"/>
                <w:noProof/>
              </w:rPr>
              <w:t>1. Josef Jaroslav Wenig – biografický kontext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_Toc219707493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5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41BC758E" w14:textId="15FADF20" w:rsidR="000C0F64" w:rsidRPr="000C0F64" w:rsidRDefault="000C0F64">
          <w:pPr>
            <w:pStyle w:val="Obsah2"/>
            <w:tabs>
              <w:tab w:val="right" w:leader="dot" w:pos="9062"/>
            </w:tabs>
            <w:rPr>
              <w:rFonts w:ascii="Garamond" w:eastAsiaTheme="minorEastAsia" w:hAnsi="Garamond" w:cstheme="minorBidi"/>
              <w:smallCaps w:val="0"/>
              <w:noProof/>
              <w:sz w:val="24"/>
              <w:szCs w:val="24"/>
              <w:lang w:eastAsia="cs-CZ"/>
            </w:rPr>
          </w:pPr>
          <w:hyperlink w:anchor="_Toc219707494" w:history="1">
            <w:r w:rsidRPr="000C0F64">
              <w:rPr>
                <w:rStyle w:val="Hypertextovodkaz"/>
                <w:rFonts w:ascii="Garamond" w:hAnsi="Garamond"/>
                <w:b/>
                <w:bCs/>
                <w:noProof/>
              </w:rPr>
              <w:t>Biografický základ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_Toc219707494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5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75F69E9A" w14:textId="4D56E08D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495" w:history="1">
            <w:r w:rsidRPr="000C0F64">
              <w:rPr>
                <w:rStyle w:val="Hypertextovodkaz"/>
                <w:rFonts w:ascii="Garamond" w:hAnsi="Garamond"/>
                <w:noProof/>
              </w:rPr>
              <w:t>2. Wenig a vliv secese a pragmatismu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_Toc219707495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5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112F67DE" w14:textId="1F794FA4" w:rsidR="000C0F64" w:rsidRPr="000C0F64" w:rsidRDefault="000C0F64">
          <w:pPr>
            <w:pStyle w:val="Obsah2"/>
            <w:tabs>
              <w:tab w:val="right" w:leader="dot" w:pos="9062"/>
            </w:tabs>
            <w:rPr>
              <w:rFonts w:ascii="Garamond" w:eastAsiaTheme="minorEastAsia" w:hAnsi="Garamond" w:cstheme="minorBidi"/>
              <w:smallCaps w:val="0"/>
              <w:noProof/>
              <w:sz w:val="24"/>
              <w:szCs w:val="24"/>
              <w:lang w:eastAsia="cs-CZ"/>
            </w:rPr>
          </w:pPr>
          <w:hyperlink w:anchor="_Toc219707496" w:history="1">
            <w:r w:rsidRPr="000C0F64">
              <w:rPr>
                <w:rStyle w:val="Hypertextovodkaz"/>
                <w:rFonts w:ascii="Garamond" w:hAnsi="Garamond"/>
                <w:b/>
                <w:bCs/>
                <w:noProof/>
              </w:rPr>
              <w:t>Secesní estetika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_Toc219707496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5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62B0751B" w14:textId="68B4F6A0" w:rsidR="000C0F64" w:rsidRPr="000C0F64" w:rsidRDefault="000C0F64">
          <w:pPr>
            <w:pStyle w:val="Obsah2"/>
            <w:tabs>
              <w:tab w:val="right" w:leader="dot" w:pos="9062"/>
            </w:tabs>
            <w:rPr>
              <w:rFonts w:ascii="Garamond" w:eastAsiaTheme="minorEastAsia" w:hAnsi="Garamond" w:cstheme="minorBidi"/>
              <w:smallCaps w:val="0"/>
              <w:noProof/>
              <w:sz w:val="24"/>
              <w:szCs w:val="24"/>
              <w:lang w:eastAsia="cs-CZ"/>
            </w:rPr>
          </w:pPr>
          <w:hyperlink w:anchor="_Toc219707497" w:history="1">
            <w:r w:rsidRPr="000C0F64">
              <w:rPr>
                <w:rStyle w:val="Hypertextovodkaz"/>
                <w:rFonts w:ascii="Garamond" w:hAnsi="Garamond"/>
                <w:b/>
                <w:bCs/>
                <w:noProof/>
              </w:rPr>
              <w:t>Charakteristické prvky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_Toc219707497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6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26897543" w14:textId="60092F86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498" w:history="1">
            <w:r w:rsidRPr="000C0F64">
              <w:rPr>
                <w:rStyle w:val="Hypertextovodkaz"/>
                <w:rFonts w:ascii="Garamond" w:hAnsi="Garamond"/>
                <w:noProof/>
              </w:rPr>
              <w:t>3. Divadelní kontext v Praze roku 1927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_Toc219707498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6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026446C3" w14:textId="3AD8030A" w:rsidR="000C0F64" w:rsidRPr="000C0F64" w:rsidRDefault="000C0F64">
          <w:pPr>
            <w:pStyle w:val="Obsah2"/>
            <w:tabs>
              <w:tab w:val="right" w:leader="dot" w:pos="9062"/>
            </w:tabs>
            <w:rPr>
              <w:rFonts w:ascii="Garamond" w:eastAsiaTheme="minorEastAsia" w:hAnsi="Garamond" w:cstheme="minorBidi"/>
              <w:smallCaps w:val="0"/>
              <w:noProof/>
              <w:sz w:val="24"/>
              <w:szCs w:val="24"/>
              <w:lang w:eastAsia="cs-CZ"/>
            </w:rPr>
          </w:pPr>
          <w:hyperlink w:anchor="_Toc219707499" w:history="1">
            <w:r w:rsidRPr="000C0F64">
              <w:rPr>
                <w:rStyle w:val="Hypertextovodkaz"/>
                <w:rFonts w:ascii="Garamond" w:hAnsi="Garamond"/>
                <w:b/>
                <w:bCs/>
                <w:noProof/>
              </w:rPr>
              <w:t>Kvapil jako režisér Shakespeara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_Toc219707499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6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5BFB5BE3" w14:textId="0A33AE83" w:rsidR="000C0F64" w:rsidRPr="000C0F64" w:rsidRDefault="000C0F64">
          <w:pPr>
            <w:pStyle w:val="Obsah2"/>
            <w:tabs>
              <w:tab w:val="right" w:leader="dot" w:pos="9062"/>
            </w:tabs>
            <w:rPr>
              <w:rFonts w:ascii="Garamond" w:eastAsiaTheme="minorEastAsia" w:hAnsi="Garamond" w:cstheme="minorBidi"/>
              <w:smallCaps w:val="0"/>
              <w:noProof/>
              <w:sz w:val="24"/>
              <w:szCs w:val="24"/>
              <w:lang w:eastAsia="cs-CZ"/>
            </w:rPr>
          </w:pPr>
          <w:hyperlink w:anchor="_Toc219707500" w:history="1">
            <w:r w:rsidRPr="000C0F64">
              <w:rPr>
                <w:rStyle w:val="Hypertextovodkaz"/>
                <w:rFonts w:ascii="Garamond" w:hAnsi="Garamond"/>
                <w:b/>
                <w:bCs/>
                <w:noProof/>
              </w:rPr>
              <w:t>Hamleti v Praze 1927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_Toc219707500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7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55010462" w14:textId="3E824333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501" w:history="1">
            <w:r w:rsidRPr="000C0F64">
              <w:rPr>
                <w:rStyle w:val="Hypertextovodkaz"/>
                <w:rFonts w:ascii="Garamond" w:hAnsi="Garamond"/>
                <w:noProof/>
              </w:rPr>
              <w:t>4. Inscenace Hamlet a scénografie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_Toc219707501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7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23120A2E" w14:textId="733EA976" w:rsidR="000C0F64" w:rsidRPr="000C0F64" w:rsidRDefault="000C0F64">
          <w:pPr>
            <w:pStyle w:val="Obsah2"/>
            <w:tabs>
              <w:tab w:val="right" w:leader="dot" w:pos="9062"/>
            </w:tabs>
            <w:rPr>
              <w:rFonts w:ascii="Garamond" w:eastAsiaTheme="minorEastAsia" w:hAnsi="Garamond" w:cstheme="minorBidi"/>
              <w:smallCaps w:val="0"/>
              <w:noProof/>
              <w:sz w:val="24"/>
              <w:szCs w:val="24"/>
              <w:lang w:eastAsia="cs-CZ"/>
            </w:rPr>
          </w:pPr>
          <w:hyperlink w:anchor="_Toc219707502" w:history="1">
            <w:r w:rsidRPr="000C0F64">
              <w:rPr>
                <w:rStyle w:val="Hypertextovodkaz"/>
                <w:rFonts w:ascii="Garamond" w:hAnsi="Garamond"/>
                <w:b/>
                <w:bCs/>
                <w:noProof/>
              </w:rPr>
              <w:t>Obecný přístup a dramaturgická koncepce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_Toc219707502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7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061D53BE" w14:textId="1AC2A2D0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503" w:history="1">
            <w:r w:rsidRPr="000C0F64">
              <w:rPr>
                <w:rStyle w:val="Hypertextovodkaz"/>
                <w:rFonts w:ascii="Garamond" w:hAnsi="Garamond"/>
                <w:noProof/>
              </w:rPr>
              <w:t>5. Inscenace Hamlet a kostýmní řešení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_Toc219707503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8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2E224903" w14:textId="2E1DBC62" w:rsidR="000C0F64" w:rsidRPr="000C0F64" w:rsidRDefault="000C0F64">
          <w:pPr>
            <w:pStyle w:val="Obsah2"/>
            <w:tabs>
              <w:tab w:val="right" w:leader="dot" w:pos="9062"/>
            </w:tabs>
            <w:rPr>
              <w:rFonts w:ascii="Garamond" w:eastAsiaTheme="minorEastAsia" w:hAnsi="Garamond" w:cstheme="minorBidi"/>
              <w:smallCaps w:val="0"/>
              <w:noProof/>
              <w:sz w:val="24"/>
              <w:szCs w:val="24"/>
              <w:lang w:eastAsia="cs-CZ"/>
            </w:rPr>
          </w:pPr>
          <w:hyperlink w:anchor="_Toc219707504" w:history="1">
            <w:r w:rsidRPr="000C0F64">
              <w:rPr>
                <w:rStyle w:val="Hypertextovodkaz"/>
                <w:rFonts w:ascii="Garamond" w:hAnsi="Garamond"/>
                <w:b/>
                <w:bCs/>
                <w:noProof/>
              </w:rPr>
              <w:t>Vztah scénografie, kostýmu a režijní koncepce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_Toc219707504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10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7457B946" w14:textId="17CD09D4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505" w:history="1">
            <w:r w:rsidRPr="000C0F64">
              <w:rPr>
                <w:rStyle w:val="Hypertextovodkaz"/>
                <w:rFonts w:ascii="Garamond" w:hAnsi="Garamond"/>
                <w:noProof/>
              </w:rPr>
              <w:t>6. Kritická recepce inscenace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_Toc219707505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10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646BB3AE" w14:textId="4E5830ED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506" w:history="1">
            <w:r w:rsidRPr="000C0F64">
              <w:rPr>
                <w:rStyle w:val="Hypertextovodkaz"/>
                <w:rFonts w:ascii="Garamond" w:hAnsi="Garamond"/>
                <w:noProof/>
              </w:rPr>
              <w:t>7. Dlouhodobá spolupráce s Kvapilem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_Toc219707506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11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12D900CA" w14:textId="529F47E4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507" w:history="1">
            <w:r w:rsidRPr="000C0F64">
              <w:rPr>
                <w:rStyle w:val="Hypertextovodkaz"/>
                <w:rFonts w:ascii="Garamond" w:hAnsi="Garamond"/>
                <w:noProof/>
              </w:rPr>
              <w:t>Závěrečné zhodnocení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_Toc219707507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11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2A001269" w14:textId="5B9DFBFD" w:rsidR="000C0F64" w:rsidRPr="000C0F64" w:rsidRDefault="000C0F64">
          <w:pPr>
            <w:pStyle w:val="Obsah1"/>
            <w:tabs>
              <w:tab w:val="right" w:leader="dot" w:pos="9062"/>
            </w:tabs>
            <w:rPr>
              <w:rFonts w:ascii="Garamond" w:eastAsiaTheme="minorEastAsia" w:hAnsi="Garamond" w:cstheme="minorBidi"/>
              <w:b w:val="0"/>
              <w:bCs w:val="0"/>
              <w:caps w:val="0"/>
              <w:noProof/>
              <w:sz w:val="24"/>
              <w:szCs w:val="24"/>
              <w:lang w:eastAsia="cs-CZ"/>
            </w:rPr>
          </w:pPr>
          <w:hyperlink w:anchor="_Toc219707508" w:history="1">
            <w:r w:rsidRPr="000C0F64">
              <w:rPr>
                <w:rStyle w:val="Hypertextovodkaz"/>
                <w:rFonts w:ascii="Garamond" w:hAnsi="Garamond"/>
                <w:noProof/>
              </w:rPr>
              <w:t>Použitá literatura a prameny</w:t>
            </w:r>
            <w:r w:rsidRPr="000C0F64">
              <w:rPr>
                <w:rFonts w:ascii="Garamond" w:hAnsi="Garamond"/>
                <w:noProof/>
                <w:webHidden/>
              </w:rPr>
              <w:tab/>
            </w:r>
            <w:r w:rsidRPr="000C0F64">
              <w:rPr>
                <w:rFonts w:ascii="Garamond" w:hAnsi="Garamond"/>
                <w:noProof/>
                <w:webHidden/>
              </w:rPr>
              <w:fldChar w:fldCharType="begin"/>
            </w:r>
            <w:r w:rsidRPr="000C0F64">
              <w:rPr>
                <w:rFonts w:ascii="Garamond" w:hAnsi="Garamond"/>
                <w:noProof/>
                <w:webHidden/>
              </w:rPr>
              <w:instrText xml:space="preserve"> PAGEREF _Toc219707508 \h </w:instrText>
            </w:r>
            <w:r w:rsidRPr="000C0F64">
              <w:rPr>
                <w:rFonts w:ascii="Garamond" w:hAnsi="Garamond"/>
                <w:noProof/>
                <w:webHidden/>
              </w:rPr>
            </w:r>
            <w:r w:rsidRPr="000C0F64">
              <w:rPr>
                <w:rFonts w:ascii="Garamond" w:hAnsi="Garamond"/>
                <w:noProof/>
                <w:webHidden/>
              </w:rPr>
              <w:fldChar w:fldCharType="separate"/>
            </w:r>
            <w:r w:rsidRPr="000C0F64">
              <w:rPr>
                <w:rFonts w:ascii="Garamond" w:hAnsi="Garamond"/>
                <w:noProof/>
                <w:webHidden/>
              </w:rPr>
              <w:t>12</w:t>
            </w:r>
            <w:r w:rsidRPr="000C0F64">
              <w:rPr>
                <w:rFonts w:ascii="Garamond" w:hAnsi="Garamond"/>
                <w:noProof/>
                <w:webHidden/>
              </w:rPr>
              <w:fldChar w:fldCharType="end"/>
            </w:r>
          </w:hyperlink>
        </w:p>
        <w:p w14:paraId="1B1602B3" w14:textId="5FCF157E" w:rsidR="00E53A5D" w:rsidRPr="000C0F64" w:rsidRDefault="00E53A5D">
          <w:r w:rsidRPr="000C0F64">
            <w:rPr>
              <w:b/>
              <w:bCs/>
              <w:color w:val="000000" w:themeColor="text1"/>
            </w:rPr>
            <w:fldChar w:fldCharType="end"/>
          </w:r>
        </w:p>
      </w:sdtContent>
    </w:sdt>
    <w:p w14:paraId="6619BBCC" w14:textId="77777777" w:rsidR="00E53A5D" w:rsidRPr="000C0F64" w:rsidRDefault="00E53A5D" w:rsidP="008A5AD0"/>
    <w:p w14:paraId="4F8E1978" w14:textId="4640B6B7" w:rsidR="009645F7" w:rsidRPr="000C0F64" w:rsidRDefault="009645F7" w:rsidP="00E53A5D">
      <w:pPr>
        <w:rPr>
          <w:lang w:eastAsia="cs-CZ"/>
        </w:rPr>
      </w:pPr>
      <w:r w:rsidRPr="000C0F64">
        <w:rPr>
          <w:lang w:eastAsia="cs-CZ"/>
        </w:rPr>
        <w:br w:type="page"/>
      </w:r>
    </w:p>
    <w:p w14:paraId="35A1F21C" w14:textId="2952F1B8" w:rsidR="00811B0C" w:rsidRPr="000C0F64" w:rsidRDefault="00E67D14" w:rsidP="00811B0C">
      <w:pPr>
        <w:pStyle w:val="Nadpis1"/>
        <w:rPr>
          <w:b/>
          <w:bCs/>
        </w:rPr>
      </w:pPr>
      <w:bookmarkStart w:id="0" w:name="_Toc219707492"/>
      <w:r w:rsidRPr="000C0F64">
        <w:rPr>
          <w:b/>
          <w:bCs/>
        </w:rPr>
        <w:lastRenderedPageBreak/>
        <w:t>Ú</w:t>
      </w:r>
      <w:r w:rsidR="00F9354B" w:rsidRPr="000C0F64">
        <w:rPr>
          <w:b/>
          <w:bCs/>
        </w:rPr>
        <w:t>vod</w:t>
      </w:r>
      <w:bookmarkEnd w:id="0"/>
    </w:p>
    <w:p w14:paraId="75CDFB80" w14:textId="33798974" w:rsidR="00811B0C" w:rsidRPr="000C0F64" w:rsidRDefault="00811B0C" w:rsidP="007055ED">
      <w:pPr>
        <w:ind w:firstLine="708"/>
      </w:pPr>
      <w:r w:rsidRPr="000C0F64">
        <w:t>Česká divadelní scénografie dvacátého století se vyvíjela v dynamickém napětí mezi tradicí a modernitou. V této proměnlivé éře představuje Josef Jaroslav Wenig (1885–1939) pozoruhodnou osobnost umělce, který se věnoval scénografii a kostýmům nejen s technickou zručností, ale především s hlubokým porozuměním dramaturgické a vizuální harmonie. Jeho tvorba zůstala věrna estetickým principům secese i v době avantgardních tendencí, kdy se v Praze prosazovaly expresionistické a konstruktivistické experimenty, například v Osvobozeném divadle (od 1926) nebo Divadle Dada (1927).</w:t>
      </w:r>
    </w:p>
    <w:p w14:paraId="16488726" w14:textId="77777777" w:rsidR="007055ED" w:rsidRPr="000C0F64" w:rsidRDefault="007055ED" w:rsidP="007055ED">
      <w:pPr>
        <w:ind w:firstLine="708"/>
      </w:pPr>
    </w:p>
    <w:p w14:paraId="3D860672" w14:textId="3DB11051" w:rsidR="000F0FA2" w:rsidRPr="000C0F64" w:rsidRDefault="000F0FA2" w:rsidP="00CA3563">
      <w:pPr>
        <w:ind w:firstLine="708"/>
      </w:pPr>
      <w:r w:rsidRPr="000C0F64">
        <w:t xml:space="preserve">Cílem práce je analyzovat Wenigovu scénografickou a kostýmní práci právě v </w:t>
      </w:r>
      <w:r w:rsidR="00AD2072">
        <w:t xml:space="preserve">Kvapilově </w:t>
      </w:r>
      <w:r w:rsidRPr="000C0F64">
        <w:t>shakespearovské inscenaci </w:t>
      </w:r>
      <w:r w:rsidRPr="000C0F64">
        <w:rPr>
          <w:i/>
          <w:iCs/>
        </w:rPr>
        <w:t>Hamlet</w:t>
      </w:r>
      <w:r w:rsidRPr="000C0F64">
        <w:t> v Městském divadle na Královských Vinohradech. Tato spolupráce ukotvuje klasickou tragédii v prostředí meziválečné modernity, kde se secesní ornamentálnost střetává s dramaturgickou funkcionalitou výprav</w:t>
      </w:r>
      <w:r w:rsidR="0092118E">
        <w:t xml:space="preserve">y </w:t>
      </w:r>
      <w:r w:rsidRPr="000C0F64">
        <w:t xml:space="preserve">a vytvořila vrchol jejich </w:t>
      </w:r>
      <w:r w:rsidR="0092118E">
        <w:t>třicetiletého</w:t>
      </w:r>
      <w:r w:rsidR="0092118E" w:rsidRPr="000C0F64">
        <w:t xml:space="preserve"> </w:t>
      </w:r>
      <w:r w:rsidRPr="000C0F64">
        <w:t>partnerství, iniciovaného v roce 1911 při VI. Všesokolském sletu.</w:t>
      </w:r>
      <w:r w:rsidRPr="000C0F64">
        <w:rPr>
          <w:rStyle w:val="Znakapoznpodarou"/>
        </w:rPr>
        <w:footnoteReference w:id="1"/>
      </w:r>
      <w:r w:rsidRPr="000C0F64">
        <w:t>. </w:t>
      </w:r>
      <w:r w:rsidRPr="000C0F64">
        <w:rPr>
          <w:i/>
          <w:iCs/>
        </w:rPr>
        <w:t>Hamlet</w:t>
      </w:r>
      <w:r w:rsidRPr="000C0F64">
        <w:t> zůstává jednou z nejprominentnějších tragédií světové literatury a v Praze roku 1927 představoval pro české divadlo autoritu, skrze kterou režiséři interpretovali své zkušenosti a specifický směr – od Hilarova expresionismu po Kvapilovu impresionistickou psychologii.</w:t>
      </w:r>
    </w:p>
    <w:p w14:paraId="1EA335E0" w14:textId="77777777" w:rsidR="008A5AD0" w:rsidRPr="000C0F64" w:rsidRDefault="008A5AD0" w:rsidP="008A5AD0"/>
    <w:p w14:paraId="5E7B5592" w14:textId="4E07D495" w:rsidR="00CA3563" w:rsidRPr="000C0F64" w:rsidRDefault="008A5AD0" w:rsidP="00CA3563">
      <w:pPr>
        <w:ind w:firstLine="708"/>
      </w:pPr>
      <w:r w:rsidRPr="000C0F64">
        <w:t>Práce si klade</w:t>
      </w:r>
      <w:r w:rsidR="001D76F2" w:rsidRPr="000C0F64">
        <w:t xml:space="preserve"> za</w:t>
      </w:r>
      <w:r w:rsidRPr="000C0F64">
        <w:t xml:space="preserve"> cíl ukázat, jak konkrétně Wenig používal scénografii a kostýmy jako nástroje dramaturgického vyjádření, jak se secesní styl odrazil v jeho pojetí shakespearovské tragédie a jak jeho řešení podporovala Kvapilovu režijní koncepci</w:t>
      </w:r>
      <w:r w:rsidR="007055ED" w:rsidRPr="000C0F64">
        <w:t xml:space="preserve">, která byla vystavěna výzvě přijít s již druhým </w:t>
      </w:r>
      <w:r w:rsidR="007055ED" w:rsidRPr="000C0F64">
        <w:rPr>
          <w:i/>
          <w:iCs/>
        </w:rPr>
        <w:t>Hamletem</w:t>
      </w:r>
      <w:r w:rsidR="007055ED" w:rsidRPr="000C0F64">
        <w:t xml:space="preserve"> za sezónu v rámci pražských divadel.</w:t>
      </w:r>
    </w:p>
    <w:p w14:paraId="628CE130" w14:textId="4A465F3E" w:rsidR="007055ED" w:rsidRPr="000C0F64" w:rsidRDefault="007055ED">
      <w:r w:rsidRPr="000C0F64">
        <w:br w:type="page"/>
      </w:r>
    </w:p>
    <w:p w14:paraId="51A7EC2B" w14:textId="1E638916" w:rsidR="008A5AD0" w:rsidRPr="000C0F64" w:rsidRDefault="008A5AD0" w:rsidP="00E67D14">
      <w:pPr>
        <w:pStyle w:val="Nadpis1"/>
        <w:rPr>
          <w:b/>
          <w:bCs/>
        </w:rPr>
      </w:pPr>
      <w:bookmarkStart w:id="1" w:name="_Toc219707493"/>
      <w:r w:rsidRPr="000C0F64">
        <w:rPr>
          <w:b/>
          <w:bCs/>
        </w:rPr>
        <w:lastRenderedPageBreak/>
        <w:t>1</w:t>
      </w:r>
      <w:r w:rsidR="00F9354B" w:rsidRPr="000C0F64">
        <w:rPr>
          <w:b/>
          <w:bCs/>
        </w:rPr>
        <w:t>. Josef Jaroslav Wenig – biografický kontext</w:t>
      </w:r>
      <w:bookmarkEnd w:id="1"/>
    </w:p>
    <w:p w14:paraId="321BFF85" w14:textId="77777777" w:rsidR="008A5AD0" w:rsidRPr="000C0F64" w:rsidRDefault="008A5AD0" w:rsidP="008A5AD0"/>
    <w:p w14:paraId="7726593F" w14:textId="4E179125" w:rsidR="008A5AD0" w:rsidRPr="000C0F64" w:rsidRDefault="008A5AD0" w:rsidP="008A5AD0">
      <w:pPr>
        <w:rPr>
          <w:b/>
          <w:bCs/>
        </w:rPr>
      </w:pPr>
      <w:bookmarkStart w:id="2" w:name="_Toc219707494"/>
      <w:r w:rsidRPr="000C0F64">
        <w:rPr>
          <w:rStyle w:val="Nadpis2Char"/>
          <w:b/>
          <w:bCs/>
        </w:rPr>
        <w:t>Biografický základ</w:t>
      </w:r>
      <w:bookmarkEnd w:id="2"/>
    </w:p>
    <w:p w14:paraId="153AAE1D" w14:textId="77777777" w:rsidR="008A5AD0" w:rsidRPr="000C0F64" w:rsidRDefault="008A5AD0" w:rsidP="008A5AD0"/>
    <w:p w14:paraId="07365B7E" w14:textId="1C581F50" w:rsidR="008A5AD0" w:rsidRPr="000C0F64" w:rsidRDefault="008A5AD0" w:rsidP="00BD195B">
      <w:pPr>
        <w:ind w:firstLine="708"/>
      </w:pPr>
      <w:r w:rsidRPr="000C0F64">
        <w:t>Josef Jaroslav Wenig (1885–1939) se narodil v</w:t>
      </w:r>
      <w:r w:rsidR="008734B8" w:rsidRPr="000C0F64">
        <w:t>e</w:t>
      </w:r>
      <w:r w:rsidRPr="000C0F64">
        <w:t xml:space="preserve"> Staňkově u Horšovského Týna jako syn </w:t>
      </w:r>
      <w:r w:rsidR="008734B8" w:rsidRPr="000C0F64">
        <w:t xml:space="preserve">řídícího </w:t>
      </w:r>
      <w:r w:rsidRPr="000C0F64">
        <w:t>učitele.</w:t>
      </w:r>
      <w:r w:rsidR="008734B8" w:rsidRPr="000C0F64">
        <w:rPr>
          <w:rStyle w:val="Znakapoznpodarou"/>
        </w:rPr>
        <w:footnoteReference w:id="2"/>
      </w:r>
      <w:r w:rsidRPr="000C0F64">
        <w:t xml:space="preserve"> </w:t>
      </w:r>
      <w:r w:rsidR="008734B8" w:rsidRPr="000C0F64">
        <w:t xml:space="preserve">V rodině vyrůstal </w:t>
      </w:r>
      <w:r w:rsidR="007055ED" w:rsidRPr="000C0F64">
        <w:t xml:space="preserve">společně </w:t>
      </w:r>
      <w:r w:rsidR="008734B8" w:rsidRPr="000C0F64">
        <w:t xml:space="preserve">se dvěma sestrami a bratrem Adolfem Wenigem, který se později stal libretistou a prozaikem, s nímž Josef </w:t>
      </w:r>
      <w:r w:rsidR="00BD195B" w:rsidRPr="000C0F64">
        <w:t>opakovaně</w:t>
      </w:r>
      <w:r w:rsidR="008734B8" w:rsidRPr="000C0F64">
        <w:t xml:space="preserve"> spolupracoval na </w:t>
      </w:r>
      <w:r w:rsidR="00BD195B" w:rsidRPr="000C0F64">
        <w:t>dětských divadelních představeních, či na ilustracích Adolfových knížek. Ovšem v roce 1888 umírá jejich otec a</w:t>
      </w:r>
      <w:r w:rsidRPr="000C0F64">
        <w:t xml:space="preserve"> </w:t>
      </w:r>
      <w:r w:rsidR="00BD195B" w:rsidRPr="000C0F64">
        <w:t xml:space="preserve">celá </w:t>
      </w:r>
      <w:r w:rsidRPr="000C0F64">
        <w:t xml:space="preserve">rodina </w:t>
      </w:r>
      <w:r w:rsidR="00BD195B" w:rsidRPr="000C0F64">
        <w:t>se přestěhovala</w:t>
      </w:r>
      <w:r w:rsidRPr="000C0F64">
        <w:t xml:space="preserve"> do Prahy, kde klíčovou roli sehrál </w:t>
      </w:r>
      <w:r w:rsidR="008734B8" w:rsidRPr="000C0F64">
        <w:t xml:space="preserve">jeho </w:t>
      </w:r>
      <w:r w:rsidR="00CC539F" w:rsidRPr="000C0F64">
        <w:t>kmotr a strýc</w:t>
      </w:r>
      <w:r w:rsidRPr="000C0F64">
        <w:t xml:space="preserve"> František Adolf Šubert</w:t>
      </w:r>
      <w:r w:rsidR="008734B8" w:rsidRPr="000C0F64">
        <w:t xml:space="preserve">, první </w:t>
      </w:r>
      <w:r w:rsidRPr="000C0F64">
        <w:t>ředitel Národního divadla a iniciátor české divadelní obnovy</w:t>
      </w:r>
      <w:r w:rsidR="00225771" w:rsidRPr="000C0F64">
        <w:t xml:space="preserve"> zřízením dramatické školy a stabilizací profesního provozu v češtině</w:t>
      </w:r>
      <w:r w:rsidRPr="000C0F64">
        <w:t>. V</w:t>
      </w:r>
      <w:r w:rsidR="007055ED" w:rsidRPr="000C0F64">
        <w:t> </w:t>
      </w:r>
      <w:r w:rsidRPr="000C0F64">
        <w:t>domácnosti</w:t>
      </w:r>
      <w:r w:rsidR="007055ED" w:rsidRPr="000C0F64">
        <w:t xml:space="preserve"> F. A. Šubrta, kde rodina bydlela,</w:t>
      </w:r>
      <w:r w:rsidRPr="000C0F64">
        <w:t xml:space="preserve"> se Wenig setkával s umělci a divadelníky, což určilo jeho kariérní směr.</w:t>
      </w:r>
      <w:r w:rsidR="009525A3" w:rsidRPr="000C0F64">
        <w:t xml:space="preserve"> </w:t>
      </w:r>
    </w:p>
    <w:p w14:paraId="4B6092CA" w14:textId="77777777" w:rsidR="008A5AD0" w:rsidRPr="000C0F64" w:rsidRDefault="008A5AD0" w:rsidP="008A5AD0"/>
    <w:p w14:paraId="52EC3B0E" w14:textId="2CBE275F" w:rsidR="008A5AD0" w:rsidRPr="000C0F64" w:rsidRDefault="008A5AD0" w:rsidP="009A2713">
      <w:pPr>
        <w:ind w:firstLine="708"/>
      </w:pPr>
      <w:r w:rsidRPr="000C0F64">
        <w:t xml:space="preserve">V roce 1900 nastoupil na Uměleckoprůmyslovou školu, kde přijal </w:t>
      </w:r>
      <w:r w:rsidR="009A2713" w:rsidRPr="000C0F64">
        <w:t xml:space="preserve">secesi za svůj styl </w:t>
      </w:r>
      <w:r w:rsidRPr="000C0F64">
        <w:t xml:space="preserve">a </w:t>
      </w:r>
      <w:r w:rsidR="009A2713" w:rsidRPr="000C0F64">
        <w:t xml:space="preserve">využíval pro to </w:t>
      </w:r>
      <w:r w:rsidRPr="000C0F64">
        <w:t>principy Arts &amp; Crafts.</w:t>
      </w:r>
      <w:r w:rsidR="00CF29CC" w:rsidRPr="000C0F64">
        <w:t xml:space="preserve"> Mezi ně patří například návrat k fortelu a ruční tvorbě oproti strojařské masové výrobě, </w:t>
      </w:r>
      <w:r w:rsidR="009A2713" w:rsidRPr="000C0F64">
        <w:t xml:space="preserve">dále také hledání </w:t>
      </w:r>
      <w:r w:rsidR="00CF29CC" w:rsidRPr="000C0F64">
        <w:t>inspirac</w:t>
      </w:r>
      <w:r w:rsidR="009A2713" w:rsidRPr="000C0F64">
        <w:t xml:space="preserve">e </w:t>
      </w:r>
      <w:r w:rsidR="00CF29CC" w:rsidRPr="000C0F64">
        <w:t xml:space="preserve">v lidových a přírodních motivech bez zbytečných křivek přicházejících </w:t>
      </w:r>
      <w:r w:rsidR="009525A3" w:rsidRPr="000C0F64">
        <w:t xml:space="preserve">z </w:t>
      </w:r>
      <w:r w:rsidR="00CF29CC" w:rsidRPr="000C0F64">
        <w:t>nových návrhářských stylů.</w:t>
      </w:r>
      <w:r w:rsidRPr="000C0F64">
        <w:t xml:space="preserve"> Během studií se proslavil kostýmními návrhy pro plesy „Zelené mládí" (1903) a „Zlatý věk" (1904).</w:t>
      </w:r>
      <w:r w:rsidR="00B00208" w:rsidRPr="000C0F64">
        <w:t xml:space="preserve"> Po absolvování (1905) pracoval v dílně F. Petránka a získal zakázky na výzdobu Lucerny (1910), Rokoka (1915) a Obecného domu (1910–1911).</w:t>
      </w:r>
      <w:r w:rsidR="00CF29CC" w:rsidRPr="000C0F64">
        <w:rPr>
          <w:rStyle w:val="Znakapoznpodarou"/>
        </w:rPr>
        <w:footnoteReference w:id="3"/>
      </w:r>
      <w:r w:rsidRPr="000C0F64">
        <w:t xml:space="preserve"> </w:t>
      </w:r>
    </w:p>
    <w:p w14:paraId="4BA26299" w14:textId="77777777" w:rsidR="008A5AD0" w:rsidRPr="000C0F64" w:rsidRDefault="008A5AD0" w:rsidP="008A5AD0"/>
    <w:p w14:paraId="2FAD719B" w14:textId="111C6656" w:rsidR="008A5AD0" w:rsidRPr="000C0F64" w:rsidRDefault="008A5AD0" w:rsidP="00F9354B">
      <w:pPr>
        <w:ind w:firstLine="708"/>
      </w:pPr>
      <w:r w:rsidRPr="000C0F64">
        <w:t>V roce 1911 jej Kvapil vyzval ke spolupráci na závěrečné scéně VI. Všesokolského sletu (1912), což znamenalo</w:t>
      </w:r>
      <w:r w:rsidR="00310472" w:rsidRPr="000C0F64">
        <w:t xml:space="preserve"> </w:t>
      </w:r>
      <w:r w:rsidR="00310472" w:rsidRPr="000C0F64">
        <w:rPr>
          <w:color w:val="000000" w:themeColor="text1"/>
        </w:rPr>
        <w:t xml:space="preserve">Wenigův </w:t>
      </w:r>
      <w:r w:rsidR="00CF29CC" w:rsidRPr="000C0F64">
        <w:t>a začátek jejich spolutvorby</w:t>
      </w:r>
      <w:r w:rsidRPr="000C0F64">
        <w:t xml:space="preserve">. Od založení </w:t>
      </w:r>
      <w:r w:rsidR="000325E4" w:rsidRPr="000C0F64">
        <w:t>Městského d</w:t>
      </w:r>
      <w:r w:rsidRPr="000C0F64">
        <w:t xml:space="preserve">ivadla </w:t>
      </w:r>
      <w:r w:rsidR="000325E4" w:rsidRPr="000C0F64">
        <w:t>Královských</w:t>
      </w:r>
      <w:r w:rsidRPr="000C0F64">
        <w:t xml:space="preserve"> Vinohrad (1907) se stal jeho hlavním scénografem a podílel se na více než 600 inscenacích až do smrti v roce 1939.</w:t>
      </w:r>
      <w:r w:rsidR="0079178C" w:rsidRPr="000C0F64">
        <w:rPr>
          <w:rStyle w:val="Znakapoznpodarou"/>
        </w:rPr>
        <w:footnoteReference w:id="4"/>
      </w:r>
      <w:r w:rsidR="00806CBC" w:rsidRPr="000C0F64">
        <w:t xml:space="preserve"> </w:t>
      </w:r>
    </w:p>
    <w:p w14:paraId="5D142E81" w14:textId="77777777" w:rsidR="008A5AD0" w:rsidRPr="000C0F64" w:rsidRDefault="008A5AD0" w:rsidP="008A5AD0"/>
    <w:p w14:paraId="75B78D19" w14:textId="0C5CA850" w:rsidR="008A5AD0" w:rsidRPr="000C0F64" w:rsidRDefault="008A5AD0" w:rsidP="006378EE">
      <w:pPr>
        <w:ind w:firstLine="708"/>
      </w:pPr>
      <w:r w:rsidRPr="000C0F64">
        <w:t xml:space="preserve">Secese, kterou Wenig přijal, </w:t>
      </w:r>
      <w:r w:rsidR="0092118E">
        <w:t>neprojevoval jako pouhý dekoratismus</w:t>
      </w:r>
      <w:r w:rsidRPr="000C0F64">
        <w:t>. Byla to</w:t>
      </w:r>
      <w:r w:rsidR="009A2713" w:rsidRPr="000C0F64">
        <w:t xml:space="preserve"> jeho celoživotní</w:t>
      </w:r>
      <w:r w:rsidRPr="000C0F64">
        <w:t xml:space="preserve"> filozofie, v níž každý prvek měl funkci a estetickou hodnotu. Ornament nebyl zbytečným zdobením, ale součástí konstrukce. Tato příprava se projevila v každé </w:t>
      </w:r>
      <w:r w:rsidR="00AD2072">
        <w:t xml:space="preserve">Wenigově </w:t>
      </w:r>
      <w:r w:rsidRPr="000C0F64">
        <w:t>pozděj</w:t>
      </w:r>
      <w:r w:rsidR="009A2713" w:rsidRPr="000C0F64">
        <w:t>ší</w:t>
      </w:r>
      <w:r w:rsidRPr="000C0F64">
        <w:t xml:space="preserve"> tvorbě</w:t>
      </w:r>
      <w:r w:rsidR="009A2713" w:rsidRPr="000C0F64">
        <w:t xml:space="preserve">. Měl </w:t>
      </w:r>
      <w:r w:rsidRPr="000C0F64">
        <w:t xml:space="preserve">schopnosti pracovat </w:t>
      </w:r>
      <w:r w:rsidR="0092118E" w:rsidRPr="000C0F64">
        <w:t>s napětím</w:t>
      </w:r>
      <w:r w:rsidRPr="000C0F64">
        <w:t xml:space="preserve"> mezi prakti</w:t>
      </w:r>
      <w:r w:rsidR="00DC6184" w:rsidRPr="000C0F64">
        <w:t>čností</w:t>
      </w:r>
      <w:r w:rsidRPr="000C0F64">
        <w:t xml:space="preserve"> a krásou.</w:t>
      </w:r>
      <w:r w:rsidR="009A2713" w:rsidRPr="000C0F64">
        <w:t xml:space="preserve"> Zároveň se v této ideje odráží i jeho uplatnění na celém spektru umění. Josefa Weniga známe především v kontextu divadla či knižních ilustrací, ale svými výtvory se podílel </w:t>
      </w:r>
      <w:r w:rsidR="00E919E4" w:rsidRPr="000C0F64">
        <w:t>na</w:t>
      </w:r>
      <w:r w:rsidR="00FD212D" w:rsidRPr="000C0F64">
        <w:t xml:space="preserve"> </w:t>
      </w:r>
      <w:r w:rsidR="00E919E4" w:rsidRPr="000C0F64">
        <w:t xml:space="preserve">dekoracích mnoha sálů, </w:t>
      </w:r>
      <w:r w:rsidR="00FD212D" w:rsidRPr="000C0F64">
        <w:t xml:space="preserve">interiérech </w:t>
      </w:r>
      <w:r w:rsidR="00E919E4" w:rsidRPr="000C0F64">
        <w:t>podniků, reklamních grafikách, pohlednicích, vytvářel na zakázku</w:t>
      </w:r>
      <w:r w:rsidR="00447A93" w:rsidRPr="000C0F64">
        <w:t xml:space="preserve"> plakáty, či </w:t>
      </w:r>
      <w:r w:rsidR="00E919E4" w:rsidRPr="000C0F64">
        <w:t>ex libris</w:t>
      </w:r>
      <w:r w:rsidR="00AD2072">
        <w:t xml:space="preserve"> </w:t>
      </w:r>
      <w:r w:rsidR="0092118E">
        <w:t xml:space="preserve">a </w:t>
      </w:r>
      <w:r w:rsidR="0092118E" w:rsidRPr="000C0F64">
        <w:t>je</w:t>
      </w:r>
      <w:r w:rsidR="00E919E4" w:rsidRPr="000C0F64">
        <w:t xml:space="preserve"> </w:t>
      </w:r>
      <w:r w:rsidR="00AD2072">
        <w:t xml:space="preserve">také </w:t>
      </w:r>
      <w:r w:rsidR="00E919E4" w:rsidRPr="000C0F64">
        <w:t>autorem divadelní opony v divadle v Kladně.</w:t>
      </w:r>
      <w:r w:rsidR="00E919E4" w:rsidRPr="000C0F64">
        <w:rPr>
          <w:rStyle w:val="Znakapoznpodarou"/>
        </w:rPr>
        <w:footnoteReference w:id="5"/>
      </w:r>
    </w:p>
    <w:p w14:paraId="1DACDD76" w14:textId="02E78BC7" w:rsidR="008A5AD0" w:rsidRPr="000C0F64" w:rsidRDefault="008A5AD0" w:rsidP="009645F7">
      <w:pPr>
        <w:pStyle w:val="Nadpis1"/>
        <w:rPr>
          <w:b/>
          <w:bCs/>
        </w:rPr>
      </w:pPr>
      <w:bookmarkStart w:id="3" w:name="_Toc219707495"/>
      <w:r w:rsidRPr="000C0F64">
        <w:rPr>
          <w:b/>
          <w:bCs/>
        </w:rPr>
        <w:t xml:space="preserve">2. </w:t>
      </w:r>
      <w:r w:rsidR="00F9354B" w:rsidRPr="000C0F64">
        <w:rPr>
          <w:b/>
          <w:bCs/>
        </w:rPr>
        <w:t>Wenig a vliv secese a pragmatismu</w:t>
      </w:r>
      <w:bookmarkEnd w:id="3"/>
    </w:p>
    <w:p w14:paraId="0BB8C892" w14:textId="77777777" w:rsidR="008A5AD0" w:rsidRPr="000C0F64" w:rsidRDefault="008A5AD0" w:rsidP="008A5AD0"/>
    <w:p w14:paraId="4AF32E34" w14:textId="2B89A30E" w:rsidR="008A5AD0" w:rsidRPr="000C0F64" w:rsidRDefault="008A5AD0" w:rsidP="00E67D14">
      <w:pPr>
        <w:pStyle w:val="Nadpis2"/>
        <w:rPr>
          <w:b/>
          <w:bCs/>
        </w:rPr>
      </w:pPr>
      <w:bookmarkStart w:id="4" w:name="_Toc219707496"/>
      <w:r w:rsidRPr="000C0F64">
        <w:rPr>
          <w:b/>
          <w:bCs/>
        </w:rPr>
        <w:t>Secesní estetika</w:t>
      </w:r>
      <w:bookmarkEnd w:id="4"/>
    </w:p>
    <w:p w14:paraId="6E405E53" w14:textId="77777777" w:rsidR="008A5AD0" w:rsidRPr="000C0F64" w:rsidRDefault="008A5AD0" w:rsidP="008A5AD0"/>
    <w:p w14:paraId="593CF151" w14:textId="09BCF897" w:rsidR="008A5AD0" w:rsidRPr="000C0F64" w:rsidRDefault="008A5AD0" w:rsidP="00E919E4">
      <w:pPr>
        <w:ind w:firstLine="708"/>
      </w:pPr>
      <w:r w:rsidRPr="000C0F64">
        <w:t xml:space="preserve">Wenigův výtvarný jazyk je zakořeněn v Art Nouveau a </w:t>
      </w:r>
      <w:r w:rsidR="00447A93" w:rsidRPr="000C0F64">
        <w:t xml:space="preserve">jak již bylo zmíněno na </w:t>
      </w:r>
      <w:r w:rsidRPr="000C0F64">
        <w:t>principech Arts &amp; Crafts. Secese pro něj znamenala</w:t>
      </w:r>
      <w:r w:rsidR="00F9354B" w:rsidRPr="000C0F64">
        <w:t xml:space="preserve"> </w:t>
      </w:r>
      <w:r w:rsidRPr="000C0F64">
        <w:t>stylizaci a ornamentálnost s přírodními motivy</w:t>
      </w:r>
      <w:r w:rsidR="009A2713" w:rsidRPr="000C0F64">
        <w:t xml:space="preserve">. Ty obsahovaly </w:t>
      </w:r>
      <w:r w:rsidRPr="000C0F64">
        <w:t>květy, vlnité linie, asymetri</w:t>
      </w:r>
      <w:r w:rsidR="009A2713" w:rsidRPr="000C0F64">
        <w:t xml:space="preserve">i a </w:t>
      </w:r>
      <w:commentRangeStart w:id="5"/>
      <w:r w:rsidRPr="000C0F64">
        <w:t>tekutost</w:t>
      </w:r>
      <w:commentRangeEnd w:id="5"/>
      <w:r w:rsidR="00AD2072">
        <w:rPr>
          <w:rStyle w:val="Odkaznakoment"/>
        </w:rPr>
        <w:commentReference w:id="5"/>
      </w:r>
      <w:r w:rsidRPr="000C0F64">
        <w:t xml:space="preserve"> bez ostrých hran</w:t>
      </w:r>
      <w:r w:rsidR="009A2713" w:rsidRPr="000C0F64">
        <w:t>. Jedním z důležitých bodů jeho estetiky byla d</w:t>
      </w:r>
      <w:r w:rsidRPr="000C0F64">
        <w:t>ekorativnost rovnocenn</w:t>
      </w:r>
      <w:r w:rsidR="009A2713" w:rsidRPr="000C0F64">
        <w:t>á s </w:t>
      </w:r>
      <w:r w:rsidRPr="000C0F64">
        <w:t>funkčnost</w:t>
      </w:r>
      <w:r w:rsidR="009A2713" w:rsidRPr="000C0F64">
        <w:t>í</w:t>
      </w:r>
      <w:r w:rsidR="00F9354B" w:rsidRPr="000C0F64">
        <w:t>.</w:t>
      </w:r>
      <w:r w:rsidR="00E919E4" w:rsidRPr="000C0F64">
        <w:t xml:space="preserve"> </w:t>
      </w:r>
      <w:r w:rsidRPr="000C0F64">
        <w:t>Na rozdíl od</w:t>
      </w:r>
      <w:r w:rsidR="00F70053" w:rsidRPr="000C0F64">
        <w:t xml:space="preserve"> svých</w:t>
      </w:r>
      <w:r w:rsidRPr="000C0F64">
        <w:t xml:space="preserve"> vrstevníků</w:t>
      </w:r>
      <w:r w:rsidR="00E919E4" w:rsidRPr="000C0F64">
        <w:t xml:space="preserve">, kteří </w:t>
      </w:r>
      <w:r w:rsidRPr="000C0F64">
        <w:t>přijíma</w:t>
      </w:r>
      <w:r w:rsidR="00E919E4" w:rsidRPr="000C0F64">
        <w:t xml:space="preserve">li </w:t>
      </w:r>
      <w:r w:rsidRPr="000C0F64">
        <w:t>expresio</w:t>
      </w:r>
      <w:r w:rsidR="00E919E4" w:rsidRPr="000C0F64">
        <w:t xml:space="preserve">nismus a jiné moderní směry, </w:t>
      </w:r>
      <w:r w:rsidRPr="000C0F64">
        <w:t>zůstal secesi věrný celý život. To jej činí konzervativním, ale zajímavým spojencem tradice v éře avantgardy. Zatímco</w:t>
      </w:r>
      <w:r w:rsidR="00DC6184" w:rsidRPr="000C0F64">
        <w:t xml:space="preserve"> konstruktivisté</w:t>
      </w:r>
      <w:r w:rsidRPr="000C0F64">
        <w:t xml:space="preserve">, futuristé a expresionisté hlasitě hlásili revoluci, Wenig se věnoval </w:t>
      </w:r>
      <w:r w:rsidR="00F776F0" w:rsidRPr="000C0F64">
        <w:t>klidnému</w:t>
      </w:r>
      <w:r w:rsidR="00D2733B" w:rsidRPr="000C0F64">
        <w:t xml:space="preserve"> </w:t>
      </w:r>
      <w:r w:rsidR="00DF1A95" w:rsidRPr="000C0F64">
        <w:t>vývoji f</w:t>
      </w:r>
      <w:r w:rsidRPr="000C0F64">
        <w:t xml:space="preserve">ormy </w:t>
      </w:r>
      <w:r w:rsidR="0092118E" w:rsidRPr="000C0F64">
        <w:t>skrz zdokonalování</w:t>
      </w:r>
      <w:r w:rsidR="00F776F0" w:rsidRPr="000C0F64">
        <w:t xml:space="preserve"> a </w:t>
      </w:r>
      <w:r w:rsidRPr="000C0F64">
        <w:t>harmonizaci vizuální</w:t>
      </w:r>
      <w:r w:rsidR="00F776F0" w:rsidRPr="000C0F64">
        <w:t>ho světa na jevišti.</w:t>
      </w:r>
    </w:p>
    <w:p w14:paraId="2D1C5D36" w14:textId="77777777" w:rsidR="00A33289" w:rsidRPr="000C0F64" w:rsidRDefault="00A33289" w:rsidP="00E919E4">
      <w:pPr>
        <w:ind w:firstLine="708"/>
      </w:pPr>
    </w:p>
    <w:p w14:paraId="12028B9E" w14:textId="764424DE" w:rsidR="008A5AD0" w:rsidRPr="000C0F64" w:rsidRDefault="008A5AD0" w:rsidP="00E67D14">
      <w:pPr>
        <w:pStyle w:val="Nadpis2"/>
        <w:rPr>
          <w:b/>
          <w:bCs/>
        </w:rPr>
      </w:pPr>
      <w:bookmarkStart w:id="6" w:name="_Toc219707497"/>
      <w:r w:rsidRPr="000C0F64">
        <w:rPr>
          <w:b/>
          <w:bCs/>
        </w:rPr>
        <w:lastRenderedPageBreak/>
        <w:t>Charakteristické prvky</w:t>
      </w:r>
      <w:bookmarkEnd w:id="6"/>
    </w:p>
    <w:p w14:paraId="06B2E20D" w14:textId="77777777" w:rsidR="008A5AD0" w:rsidRPr="000C0F64" w:rsidRDefault="008A5AD0" w:rsidP="008A5AD0"/>
    <w:p w14:paraId="6A79418C" w14:textId="048A3534" w:rsidR="008A5AD0" w:rsidRPr="000C0F64" w:rsidRDefault="00143822" w:rsidP="00F70053">
      <w:pPr>
        <w:ind w:firstLine="708"/>
      </w:pPr>
      <w:r w:rsidRPr="000C0F64">
        <w:t xml:space="preserve">Wenig vnímal jeviště jako </w:t>
      </w:r>
      <w:r w:rsidR="00AD2072">
        <w:t xml:space="preserve">trojrozměrný </w:t>
      </w:r>
      <w:r w:rsidRPr="000C0F64">
        <w:t xml:space="preserve">organismus. </w:t>
      </w:r>
      <w:r w:rsidR="00B25B51" w:rsidRPr="000C0F64">
        <w:t>Samotný prostor</w:t>
      </w:r>
      <w:r w:rsidR="008A5AD0" w:rsidRPr="000C0F64">
        <w:t xml:space="preserve"> </w:t>
      </w:r>
      <w:r w:rsidR="00B25B51" w:rsidRPr="000C0F64">
        <w:t>d</w:t>
      </w:r>
      <w:r w:rsidR="008A5AD0" w:rsidRPr="000C0F64">
        <w:t xml:space="preserve">ělil </w:t>
      </w:r>
      <w:r w:rsidR="00600CC5" w:rsidRPr="000C0F64">
        <w:t>na</w:t>
      </w:r>
      <w:r w:rsidR="008A5AD0" w:rsidRPr="000C0F64">
        <w:t xml:space="preserve"> přední scén</w:t>
      </w:r>
      <w:r w:rsidR="00600CC5" w:rsidRPr="000C0F64">
        <w:t xml:space="preserve">u </w:t>
      </w:r>
      <w:r w:rsidR="008A5AD0" w:rsidRPr="000C0F64">
        <w:t>pro hereck</w:t>
      </w:r>
      <w:r w:rsidR="009057E7" w:rsidRPr="000C0F64">
        <w:t xml:space="preserve">ou akci a kontakt </w:t>
      </w:r>
      <w:r w:rsidR="008A5AD0" w:rsidRPr="000C0F64">
        <w:t>s</w:t>
      </w:r>
      <w:r w:rsidR="00AD2072">
        <w:t> </w:t>
      </w:r>
      <w:r w:rsidR="008A5AD0" w:rsidRPr="000C0F64">
        <w:t>diváky</w:t>
      </w:r>
      <w:r w:rsidR="00AD2072">
        <w:t>, s</w:t>
      </w:r>
      <w:r w:rsidR="00F70053" w:rsidRPr="000C0F64">
        <w:t>tředový</w:t>
      </w:r>
      <w:r w:rsidR="008A5AD0" w:rsidRPr="000C0F64">
        <w:t xml:space="preserve"> prostor</w:t>
      </w:r>
      <w:r w:rsidR="009057E7" w:rsidRPr="000C0F64">
        <w:t xml:space="preserve">, kde prioritou je </w:t>
      </w:r>
      <w:r w:rsidR="008A5AD0" w:rsidRPr="000C0F64">
        <w:t>architektura</w:t>
      </w:r>
      <w:r w:rsidR="00F70053" w:rsidRPr="000C0F64">
        <w:t xml:space="preserve"> a </w:t>
      </w:r>
      <w:r w:rsidR="00A61AA7" w:rsidRPr="000C0F64">
        <w:t>nábytek</w:t>
      </w:r>
      <w:r w:rsidR="00AD2072">
        <w:t>, a p</w:t>
      </w:r>
      <w:r w:rsidR="00F70053" w:rsidRPr="000C0F64">
        <w:t>oslední část je vnímání horizontu</w:t>
      </w:r>
      <w:r w:rsidR="00E06E66" w:rsidRPr="000C0F64">
        <w:t>.</w:t>
      </w:r>
      <w:r w:rsidR="008A5AD0" w:rsidRPr="000C0F64">
        <w:t xml:space="preserve"> Kulisy nebyly masivní stavbou, nýbrž plastickými či malovanými prvky, měnitelnými ru</w:t>
      </w:r>
      <w:r w:rsidR="006153C2">
        <w:t>čně b</w:t>
      </w:r>
      <w:r w:rsidR="008A5AD0" w:rsidRPr="000C0F64">
        <w:t>ez technických zařízení.</w:t>
      </w:r>
      <w:r w:rsidR="00F70053" w:rsidRPr="000C0F64">
        <w:t xml:space="preserve"> V</w:t>
      </w:r>
      <w:r w:rsidR="00DC0B89">
        <w:t>e Wenigově</w:t>
      </w:r>
      <w:r w:rsidR="00F70053" w:rsidRPr="000C0F64">
        <w:t xml:space="preserve"> vnímání dramatu, </w:t>
      </w:r>
      <w:r w:rsidR="006153C2">
        <w:t>jehož inscenování se podílel,</w:t>
      </w:r>
      <w:r w:rsidR="006153C2">
        <w:rPr>
          <w:rStyle w:val="Odkaznakoment"/>
        </w:rPr>
        <w:t xml:space="preserve"> </w:t>
      </w:r>
      <w:r w:rsidR="006153C2">
        <w:t>mě</w:t>
      </w:r>
      <w:r w:rsidR="00F70053" w:rsidRPr="000C0F64">
        <w:t>la důležité místo i barva.</w:t>
      </w:r>
      <w:r w:rsidR="00DC6184" w:rsidRPr="000C0F64">
        <w:t xml:space="preserve"> </w:t>
      </w:r>
      <w:r w:rsidR="008A5AD0" w:rsidRPr="000C0F64">
        <w:t>Každá scéna měla dominantní tón. Modrozelen</w:t>
      </w:r>
      <w:r w:rsidR="00F70053" w:rsidRPr="000C0F64">
        <w:t>á</w:t>
      </w:r>
      <w:r w:rsidR="008A5AD0" w:rsidRPr="000C0F64">
        <w:t xml:space="preserve"> pro Hamletovy noční pochody v samotě, </w:t>
      </w:r>
      <w:r w:rsidR="00F70053" w:rsidRPr="000C0F64">
        <w:t xml:space="preserve">či </w:t>
      </w:r>
      <w:r w:rsidR="008A5AD0" w:rsidRPr="000C0F64">
        <w:t>purpuro</w:t>
      </w:r>
      <w:r w:rsidR="00DC6184" w:rsidRPr="000C0F64">
        <w:t>v</w:t>
      </w:r>
      <w:r w:rsidR="00F70053" w:rsidRPr="000C0F64">
        <w:t>á</w:t>
      </w:r>
      <w:r w:rsidR="00DC6184" w:rsidRPr="000C0F64">
        <w:t xml:space="preserve"> </w:t>
      </w:r>
      <w:r w:rsidR="008A5AD0" w:rsidRPr="000C0F64">
        <w:t>a zlat</w:t>
      </w:r>
      <w:r w:rsidR="00F70053" w:rsidRPr="000C0F64">
        <w:t>á</w:t>
      </w:r>
      <w:r w:rsidR="008A5AD0" w:rsidRPr="000C0F64">
        <w:t xml:space="preserve"> pro královský dvůr. Barva nebyla </w:t>
      </w:r>
      <w:r w:rsidR="006153C2">
        <w:t>jen dekorativním prvkem,</w:t>
      </w:r>
      <w:r w:rsidR="00F70053" w:rsidRPr="000C0F64">
        <w:t xml:space="preserve"> a</w:t>
      </w:r>
      <w:r w:rsidR="00DC0B89">
        <w:t>le</w:t>
      </w:r>
      <w:r w:rsidR="008A5AD0" w:rsidRPr="000C0F64">
        <w:t xml:space="preserve"> </w:t>
      </w:r>
      <w:r w:rsidR="00F70053" w:rsidRPr="000C0F64">
        <w:t xml:space="preserve">lyrickým </w:t>
      </w:r>
      <w:r w:rsidR="008A5AD0" w:rsidRPr="000C0F64">
        <w:t>vyjádření</w:t>
      </w:r>
      <w:r w:rsidR="00DC0B89">
        <w:t>m</w:t>
      </w:r>
      <w:r w:rsidR="008A5AD0" w:rsidRPr="000C0F64">
        <w:t>.</w:t>
      </w:r>
      <w:r w:rsidR="006378EE" w:rsidRPr="000C0F64">
        <w:t xml:space="preserve"> </w:t>
      </w:r>
      <w:r w:rsidR="00F70053" w:rsidRPr="000C0F64">
        <w:t>Důraz dával Wenig i na kostýmní preciznosti.</w:t>
      </w:r>
      <w:r w:rsidR="008A5AD0" w:rsidRPr="000C0F64">
        <w:t xml:space="preserve"> </w:t>
      </w:r>
      <w:r w:rsidR="00F70053" w:rsidRPr="000C0F64">
        <w:t xml:space="preserve">On sám měl primární zájem o </w:t>
      </w:r>
      <w:r w:rsidR="006153C2">
        <w:t>s</w:t>
      </w:r>
      <w:r w:rsidR="00F70053" w:rsidRPr="000C0F64">
        <w:t>ymbiózu herců s jejich kostýmy</w:t>
      </w:r>
      <w:r w:rsidR="006153C2">
        <w:t>, které pro ně neměli býti překážkou, i když si to někdy režie přála.</w:t>
      </w:r>
      <w:r w:rsidR="00F70053" w:rsidRPr="000C0F64">
        <w:t xml:space="preserve"> Snažil se již skrze náčrty kostýmů vnuknout </w:t>
      </w:r>
      <w:r w:rsidR="006153C2">
        <w:t xml:space="preserve">postavám </w:t>
      </w:r>
      <w:r w:rsidR="00F70053" w:rsidRPr="000C0F64">
        <w:t>život a dějovost. Detailní</w:t>
      </w:r>
      <w:r w:rsidR="008A5AD0" w:rsidRPr="000C0F64">
        <w:t xml:space="preserve"> přístup</w:t>
      </w:r>
      <w:r w:rsidR="00F70053" w:rsidRPr="000C0F64">
        <w:t xml:space="preserve"> zahrnoval </w:t>
      </w:r>
      <w:r w:rsidR="008A5AD0" w:rsidRPr="000C0F64">
        <w:t xml:space="preserve">šperky, pásy, rukavice, </w:t>
      </w:r>
      <w:r w:rsidR="006153C2">
        <w:t xml:space="preserve">klobouky a další atributy, </w:t>
      </w:r>
      <w:r w:rsidR="008A5AD0" w:rsidRPr="000C0F64">
        <w:t>kter</w:t>
      </w:r>
      <w:r w:rsidR="006153C2">
        <w:t>é</w:t>
      </w:r>
      <w:r w:rsidR="008A5AD0" w:rsidRPr="000C0F64">
        <w:t xml:space="preserve"> </w:t>
      </w:r>
      <w:r w:rsidR="006153C2">
        <w:t>nijak nebránili</w:t>
      </w:r>
      <w:r w:rsidR="008A5AD0" w:rsidRPr="000C0F64">
        <w:t xml:space="preserve"> </w:t>
      </w:r>
      <w:r w:rsidR="00F70053" w:rsidRPr="000C0F64">
        <w:t>hercům</w:t>
      </w:r>
      <w:r w:rsidR="008A5AD0" w:rsidRPr="000C0F64">
        <w:t xml:space="preserve"> a zároveň </w:t>
      </w:r>
      <w:r w:rsidR="006153C2">
        <w:t xml:space="preserve">napomáhali čitelnosti </w:t>
      </w:r>
      <w:r w:rsidR="008A5AD0" w:rsidRPr="000C0F64">
        <w:t>z hlediště. Každý kostým charakterizoval postavu</w:t>
      </w:r>
      <w:r w:rsidR="00F70053" w:rsidRPr="000C0F64">
        <w:t>. J</w:t>
      </w:r>
      <w:r w:rsidR="008A5AD0" w:rsidRPr="000C0F64">
        <w:t>ej</w:t>
      </w:r>
      <w:r w:rsidR="00F70053" w:rsidRPr="000C0F64">
        <w:t>í</w:t>
      </w:r>
      <w:r w:rsidR="008A5AD0" w:rsidRPr="000C0F64">
        <w:t xml:space="preserve"> sociální postavení, věk, psychologický stav.</w:t>
      </w:r>
      <w:r w:rsidR="00F70053" w:rsidRPr="000C0F64">
        <w:rPr>
          <w:rStyle w:val="Znakapoznpodarou"/>
        </w:rPr>
        <w:footnoteReference w:id="6"/>
      </w:r>
    </w:p>
    <w:p w14:paraId="6453D2E3" w14:textId="77777777" w:rsidR="008A5AD0" w:rsidRPr="000C0F64" w:rsidRDefault="008A5AD0" w:rsidP="008A5AD0"/>
    <w:p w14:paraId="7602C199" w14:textId="735F011D" w:rsidR="00F9354B" w:rsidRPr="000C0F64" w:rsidRDefault="008A5AD0" w:rsidP="00AA0D4B">
      <w:pPr>
        <w:ind w:firstLine="708"/>
      </w:pPr>
      <w:r w:rsidRPr="000C0F64">
        <w:t xml:space="preserve">Zajímavé </w:t>
      </w:r>
      <w:r w:rsidR="004130A4" w:rsidRPr="000C0F64">
        <w:t xml:space="preserve">je i </w:t>
      </w:r>
      <w:r w:rsidR="00DC0B89">
        <w:t xml:space="preserve">Wenigovo </w:t>
      </w:r>
      <w:r w:rsidR="004130A4" w:rsidRPr="000C0F64">
        <w:t>postavení k avantgardě.</w:t>
      </w:r>
      <w:r w:rsidRPr="000C0F64">
        <w:t xml:space="preserve"> V</w:t>
      </w:r>
      <w:r w:rsidR="004130A4" w:rsidRPr="000C0F64">
        <w:t>e</w:t>
      </w:r>
      <w:r w:rsidRPr="000C0F64">
        <w:t xml:space="preserve"> 20. a 30. letech</w:t>
      </w:r>
      <w:r w:rsidR="004130A4" w:rsidRPr="000C0F64">
        <w:t xml:space="preserve"> </w:t>
      </w:r>
      <w:r w:rsidRPr="000C0F64">
        <w:t xml:space="preserve">se v Evropě prosazovaly radikální experimentální formy </w:t>
      </w:r>
      <w:r w:rsidR="004130A4" w:rsidRPr="000C0F64">
        <w:t xml:space="preserve">jako </w:t>
      </w:r>
      <w:r w:rsidR="00FF29F9" w:rsidRPr="000C0F64">
        <w:t xml:space="preserve">například </w:t>
      </w:r>
      <w:r w:rsidRPr="000C0F64">
        <w:t xml:space="preserve">kubistická scénografie, </w:t>
      </w:r>
      <w:r w:rsidR="004130A4" w:rsidRPr="000C0F64">
        <w:t xml:space="preserve">či </w:t>
      </w:r>
      <w:r w:rsidRPr="000C0F64">
        <w:t>konstruktivistické kompozice</w:t>
      </w:r>
      <w:r w:rsidR="004130A4" w:rsidRPr="000C0F64">
        <w:t>.</w:t>
      </w:r>
      <w:r w:rsidRPr="000C0F64">
        <w:t xml:space="preserve"> </w:t>
      </w:r>
      <w:r w:rsidR="004130A4" w:rsidRPr="000C0F64">
        <w:t>Jejich inovace se dostal</w:t>
      </w:r>
      <w:r w:rsidR="00310472" w:rsidRPr="000C0F64">
        <w:t>y</w:t>
      </w:r>
      <w:r w:rsidR="004130A4" w:rsidRPr="000C0F64">
        <w:t xml:space="preserve"> i do Československa. Nehledě na sílu nových vlivů si </w:t>
      </w:r>
      <w:r w:rsidRPr="000C0F64">
        <w:t>Weni</w:t>
      </w:r>
      <w:r w:rsidR="006378EE" w:rsidRPr="000C0F64">
        <w:t xml:space="preserve">g </w:t>
      </w:r>
      <w:r w:rsidRPr="000C0F64">
        <w:t xml:space="preserve">zachoval svůj </w:t>
      </w:r>
      <w:r w:rsidR="006378EE" w:rsidRPr="000C0F64">
        <w:t xml:space="preserve">tvůrčí </w:t>
      </w:r>
      <w:r w:rsidR="00310472" w:rsidRPr="000C0F64">
        <w:t>rukopis</w:t>
      </w:r>
      <w:r w:rsidR="00CF7F33">
        <w:t xml:space="preserve">. </w:t>
      </w:r>
      <w:r w:rsidRPr="000C0F64">
        <w:t>Nebyl to</w:t>
      </w:r>
      <w:r w:rsidR="006378EE" w:rsidRPr="000C0F64">
        <w:t xml:space="preserve"> přímý</w:t>
      </w:r>
      <w:r w:rsidRPr="000C0F64">
        <w:t xml:space="preserve"> odpor</w:t>
      </w:r>
      <w:r w:rsidR="006378EE" w:rsidRPr="000C0F64">
        <w:t>, ale spíše</w:t>
      </w:r>
      <w:r w:rsidRPr="000C0F64">
        <w:t xml:space="preserve"> vědomé rozhodnutí.</w:t>
      </w:r>
      <w:r w:rsidR="00AA0D4B" w:rsidRPr="000C0F64">
        <w:t xml:space="preserve"> </w:t>
      </w:r>
      <w:r w:rsidR="004130A4" w:rsidRPr="000C0F64">
        <w:t xml:space="preserve">Náhlá technická revoluce pro něj nebyla řešením. </w:t>
      </w:r>
      <w:r w:rsidR="0092118E">
        <w:t xml:space="preserve">Tyto </w:t>
      </w:r>
      <w:r w:rsidR="0092118E" w:rsidRPr="000C0F64">
        <w:t>hodnoty</w:t>
      </w:r>
      <w:r w:rsidR="00806CBC" w:rsidRPr="000C0F64">
        <w:t xml:space="preserve"> v pozdější době jeho tvorby</w:t>
      </w:r>
      <w:r w:rsidR="00DC0B89">
        <w:t xml:space="preserve"> napadal</w:t>
      </w:r>
      <w:r w:rsidR="006B61D1">
        <w:t>a</w:t>
      </w:r>
      <w:r w:rsidR="00806CBC" w:rsidRPr="000C0F64">
        <w:t xml:space="preserve"> kritika</w:t>
      </w:r>
      <w:r w:rsidR="00310472" w:rsidRPr="000C0F64">
        <w:t xml:space="preserve">. </w:t>
      </w:r>
      <w:r w:rsidR="00806CBC" w:rsidRPr="000C0F64">
        <w:t xml:space="preserve">V novinách se </w:t>
      </w:r>
      <w:r w:rsidR="00310472" w:rsidRPr="000C0F64">
        <w:t>opětovně zmiňovalo,</w:t>
      </w:r>
      <w:r w:rsidR="00806CBC" w:rsidRPr="000C0F64">
        <w:t xml:space="preserve"> že po revolu</w:t>
      </w:r>
      <w:r w:rsidR="00310472" w:rsidRPr="000C0F64">
        <w:t>čních událostech</w:t>
      </w:r>
      <w:r w:rsidR="00806CBC" w:rsidRPr="000C0F64">
        <w:t xml:space="preserve"> se již jeho styl</w:t>
      </w:r>
      <w:r w:rsidR="00DC0B89">
        <w:t xml:space="preserve"> neposouvá </w:t>
      </w:r>
      <w:r w:rsidR="00806CBC" w:rsidRPr="000C0F64">
        <w:t>nijak dál.</w:t>
      </w:r>
      <w:r w:rsidR="00806CBC" w:rsidRPr="000C0F64">
        <w:rPr>
          <w:rStyle w:val="Znakapoznpodarou"/>
        </w:rPr>
        <w:footnoteReference w:id="7"/>
      </w:r>
      <w:r w:rsidR="00AA0D4B" w:rsidRPr="000C0F64">
        <w:t xml:space="preserve"> Na </w:t>
      </w:r>
      <w:r w:rsidR="006B61D1">
        <w:t xml:space="preserve">to </w:t>
      </w:r>
      <w:r w:rsidR="006B61D1" w:rsidRPr="000C0F64">
        <w:t>reagoval</w:t>
      </w:r>
      <w:r w:rsidR="00AA0D4B" w:rsidRPr="000C0F64">
        <w:t xml:space="preserve"> Wenig způsobem, který mu byl přirozený</w:t>
      </w:r>
      <w:r w:rsidR="00DC0B89">
        <w:t xml:space="preserve">: </w:t>
      </w:r>
      <w:r w:rsidR="006B61D1">
        <w:t>vytvořil výpravu</w:t>
      </w:r>
      <w:r w:rsidR="00DC0B89">
        <w:t>, vycházející z jeho</w:t>
      </w:r>
      <w:r w:rsidR="00AA0D4B" w:rsidRPr="000C0F64">
        <w:t xml:space="preserve"> stylu</w:t>
      </w:r>
      <w:r w:rsidR="00DC0B89">
        <w:t xml:space="preserve">, v níž se </w:t>
      </w:r>
      <w:r w:rsidR="00AA0D4B" w:rsidRPr="000C0F64">
        <w:t>překvapivě</w:t>
      </w:r>
      <w:r w:rsidR="00DC0B89">
        <w:t xml:space="preserve"> přiblížil</w:t>
      </w:r>
      <w:r w:rsidR="00AA0D4B" w:rsidRPr="000C0F64">
        <w:t xml:space="preserve"> moderně. Jsou dochované i zmínky, kde na žádost režisérů napodobňuje styly osobností jako chameleon.</w:t>
      </w:r>
      <w:r w:rsidR="00AA0D4B" w:rsidRPr="000C0F64">
        <w:rPr>
          <w:rStyle w:val="Znakapoznpodarou"/>
        </w:rPr>
        <w:footnoteReference w:id="8"/>
      </w:r>
    </w:p>
    <w:p w14:paraId="7D9BF755" w14:textId="71AE7AC8" w:rsidR="008A5AD0" w:rsidRPr="000C0F64" w:rsidRDefault="008A5AD0" w:rsidP="00E67D14">
      <w:pPr>
        <w:pStyle w:val="Nadpis1"/>
        <w:rPr>
          <w:b/>
          <w:bCs/>
        </w:rPr>
      </w:pPr>
      <w:bookmarkStart w:id="7" w:name="_Toc219707498"/>
      <w:r w:rsidRPr="000C0F64">
        <w:rPr>
          <w:b/>
          <w:bCs/>
        </w:rPr>
        <w:t xml:space="preserve">3. </w:t>
      </w:r>
      <w:r w:rsidR="00F9354B" w:rsidRPr="000C0F64">
        <w:rPr>
          <w:b/>
          <w:bCs/>
        </w:rPr>
        <w:t>Divadelní kontext</w:t>
      </w:r>
      <w:r w:rsidRPr="000C0F64">
        <w:rPr>
          <w:b/>
          <w:bCs/>
        </w:rPr>
        <w:t xml:space="preserve"> </w:t>
      </w:r>
      <w:r w:rsidR="00F9354B" w:rsidRPr="000C0F64">
        <w:rPr>
          <w:b/>
          <w:bCs/>
        </w:rPr>
        <w:t>v Praze</w:t>
      </w:r>
      <w:r w:rsidRPr="000C0F64">
        <w:rPr>
          <w:b/>
          <w:bCs/>
        </w:rPr>
        <w:t xml:space="preserve"> </w:t>
      </w:r>
      <w:r w:rsidR="00F9354B" w:rsidRPr="000C0F64">
        <w:rPr>
          <w:b/>
          <w:bCs/>
        </w:rPr>
        <w:t xml:space="preserve">roku </w:t>
      </w:r>
      <w:r w:rsidRPr="000C0F64">
        <w:rPr>
          <w:b/>
          <w:bCs/>
        </w:rPr>
        <w:t>1927</w:t>
      </w:r>
      <w:bookmarkEnd w:id="7"/>
    </w:p>
    <w:p w14:paraId="636C6379" w14:textId="77777777" w:rsidR="008A5AD0" w:rsidRPr="000C0F64" w:rsidRDefault="008A5AD0" w:rsidP="008A5AD0"/>
    <w:p w14:paraId="503112DD" w14:textId="4BFA6B1D" w:rsidR="008A5AD0" w:rsidRPr="000C0F64" w:rsidRDefault="008A5AD0" w:rsidP="00E67D14">
      <w:pPr>
        <w:pStyle w:val="Nadpis2"/>
        <w:rPr>
          <w:b/>
          <w:bCs/>
        </w:rPr>
      </w:pPr>
      <w:bookmarkStart w:id="8" w:name="_Toc219707499"/>
      <w:r w:rsidRPr="000C0F64">
        <w:rPr>
          <w:b/>
          <w:bCs/>
        </w:rPr>
        <w:t>Kvapil jako režisér Shakespeara</w:t>
      </w:r>
      <w:bookmarkEnd w:id="8"/>
    </w:p>
    <w:p w14:paraId="05AD966F" w14:textId="77777777" w:rsidR="008A5AD0" w:rsidRPr="000C0F64" w:rsidRDefault="008A5AD0" w:rsidP="008A5AD0"/>
    <w:p w14:paraId="468AD918" w14:textId="5269AC6D" w:rsidR="000F0FA2" w:rsidRPr="000C0F64" w:rsidRDefault="008A5AD0" w:rsidP="000F0FA2">
      <w:pPr>
        <w:ind w:firstLine="708"/>
      </w:pPr>
      <w:r w:rsidRPr="000C0F64">
        <w:t>Jaroslav Kvapil (1868–1950) byl klíčovou postavou české moderní režie. Jeho přístup byl</w:t>
      </w:r>
      <w:r w:rsidR="00F9354B" w:rsidRPr="000C0F64">
        <w:t xml:space="preserve"> </w:t>
      </w:r>
      <w:r w:rsidRPr="000C0F64">
        <w:t>impresionistický</w:t>
      </w:r>
      <w:r w:rsidR="00AA0D4B" w:rsidRPr="000C0F64">
        <w:t>. Soustředil se</w:t>
      </w:r>
      <w:r w:rsidRPr="000C0F64">
        <w:t xml:space="preserve"> na atmosféru, náladu a psychologické motivace postav. Vycházel z textu, měl vrozen</w:t>
      </w:r>
      <w:r w:rsidR="00286B54">
        <w:t>ý</w:t>
      </w:r>
      <w:r w:rsidRPr="000C0F64">
        <w:t xml:space="preserve"> smysl pro barvu a světlo. Ovlivněn Meininge</w:t>
      </w:r>
      <w:r w:rsidR="00286B54">
        <w:t>n</w:t>
      </w:r>
      <w:r w:rsidR="00AE56B9" w:rsidRPr="000C0F64">
        <w:t>y</w:t>
      </w:r>
      <w:r w:rsidRPr="000C0F64">
        <w:t xml:space="preserve">, </w:t>
      </w:r>
      <w:r w:rsidR="00AE56B9" w:rsidRPr="000C0F64">
        <w:t xml:space="preserve">Otto </w:t>
      </w:r>
      <w:r w:rsidRPr="000C0F64">
        <w:t xml:space="preserve">Brahmem a </w:t>
      </w:r>
      <w:r w:rsidR="00AE56B9" w:rsidRPr="000C0F64">
        <w:t xml:space="preserve">Maxem </w:t>
      </w:r>
      <w:r w:rsidRPr="000C0F64">
        <w:t>Reinhardtem prosazoval náladovost proti naturalismu.</w:t>
      </w:r>
      <w:r w:rsidR="006378EE" w:rsidRPr="000C0F64">
        <w:rPr>
          <w:rStyle w:val="Znakapoznpodarou"/>
        </w:rPr>
        <w:footnoteReference w:id="9"/>
      </w:r>
      <w:r w:rsidR="0041055F" w:rsidRPr="000C0F64">
        <w:t xml:space="preserve"> </w:t>
      </w:r>
      <w:r w:rsidR="00F9354B" w:rsidRPr="000C0F64">
        <w:t>Shakespeare</w:t>
      </w:r>
      <w:r w:rsidRPr="000C0F64">
        <w:t xml:space="preserve"> byl Kvapilův zvláštní zájem. </w:t>
      </w:r>
      <w:r w:rsidR="00AE56B9" w:rsidRPr="000C0F64">
        <w:t>V</w:t>
      </w:r>
      <w:r w:rsidR="000325E4" w:rsidRPr="000C0F64">
        <w:t> Městském d</w:t>
      </w:r>
      <w:r w:rsidR="00AE56B9" w:rsidRPr="000C0F64">
        <w:t>ivadle na Královských Vinohradech navázal na</w:t>
      </w:r>
      <w:r w:rsidR="00DC0B89">
        <w:t xml:space="preserve"> svůj </w:t>
      </w:r>
      <w:r w:rsidR="00B62BBE" w:rsidRPr="000C0F64">
        <w:t>předchozí</w:t>
      </w:r>
      <w:r w:rsidR="00AE56B9" w:rsidRPr="000C0F64">
        <w:t xml:space="preserve"> </w:t>
      </w:r>
      <w:r w:rsidR="00286B54">
        <w:t>s</w:t>
      </w:r>
      <w:r w:rsidR="00AE56B9" w:rsidRPr="000C0F64">
        <w:t xml:space="preserve">hakespearovský cyklus </w:t>
      </w:r>
      <w:r w:rsidR="00B62BBE" w:rsidRPr="000C0F64">
        <w:t xml:space="preserve">z Národního divadla </w:t>
      </w:r>
      <w:r w:rsidR="00AE56B9" w:rsidRPr="000C0F64">
        <w:t>k</w:t>
      </w:r>
      <w:r w:rsidR="00310472" w:rsidRPr="000C0F64">
        <w:t> </w:t>
      </w:r>
      <w:r w:rsidR="00AE56B9" w:rsidRPr="000C0F64">
        <w:t>oslavám</w:t>
      </w:r>
      <w:r w:rsidR="00310472" w:rsidRPr="000C0F64">
        <w:t xml:space="preserve"> dramatikova</w:t>
      </w:r>
      <w:r w:rsidR="00AE56B9" w:rsidRPr="000C0F64">
        <w:t xml:space="preserve"> </w:t>
      </w:r>
      <w:r w:rsidR="00B62BBE" w:rsidRPr="000C0F64">
        <w:t xml:space="preserve">úmrtí ještě 11. </w:t>
      </w:r>
      <w:r w:rsidR="00310472" w:rsidRPr="000C0F64">
        <w:t xml:space="preserve">dalšími </w:t>
      </w:r>
      <w:r w:rsidR="00B62BBE" w:rsidRPr="000C0F64">
        <w:t>inscenacemi (</w:t>
      </w:r>
      <w:r w:rsidRPr="000C0F64">
        <w:t>1921–1927</w:t>
      </w:r>
      <w:r w:rsidR="00B62BBE" w:rsidRPr="000C0F64">
        <w:t xml:space="preserve"> - </w:t>
      </w:r>
      <w:r w:rsidRPr="000C0F64">
        <w:rPr>
          <w:i/>
          <w:iCs/>
        </w:rPr>
        <w:t>Troilus a Kressida, Othello, Večer tříkrálový, Cymbelin, Sen noci svatojánské, Zimní pohádka, Kupec benátský, Macbeth, Lásky lichá lest, Hamlet a Julius Caesar</w:t>
      </w:r>
      <w:r w:rsidR="00B62BBE" w:rsidRPr="000C0F64">
        <w:rPr>
          <w:i/>
          <w:iCs/>
        </w:rPr>
        <w:t>)</w:t>
      </w:r>
      <w:r w:rsidRPr="000C0F64">
        <w:rPr>
          <w:i/>
          <w:iCs/>
        </w:rPr>
        <w:t>.</w:t>
      </w:r>
      <w:r w:rsidR="006378EE" w:rsidRPr="000C0F64">
        <w:rPr>
          <w:rStyle w:val="Znakapoznpodarou"/>
          <w:i/>
          <w:iCs/>
        </w:rPr>
        <w:footnoteReference w:id="10"/>
      </w:r>
      <w:r w:rsidR="00AA0D4B" w:rsidRPr="000C0F64">
        <w:rPr>
          <w:i/>
          <w:iCs/>
        </w:rPr>
        <w:t xml:space="preserve"> </w:t>
      </w:r>
      <w:r w:rsidR="00D42A6C" w:rsidRPr="000C0F64">
        <w:t xml:space="preserve">Triumfoval i právě díky Shakespearovi při návratu </w:t>
      </w:r>
      <w:r w:rsidR="00AA0D4B" w:rsidRPr="000C0F64">
        <w:t xml:space="preserve">z ministerstva a utvrdil </w:t>
      </w:r>
      <w:r w:rsidR="00D42A6C" w:rsidRPr="000C0F64">
        <w:t>svůj post</w:t>
      </w:r>
      <w:r w:rsidR="00AA0D4B" w:rsidRPr="000C0F64">
        <w:t xml:space="preserve"> nov</w:t>
      </w:r>
      <w:r w:rsidR="00D42A6C" w:rsidRPr="000C0F64">
        <w:t>ého</w:t>
      </w:r>
      <w:r w:rsidR="00AA0D4B" w:rsidRPr="000C0F64">
        <w:t xml:space="preserve"> ředitel</w:t>
      </w:r>
      <w:r w:rsidR="00D42A6C" w:rsidRPr="000C0F64">
        <w:t>e</w:t>
      </w:r>
      <w:r w:rsidR="00AA0D4B" w:rsidRPr="000C0F64">
        <w:t xml:space="preserve"> Městského divadla na Královských Vinohradech</w:t>
      </w:r>
    </w:p>
    <w:p w14:paraId="57B9A688" w14:textId="6184BD45" w:rsidR="00A33289" w:rsidRPr="000C0F64" w:rsidRDefault="00A33289"/>
    <w:p w14:paraId="01EBC832" w14:textId="2071A1DF" w:rsidR="008A5AD0" w:rsidRPr="000C0F64" w:rsidRDefault="000F0FA2" w:rsidP="00E67D14">
      <w:pPr>
        <w:pStyle w:val="Nadpis2"/>
        <w:rPr>
          <w:b/>
          <w:bCs/>
        </w:rPr>
      </w:pPr>
      <w:bookmarkStart w:id="9" w:name="_Toc219707500"/>
      <w:r w:rsidRPr="000C0F64">
        <w:rPr>
          <w:b/>
          <w:bCs/>
        </w:rPr>
        <w:t>Hamleti v Praze 1927</w:t>
      </w:r>
      <w:bookmarkEnd w:id="9"/>
    </w:p>
    <w:p w14:paraId="4D6BDDC3" w14:textId="77777777" w:rsidR="008A5AD0" w:rsidRPr="000C0F64" w:rsidRDefault="008A5AD0" w:rsidP="008A5AD0"/>
    <w:p w14:paraId="6E17F0A8" w14:textId="77777777" w:rsidR="005E7ED0" w:rsidRDefault="000F0FA2" w:rsidP="005E7ED0">
      <w:pPr>
        <w:ind w:firstLine="708"/>
      </w:pPr>
      <w:r w:rsidRPr="000C0F64">
        <w:t>V sezóně 1926/27, kdy Kvapil a Wenig připravovali </w:t>
      </w:r>
      <w:r w:rsidRPr="000C0F64">
        <w:rPr>
          <w:i/>
          <w:iCs/>
        </w:rPr>
        <w:t>Hamleta</w:t>
      </w:r>
      <w:r w:rsidRPr="000C0F64">
        <w:t> na Vinohradech, vrcholila pražská divadelní scéna kontrasty slohů i inscenačních přístupů k Shakespearovi. V Národním divadle uvedl Karel Hugo Hilar 24. listopadu 1926 expresionistickou verzi </w:t>
      </w:r>
      <w:r w:rsidRPr="000C0F64">
        <w:rPr>
          <w:i/>
          <w:iCs/>
        </w:rPr>
        <w:t>Hamleta</w:t>
      </w:r>
      <w:r w:rsidRPr="000C0F64">
        <w:t> s výrazovými panely, modro-červeným světlem a zikkuratovou scénou (scénograf Vlastislav Hofman, Hamlet v podání Eduarda Kohouta).</w:t>
      </w:r>
      <w:r w:rsidRPr="000C0F64">
        <w:rPr>
          <w:rStyle w:val="Znakapoznpodarou"/>
        </w:rPr>
        <w:footnoteReference w:id="11"/>
      </w:r>
      <w:r w:rsidRPr="000C0F64">
        <w:t xml:space="preserve"> Tato produkce, ovlivněná modernistickými výboji, předcházela nástupu prvních avantgardních scén</w:t>
      </w:r>
      <w:r w:rsidR="00CF7F33">
        <w:t xml:space="preserve">. </w:t>
      </w:r>
    </w:p>
    <w:p w14:paraId="1A431382" w14:textId="78A85D80" w:rsidR="000F0FA2" w:rsidRPr="000C0F64" w:rsidRDefault="007D00B3" w:rsidP="005E7ED0">
      <w:pPr>
        <w:ind w:firstLine="708"/>
      </w:pPr>
      <w:r>
        <w:lastRenderedPageBreak/>
        <w:t>Dle Marie Majerové to byla inscenace s útočnými barvami, překvapující výpravou a příšerným světlem</w:t>
      </w:r>
      <w:r w:rsidR="005E7ED0">
        <w:t>, ale postava Hamleta v poddání E. Kohouta byla přirozená a současná.</w:t>
      </w:r>
      <w:r w:rsidR="005E7ED0">
        <w:rPr>
          <w:rStyle w:val="Znakapoznpodarou"/>
        </w:rPr>
        <w:footnoteReference w:id="12"/>
      </w:r>
      <w:r w:rsidR="005E7ED0">
        <w:t xml:space="preserve"> </w:t>
      </w:r>
      <w:r>
        <w:t>Z</w:t>
      </w:r>
      <w:r w:rsidR="000F0FA2" w:rsidRPr="000C0F64">
        <w:t>atímco Vinohrady navazovaly na Kvapilův shakespearovský cyklus (</w:t>
      </w:r>
      <w:r w:rsidR="000F0FA2" w:rsidRPr="000C0F64">
        <w:rPr>
          <w:i/>
          <w:iCs/>
        </w:rPr>
        <w:t>Othello</w:t>
      </w:r>
      <w:r w:rsidR="000F0FA2" w:rsidRPr="000C0F64">
        <w:t>, </w:t>
      </w:r>
      <w:r w:rsidR="000F0FA2" w:rsidRPr="000C0F64">
        <w:rPr>
          <w:i/>
          <w:iCs/>
        </w:rPr>
        <w:t>Macbeth</w:t>
      </w:r>
      <w:r w:rsidR="000F0FA2" w:rsidRPr="000C0F64">
        <w:t> z let 1921–1927). Druhý </w:t>
      </w:r>
      <w:r w:rsidR="000F0FA2" w:rsidRPr="000C0F64">
        <w:rPr>
          <w:i/>
          <w:iCs/>
        </w:rPr>
        <w:t>Hamlet</w:t>
      </w:r>
      <w:r w:rsidR="000F0FA2" w:rsidRPr="000C0F64">
        <w:t xml:space="preserve"> sezóny, s premiérou 5. dubna 1927, spojil Kvapilovu impresionistickou režii s Wenigovou precizní secesní výpravou a stal se vrcholem jejich </w:t>
      </w:r>
      <w:r w:rsidR="002D447B">
        <w:t>třiceti</w:t>
      </w:r>
      <w:r w:rsidR="000F0FA2" w:rsidRPr="000C0F64">
        <w:t>letého partnerství</w:t>
      </w:r>
      <w:r w:rsidR="005E7ED0">
        <w:t>. Shrnu-li slova M. Majerové, tak zde se jim podařilo o dramatickou báseň, jejíž Hamlet je dokonalý ve své formě a reflexi. Už od prvních replik je Štěpánek osamocen a zatracen, což spatřuje v jeho pohybech a hraní.</w:t>
      </w:r>
      <w:r w:rsidR="005E7ED0">
        <w:rPr>
          <w:rStyle w:val="Znakapoznpodarou"/>
        </w:rPr>
        <w:footnoteReference w:id="13"/>
      </w:r>
    </w:p>
    <w:p w14:paraId="56125E49" w14:textId="40F2E59A" w:rsidR="008A5AD0" w:rsidRPr="000C0F64" w:rsidRDefault="008A5AD0" w:rsidP="00E67D14">
      <w:pPr>
        <w:pStyle w:val="Nadpis1"/>
        <w:rPr>
          <w:b/>
          <w:bCs/>
        </w:rPr>
      </w:pPr>
      <w:bookmarkStart w:id="10" w:name="_Toc219707501"/>
      <w:r w:rsidRPr="000C0F64">
        <w:rPr>
          <w:b/>
          <w:bCs/>
        </w:rPr>
        <w:t xml:space="preserve">4. </w:t>
      </w:r>
      <w:r w:rsidR="00F9354B" w:rsidRPr="000C0F64">
        <w:rPr>
          <w:b/>
          <w:bCs/>
        </w:rPr>
        <w:t>Inscenace Hamlet a scénografie</w:t>
      </w:r>
      <w:bookmarkEnd w:id="10"/>
      <w:r w:rsidRPr="000C0F64">
        <w:rPr>
          <w:b/>
          <w:bCs/>
        </w:rPr>
        <w:t xml:space="preserve"> </w:t>
      </w:r>
    </w:p>
    <w:p w14:paraId="19B80ABC" w14:textId="77777777" w:rsidR="008A5AD0" w:rsidRPr="000C0F64" w:rsidRDefault="008A5AD0" w:rsidP="008A5AD0"/>
    <w:p w14:paraId="44809D92" w14:textId="33D6FB39" w:rsidR="008A5AD0" w:rsidRPr="000C0F64" w:rsidRDefault="008A5AD0" w:rsidP="00E67D14">
      <w:pPr>
        <w:pStyle w:val="Nadpis2"/>
        <w:rPr>
          <w:b/>
          <w:bCs/>
        </w:rPr>
      </w:pPr>
      <w:bookmarkStart w:id="11" w:name="_Toc219707502"/>
      <w:r w:rsidRPr="000C0F64">
        <w:rPr>
          <w:b/>
          <w:bCs/>
        </w:rPr>
        <w:t>Obecný přístup a dramaturgická koncepce</w:t>
      </w:r>
      <w:bookmarkEnd w:id="11"/>
    </w:p>
    <w:p w14:paraId="1529CAA0" w14:textId="77777777" w:rsidR="008A5AD0" w:rsidRPr="000C0F64" w:rsidRDefault="008A5AD0" w:rsidP="008A5AD0"/>
    <w:p w14:paraId="084D0953" w14:textId="6D5ABEE8" w:rsidR="008A5AD0" w:rsidRPr="000C0F64" w:rsidRDefault="008A5AD0" w:rsidP="0041055F">
      <w:pPr>
        <w:ind w:firstLine="708"/>
      </w:pPr>
      <w:r w:rsidRPr="000C0F64">
        <w:t xml:space="preserve">Kvapilovo a Wenigovo pojetí </w:t>
      </w:r>
      <w:r w:rsidRPr="000C0F64">
        <w:rPr>
          <w:i/>
          <w:iCs/>
        </w:rPr>
        <w:t>Hamlet</w:t>
      </w:r>
      <w:r w:rsidR="008E7381" w:rsidRPr="000C0F64">
        <w:rPr>
          <w:i/>
          <w:iCs/>
        </w:rPr>
        <w:t>a</w:t>
      </w:r>
      <w:r w:rsidRPr="000C0F64">
        <w:t xml:space="preserve"> se vědomě vyhýbalo historické </w:t>
      </w:r>
      <w:r w:rsidR="000325E4" w:rsidRPr="000C0F64">
        <w:t>rekonstrukci</w:t>
      </w:r>
      <w:r w:rsidRPr="000C0F64">
        <w:t xml:space="preserve"> „dánského dvora". Byl to přístup psychologický a </w:t>
      </w:r>
      <w:commentRangeStart w:id="12"/>
      <w:r w:rsidRPr="000C0F64">
        <w:t>morální</w:t>
      </w:r>
      <w:commentRangeEnd w:id="12"/>
      <w:r w:rsidR="002D447B">
        <w:rPr>
          <w:rStyle w:val="Odkaznakoment"/>
        </w:rPr>
        <w:commentReference w:id="12"/>
      </w:r>
      <w:r w:rsidR="008E7381" w:rsidRPr="000C0F64">
        <w:t>, kde f</w:t>
      </w:r>
      <w:r w:rsidRPr="000C0F64">
        <w:t xml:space="preserve">yzický prostor vyjadřoval vnitřní stavy postav. </w:t>
      </w:r>
      <w:r w:rsidR="006B61D1">
        <w:t xml:space="preserve">Provedení kostýmů a jejich lehkost, či zatížení se shodovalo s niterní vinou, která postavu tížila. </w:t>
      </w:r>
      <w:r w:rsidRPr="000C0F64">
        <w:t>Nepracovali s</w:t>
      </w:r>
      <w:r w:rsidR="00310472" w:rsidRPr="000C0F64">
        <w:t xml:space="preserve"> historiografií, </w:t>
      </w:r>
      <w:r w:rsidRPr="000C0F64">
        <w:t xml:space="preserve">nýbrž s </w:t>
      </w:r>
      <w:commentRangeStart w:id="13"/>
      <w:r w:rsidRPr="000C0F64">
        <w:t>milostí</w:t>
      </w:r>
      <w:commentRangeEnd w:id="13"/>
      <w:r w:rsidR="002D447B">
        <w:rPr>
          <w:rStyle w:val="Odkaznakoment"/>
        </w:rPr>
        <w:commentReference w:id="13"/>
      </w:r>
      <w:r w:rsidRPr="000C0F64">
        <w:t xml:space="preserve">, </w:t>
      </w:r>
      <w:r w:rsidR="006B61D1">
        <w:t>spravedlností</w:t>
      </w:r>
      <w:r w:rsidRPr="000C0F64">
        <w:t xml:space="preserve"> a intuicí.</w:t>
      </w:r>
      <w:r w:rsidR="0041055F" w:rsidRPr="000C0F64">
        <w:t xml:space="preserve"> </w:t>
      </w:r>
      <w:r w:rsidRPr="000C0F64">
        <w:t xml:space="preserve">Přestože </w:t>
      </w:r>
      <w:r w:rsidRPr="000C0F64">
        <w:rPr>
          <w:i/>
          <w:iCs/>
        </w:rPr>
        <w:t>Hamlet</w:t>
      </w:r>
      <w:r w:rsidRPr="000C0F64">
        <w:t xml:space="preserve"> je tragédie individua, </w:t>
      </w:r>
      <w:r w:rsidR="00286B54">
        <w:t xml:space="preserve">jejímž </w:t>
      </w:r>
      <w:r w:rsidR="00286B54" w:rsidRPr="000C0F64">
        <w:t>kontextem</w:t>
      </w:r>
      <w:r w:rsidRPr="000C0F64">
        <w:t xml:space="preserve"> je</w:t>
      </w:r>
      <w:r w:rsidR="002D447B">
        <w:t xml:space="preserve"> </w:t>
      </w:r>
      <w:r w:rsidR="00286B54">
        <w:t xml:space="preserve">ovšem </w:t>
      </w:r>
      <w:r w:rsidR="00286B54" w:rsidRPr="000C0F64">
        <w:t>dvůr</w:t>
      </w:r>
      <w:r w:rsidR="008E7381" w:rsidRPr="000C0F64">
        <w:t xml:space="preserve"> jakožto</w:t>
      </w:r>
      <w:r w:rsidRPr="000C0F64">
        <w:t xml:space="preserve"> prostor moci, intrik a falešnosti. </w:t>
      </w:r>
      <w:r w:rsidR="002D447B">
        <w:t xml:space="preserve"> Z toho </w:t>
      </w:r>
      <w:r w:rsidRPr="000C0F64">
        <w:t xml:space="preserve">Wenig </w:t>
      </w:r>
      <w:r w:rsidR="002D447B">
        <w:t>vyšel</w:t>
      </w:r>
      <w:r w:rsidRPr="000C0F64">
        <w:t xml:space="preserve"> a vytvořil vizuální polaritu: na jedné straně intimní Hamlet se svými vnitřními rozpory, na druhé straně okázalý, těžký dvůr, který ho obklopuje.</w:t>
      </w:r>
    </w:p>
    <w:p w14:paraId="048AD753" w14:textId="77777777" w:rsidR="008A5AD0" w:rsidRPr="000C0F64" w:rsidRDefault="008A5AD0" w:rsidP="008A5AD0"/>
    <w:p w14:paraId="5D73504F" w14:textId="652BFB97" w:rsidR="008A5AD0" w:rsidRPr="000C0F64" w:rsidRDefault="008A5AD0" w:rsidP="00F9354B">
      <w:pPr>
        <w:ind w:firstLine="708"/>
      </w:pPr>
      <w:r w:rsidRPr="000C0F64">
        <w:t>Dochované návrhy a fotografie ukazují Weniga jako mistra s</w:t>
      </w:r>
      <w:r w:rsidR="00457EC7" w:rsidRPr="000C0F64">
        <w:t> </w:t>
      </w:r>
      <w:r w:rsidRPr="000C0F64">
        <w:t>omezeným</w:t>
      </w:r>
      <w:r w:rsidR="00457EC7" w:rsidRPr="000C0F64">
        <w:t>i, ale účinnými prostředky</w:t>
      </w:r>
      <w:r w:rsidRPr="000C0F64">
        <w:t>. Pracuje se třemi základními prvky</w:t>
      </w:r>
      <w:r w:rsidR="00310472" w:rsidRPr="000C0F64">
        <w:t>: č</w:t>
      </w:r>
      <w:r w:rsidRPr="000C0F64">
        <w:t>leněním prostoru do více plánů, stylizovanou architekturou a</w:t>
      </w:r>
      <w:r w:rsidR="00286B54">
        <w:rPr>
          <w:rStyle w:val="Odkaznakoment"/>
        </w:rPr>
        <w:t xml:space="preserve"> </w:t>
      </w:r>
      <w:r w:rsidR="00286B54">
        <w:t>se</w:t>
      </w:r>
      <w:r w:rsidRPr="000C0F64">
        <w:t xml:space="preserve"> světlem</w:t>
      </w:r>
      <w:r w:rsidR="00457EC7" w:rsidRPr="000C0F64">
        <w:t>.</w:t>
      </w:r>
    </w:p>
    <w:p w14:paraId="2912BA7F" w14:textId="77777777" w:rsidR="008A5AD0" w:rsidRPr="000C0F64" w:rsidRDefault="008A5AD0" w:rsidP="008A5AD0"/>
    <w:p w14:paraId="4E896E95" w14:textId="4C38C7AA" w:rsidR="008A5AD0" w:rsidRPr="000C0F64" w:rsidRDefault="008A5AD0" w:rsidP="009645F7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>Trůnní sál</w:t>
      </w:r>
    </w:p>
    <w:p w14:paraId="096418CF" w14:textId="77777777" w:rsidR="008A5AD0" w:rsidRPr="000C0F64" w:rsidRDefault="008A5AD0" w:rsidP="008A5AD0"/>
    <w:p w14:paraId="766F3D9B" w14:textId="3C5DE1B3" w:rsidR="00A33289" w:rsidRPr="005E7ED0" w:rsidRDefault="00541724" w:rsidP="005E7ED0">
      <w:pPr>
        <w:ind w:firstLine="708"/>
      </w:pPr>
      <w:r w:rsidRPr="000C0F64">
        <w:t>Scéna trůnního sálu demonstruje místo</w:t>
      </w:r>
      <w:r w:rsidR="008A5AD0" w:rsidRPr="000C0F64">
        <w:t xml:space="preserve"> moci, okázalosti a dvorského </w:t>
      </w:r>
      <w:r w:rsidR="00376A9F" w:rsidRPr="000C0F64">
        <w:t>ceremoniálu</w:t>
      </w:r>
      <w:r w:rsidR="008A5AD0" w:rsidRPr="000C0F64">
        <w:t>. Kompozice je vertikální</w:t>
      </w:r>
      <w:r w:rsidRPr="000C0F64">
        <w:t>. Samotný t</w:t>
      </w:r>
      <w:r w:rsidR="008A5AD0" w:rsidRPr="000C0F64">
        <w:t xml:space="preserve">růn </w:t>
      </w:r>
      <w:r w:rsidRPr="000C0F64">
        <w:t xml:space="preserve">je </w:t>
      </w:r>
      <w:r w:rsidR="008A5AD0" w:rsidRPr="000C0F64">
        <w:t>umístěn na vyvýšeném pódiu</w:t>
      </w:r>
      <w:r w:rsidRPr="000C0F64">
        <w:t xml:space="preserve"> s bočním orámováním</w:t>
      </w:r>
      <w:r w:rsidR="008A5AD0" w:rsidRPr="000C0F64">
        <w:t>. Zadní stěnu tvoří malovaná či plátěná architektura.</w:t>
      </w:r>
      <w:r w:rsidR="0041055F" w:rsidRPr="000C0F64">
        <w:t xml:space="preserve"> </w:t>
      </w:r>
      <w:r w:rsidR="008A5AD0" w:rsidRPr="000C0F64">
        <w:t xml:space="preserve">Střední plán je strukturován schodišťovými stupni. </w:t>
      </w:r>
      <w:r w:rsidRPr="000C0F64">
        <w:t xml:space="preserve">Tento prvek je po celou dobu představení různě upravován, či zakrýván pro momentální scénu. </w:t>
      </w:r>
      <w:r w:rsidR="008A5AD0" w:rsidRPr="000C0F64">
        <w:t>Jejic</w:t>
      </w:r>
      <w:r w:rsidRPr="000C0F64">
        <w:t xml:space="preserve">h </w:t>
      </w:r>
      <w:r w:rsidR="008A5AD0" w:rsidRPr="000C0F64">
        <w:t xml:space="preserve">horizontální linie zřetelně oddělují </w:t>
      </w:r>
      <w:r w:rsidR="006B61D1" w:rsidRPr="000C0F64">
        <w:t>hierarchiz</w:t>
      </w:r>
      <w:r w:rsidR="006B61D1">
        <w:t xml:space="preserve">ované </w:t>
      </w:r>
      <w:r w:rsidR="002B5C5C">
        <w:t>z</w:t>
      </w:r>
      <w:r w:rsidR="008A5AD0" w:rsidRPr="000C0F64">
        <w:t>óny</w:t>
      </w:r>
      <w:r w:rsidRPr="000C0F64">
        <w:t>. N</w:t>
      </w:r>
      <w:r w:rsidR="008A5AD0" w:rsidRPr="000C0F64">
        <w:t>ejvýše</w:t>
      </w:r>
      <w:r w:rsidRPr="000C0F64">
        <w:t xml:space="preserve"> sedí</w:t>
      </w:r>
      <w:r w:rsidR="008A5AD0" w:rsidRPr="000C0F64">
        <w:t xml:space="preserve"> Claudius a Gertruda, níže </w:t>
      </w:r>
      <w:r w:rsidRPr="000C0F64">
        <w:t>máme šlechtice a dvorní dámy</w:t>
      </w:r>
      <w:r w:rsidR="008A5AD0" w:rsidRPr="000C0F64">
        <w:t xml:space="preserve">, nejníže </w:t>
      </w:r>
      <w:r w:rsidR="0041055F" w:rsidRPr="000C0F64">
        <w:t xml:space="preserve">poddaní </w:t>
      </w:r>
      <w:r w:rsidR="008A5AD0" w:rsidRPr="000C0F64">
        <w:t>a především Hamlet</w:t>
      </w:r>
      <w:r w:rsidRPr="000C0F64">
        <w:t>. S</w:t>
      </w:r>
      <w:r w:rsidR="008A5AD0" w:rsidRPr="000C0F64">
        <w:t>yn</w:t>
      </w:r>
      <w:r w:rsidRPr="000C0F64">
        <w:t xml:space="preserve"> mrtvého krále</w:t>
      </w:r>
      <w:r w:rsidR="008A5AD0" w:rsidRPr="000C0F64">
        <w:t xml:space="preserve">, který zde nemá místo. Wenig tak pomocí prostorové architektoniky vizuálně artikuluje mocenskou strukturu. Na fotografiích je patrný kontrast mezi </w:t>
      </w:r>
      <w:r w:rsidRPr="000C0F64">
        <w:t>sivými</w:t>
      </w:r>
      <w:r w:rsidR="008A5AD0" w:rsidRPr="000C0F64">
        <w:t xml:space="preserve"> závěsy a světlejšími plochami trůnu. V barevné podobě se jedná o kombinaci zlatých, purpurových a červených tónů</w:t>
      </w:r>
      <w:r w:rsidRPr="000C0F64">
        <w:t>. T</w:t>
      </w:r>
      <w:r w:rsidR="008F553D" w:rsidRPr="000C0F64">
        <w:t xml:space="preserve">o </w:t>
      </w:r>
      <w:r w:rsidRPr="000C0F64">
        <w:t>jsou typické b</w:t>
      </w:r>
      <w:r w:rsidR="008A5AD0" w:rsidRPr="000C0F64">
        <w:t>arvy královské moci, ale také vášně a krve</w:t>
      </w:r>
      <w:r w:rsidRPr="000C0F64">
        <w:t>, která je prolévána již od začátku dramatu.</w:t>
      </w:r>
      <w:r w:rsidR="006744E5" w:rsidRPr="000C0F64">
        <w:t xml:space="preserve"> Jedinou odlišností v trůnním sále vidíme na fotografii se stínohrou. Tato scéna </w:t>
      </w:r>
      <w:r w:rsidR="003506E4">
        <w:t xml:space="preserve">klade důraz </w:t>
      </w:r>
      <w:r w:rsidR="006744E5" w:rsidRPr="000C0F64">
        <w:t>na forbín</w:t>
      </w:r>
      <w:r w:rsidR="003506E4">
        <w:t xml:space="preserve">u, kde </w:t>
      </w:r>
      <w:r w:rsidR="006744E5" w:rsidRPr="000C0F64">
        <w:t xml:space="preserve">díky </w:t>
      </w:r>
      <w:r w:rsidR="003506E4">
        <w:t xml:space="preserve">svícení je podpořen vliv </w:t>
      </w:r>
      <w:r w:rsidR="006744E5" w:rsidRPr="000C0F64">
        <w:t>stín</w:t>
      </w:r>
      <w:r w:rsidR="003506E4">
        <w:t xml:space="preserve">ohry, která obsahuje opravdové stíny a ne herce. Takovému efektu přispěla i tmavost </w:t>
      </w:r>
      <w:r w:rsidR="006744E5" w:rsidRPr="000C0F64">
        <w:t>kostýmu Krále a Královny. Na pozadí scény ale vidíme dvůr a Claudia s Gertrudou sedící</w:t>
      </w:r>
      <w:r w:rsidR="002D447B">
        <w:t>mi</w:t>
      </w:r>
      <w:r w:rsidR="006744E5" w:rsidRPr="000C0F64">
        <w:t xml:space="preserve"> na trůně v běžném osvětlení</w:t>
      </w:r>
      <w:r w:rsidR="003B4231" w:rsidRPr="000C0F64">
        <w:t>.</w:t>
      </w:r>
      <w:r w:rsidRPr="000C0F64">
        <w:rPr>
          <w:rStyle w:val="Znakapoznpodarou"/>
        </w:rPr>
        <w:footnoteReference w:id="14"/>
      </w:r>
      <w:r w:rsidR="003B4231" w:rsidRPr="000C0F64">
        <w:t xml:space="preserve"> Možná mylným detailem je, že </w:t>
      </w:r>
      <w:r w:rsidR="00310472" w:rsidRPr="000C0F64">
        <w:t>herec krále</w:t>
      </w:r>
      <w:r w:rsidR="003B4231" w:rsidRPr="000C0F64">
        <w:t xml:space="preserve"> a Claudius vizuálně připomínají šachové figurky. </w:t>
      </w:r>
      <w:r w:rsidR="006B61D1">
        <w:t>Oba králové symbolizují jednu barvu a jsou rozestavěni jako na šachovnici s</w:t>
      </w:r>
      <w:r w:rsidR="002B5C5C">
        <w:t>e svojí</w:t>
      </w:r>
      <w:r w:rsidR="006B61D1">
        <w:t> královnou p</w:t>
      </w:r>
      <w:r w:rsidR="002B5C5C">
        <w:t xml:space="preserve">o </w:t>
      </w:r>
      <w:r w:rsidR="006B61D1">
        <w:t>pravici.</w:t>
      </w:r>
      <w:r w:rsidR="003B4231" w:rsidRPr="000C0F64">
        <w:t xml:space="preserve"> </w:t>
      </w:r>
      <w:r w:rsidR="002B5C5C">
        <w:t>Tuto myšlenku utvrzuje i samotný cíl</w:t>
      </w:r>
      <w:r w:rsidR="003B4231" w:rsidRPr="000C0F64">
        <w:t xml:space="preserve"> královské hry</w:t>
      </w:r>
      <w:r w:rsidR="002B5C5C">
        <w:t xml:space="preserve"> jako jsou šachy, tudíž odstranění druhého krále</w:t>
      </w:r>
      <w:r w:rsidR="003B4231" w:rsidRPr="000C0F64">
        <w:t>. Tento motiv přímo odráží význam stínohry a jejího významu v dramatu.</w:t>
      </w:r>
      <w:r w:rsidR="00A33289" w:rsidRPr="000C0F64">
        <w:rPr>
          <w:b/>
          <w:bCs/>
        </w:rPr>
        <w:br w:type="page"/>
      </w:r>
    </w:p>
    <w:p w14:paraId="0A23E315" w14:textId="7D54B245" w:rsidR="008A5AD0" w:rsidRPr="000C0F64" w:rsidRDefault="008A5AD0" w:rsidP="009645F7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lastRenderedPageBreak/>
        <w:t xml:space="preserve">Komorní interiéry </w:t>
      </w:r>
    </w:p>
    <w:p w14:paraId="1DCB4D69" w14:textId="77777777" w:rsidR="008A5AD0" w:rsidRPr="000C0F64" w:rsidRDefault="008A5AD0" w:rsidP="008A5AD0"/>
    <w:p w14:paraId="6061895E" w14:textId="7BF5C591" w:rsidR="008A5AD0" w:rsidRPr="000C0F64" w:rsidRDefault="008F553D" w:rsidP="0041055F">
      <w:pPr>
        <w:ind w:firstLine="708"/>
      </w:pPr>
      <w:r w:rsidRPr="000C0F64">
        <w:t xml:space="preserve">Návrhy interiéru neboli Žlutavé místnosti </w:t>
      </w:r>
      <w:r w:rsidR="008A5AD0" w:rsidRPr="000C0F64">
        <w:t>ukazují interiéry, v nichž se odehrávají intimnější dialogy</w:t>
      </w:r>
      <w:r w:rsidRPr="000C0F64">
        <w:t>.</w:t>
      </w:r>
      <w:r w:rsidRPr="000C0F64">
        <w:rPr>
          <w:rStyle w:val="Znakapoznpodarou"/>
        </w:rPr>
        <w:footnoteReference w:id="15"/>
      </w:r>
      <w:r w:rsidRPr="000C0F64">
        <w:t xml:space="preserve"> Jsou to rozmluvy mezi </w:t>
      </w:r>
      <w:r w:rsidR="008A5AD0" w:rsidRPr="000C0F64">
        <w:t>Hamlet</w:t>
      </w:r>
      <w:r w:rsidRPr="000C0F64">
        <w:t>em</w:t>
      </w:r>
      <w:r w:rsidR="008A5AD0" w:rsidRPr="000C0F64">
        <w:t xml:space="preserve"> a </w:t>
      </w:r>
      <w:r w:rsidRPr="000C0F64">
        <w:t>matkou</w:t>
      </w:r>
      <w:r w:rsidR="008A5AD0" w:rsidRPr="000C0F64">
        <w:t>, Hamlet</w:t>
      </w:r>
      <w:r w:rsidRPr="000C0F64">
        <w:t>em</w:t>
      </w:r>
      <w:r w:rsidR="008A5AD0" w:rsidRPr="000C0F64">
        <w:t xml:space="preserve"> a Poloni</w:t>
      </w:r>
      <w:r w:rsidRPr="000C0F64">
        <w:t>em</w:t>
      </w:r>
      <w:r w:rsidR="008A5AD0" w:rsidRPr="000C0F64">
        <w:t>,</w:t>
      </w:r>
      <w:r w:rsidRPr="000C0F64">
        <w:t xml:space="preserve"> či</w:t>
      </w:r>
      <w:r w:rsidR="008A5AD0" w:rsidRPr="000C0F64">
        <w:t xml:space="preserve"> Hamlet</w:t>
      </w:r>
      <w:r w:rsidRPr="000C0F64">
        <w:t>em</w:t>
      </w:r>
      <w:r w:rsidR="008A5AD0" w:rsidRPr="000C0F64">
        <w:t xml:space="preserve"> </w:t>
      </w:r>
      <w:r w:rsidR="004336F2">
        <w:t>a</w:t>
      </w:r>
      <w:r w:rsidRPr="000C0F64">
        <w:t> Ofélií</w:t>
      </w:r>
      <w:r w:rsidR="008A5AD0" w:rsidRPr="000C0F64">
        <w:t>. Zatímco trůnní sál je monumentální a vertikálně zdůrazněný, zde se architektura snižuje a měkne.</w:t>
      </w:r>
      <w:r w:rsidR="0041055F" w:rsidRPr="000C0F64">
        <w:t xml:space="preserve"> </w:t>
      </w:r>
      <w:r w:rsidR="008A5AD0" w:rsidRPr="000C0F64">
        <w:t xml:space="preserve">Stropy </w:t>
      </w:r>
      <w:r w:rsidRPr="000C0F64">
        <w:t xml:space="preserve">vypadají </w:t>
      </w:r>
      <w:r w:rsidR="008A5AD0" w:rsidRPr="000C0F64">
        <w:t>nižší</w:t>
      </w:r>
      <w:r w:rsidRPr="000C0F64">
        <w:t xml:space="preserve"> a boční stěny portálu jsou zdůrazněné</w:t>
      </w:r>
      <w:r w:rsidR="008A5AD0" w:rsidRPr="000C0F64">
        <w:t xml:space="preserve"> těžk</w:t>
      </w:r>
      <w:r w:rsidRPr="000C0F64">
        <w:t>ými</w:t>
      </w:r>
      <w:r w:rsidR="008A5AD0" w:rsidRPr="000C0F64">
        <w:t xml:space="preserve"> závěs</w:t>
      </w:r>
      <w:r w:rsidRPr="000C0F64">
        <w:t>y</w:t>
      </w:r>
      <w:r w:rsidR="008A5AD0" w:rsidRPr="000C0F64">
        <w:t xml:space="preserve">. </w:t>
      </w:r>
      <w:r w:rsidR="00EE2BCD" w:rsidRPr="000C0F64">
        <w:t>Důležitá je také proměna pozadí, které je z blyštivé látky. Výběrem materiálů se Wenig snažil docílit efektivnosti na jevišti ve spolupráci se světly a odlesky.</w:t>
      </w:r>
      <w:r w:rsidR="00310472" w:rsidRPr="000C0F64">
        <w:t xml:space="preserve"> Mobiliář je</w:t>
      </w:r>
      <w:r w:rsidRPr="000C0F64">
        <w:t xml:space="preserve"> </w:t>
      </w:r>
      <w:r w:rsidR="00225771" w:rsidRPr="000C0F64">
        <w:t>jednoduchý – lenoška</w:t>
      </w:r>
      <w:r w:rsidR="00EE2BCD" w:rsidRPr="000C0F64">
        <w:t xml:space="preserve"> s bělavým povlečením</w:t>
      </w:r>
      <w:r w:rsidRPr="000C0F64">
        <w:t xml:space="preserve"> či jednohlavý dominantní svícen</w:t>
      </w:r>
      <w:r w:rsidR="008A5AD0" w:rsidRPr="000C0F64">
        <w:t>. Prostor je komponován tak, aby zůstávala volná středová osa pro hereckou akci. Nábytek a dekorace vytvářejí boční „rámy", které neomezují, nýbrž ohraničují prostor pro psyc</w:t>
      </w:r>
      <w:r w:rsidR="00376A9F" w:rsidRPr="000C0F64">
        <w:t>hologii</w:t>
      </w:r>
      <w:r w:rsidR="008A5AD0" w:rsidRPr="000C0F64">
        <w:t xml:space="preserve"> dialogu.</w:t>
      </w:r>
      <w:r w:rsidR="0041055F" w:rsidRPr="000C0F64">
        <w:t xml:space="preserve"> </w:t>
      </w:r>
      <w:r w:rsidR="008A5AD0" w:rsidRPr="000C0F64">
        <w:t>Světlo přichází ze strany – z fotografií lze vidět výrazné</w:t>
      </w:r>
      <w:r w:rsidR="00376A9F" w:rsidRPr="000C0F64">
        <w:t xml:space="preserve"> </w:t>
      </w:r>
      <w:r w:rsidR="008A5AD0" w:rsidRPr="000C0F64">
        <w:t>polostíny na tvářích postav a měkké přechody mezi osvětlenou částí pokoje a tmavším pozadím. Tato</w:t>
      </w:r>
      <w:r w:rsidR="00376A9F" w:rsidRPr="000C0F64">
        <w:t xml:space="preserve"> </w:t>
      </w:r>
      <w:r w:rsidR="008A5AD0" w:rsidRPr="000C0F64">
        <w:t>světelná koncepce podporuje psychologickou tenzi</w:t>
      </w:r>
      <w:r w:rsidR="00EE2BCD" w:rsidRPr="000C0F64">
        <w:t>. P</w:t>
      </w:r>
      <w:r w:rsidR="008A5AD0" w:rsidRPr="000C0F64">
        <w:t>ostavy se doslova „vynořují" z temnoty, jejich tváře jsou modelovány ostrými kontrasty světla a stínu.</w:t>
      </w:r>
      <w:r w:rsidR="00EE2BCD" w:rsidRPr="000C0F64">
        <w:rPr>
          <w:rStyle w:val="Znakapoznpodarou"/>
        </w:rPr>
        <w:footnoteReference w:id="16"/>
      </w:r>
    </w:p>
    <w:p w14:paraId="5BA78321" w14:textId="53EB6B42" w:rsidR="008A5AD0" w:rsidRPr="000C0F64" w:rsidRDefault="008A5AD0" w:rsidP="008A5AD0"/>
    <w:p w14:paraId="445E7077" w14:textId="77777777" w:rsidR="008A5AD0" w:rsidRPr="000C0F64" w:rsidRDefault="008A5AD0" w:rsidP="008A5AD0"/>
    <w:p w14:paraId="760D5926" w14:textId="13DBC7CD" w:rsidR="008A5AD0" w:rsidRPr="000C0F64" w:rsidRDefault="008A5AD0" w:rsidP="009645F7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>Hřbito</w:t>
      </w:r>
      <w:r w:rsidR="006744E5" w:rsidRPr="000C0F64">
        <w:rPr>
          <w:b/>
          <w:bCs/>
          <w:sz w:val="28"/>
          <w:szCs w:val="32"/>
        </w:rPr>
        <w:t>v</w:t>
      </w:r>
    </w:p>
    <w:p w14:paraId="7921F16D" w14:textId="77777777" w:rsidR="008A5AD0" w:rsidRPr="000C0F64" w:rsidRDefault="008A5AD0" w:rsidP="008A5AD0"/>
    <w:p w14:paraId="5B3FCC5F" w14:textId="3FB3B466" w:rsidR="008A5AD0" w:rsidRPr="000C0F64" w:rsidRDefault="008A5AD0" w:rsidP="003B4231">
      <w:pPr>
        <w:ind w:firstLine="708"/>
      </w:pPr>
      <w:r w:rsidRPr="000C0F64">
        <w:t xml:space="preserve">Hřbitovní scéna představuje vrchol Wenigovy schopnosti zjednodušit prostor až k symbolické rovině. Zatímco dvůr a interiéry pracují </w:t>
      </w:r>
      <w:r w:rsidR="00EE2BCD" w:rsidRPr="000C0F64">
        <w:t>s</w:t>
      </w:r>
      <w:r w:rsidR="006744E5" w:rsidRPr="000C0F64">
        <w:t xml:space="preserve"> nábytkem a </w:t>
      </w:r>
      <w:r w:rsidR="004336F2">
        <w:t xml:space="preserve">jeviště zdobí </w:t>
      </w:r>
      <w:r w:rsidR="00286B54">
        <w:t>též herecké</w:t>
      </w:r>
      <w:r w:rsidR="006744E5" w:rsidRPr="000C0F64">
        <w:t xml:space="preserve"> kostýmy</w:t>
      </w:r>
      <w:r w:rsidR="00EE2BCD" w:rsidRPr="000C0F64">
        <w:t>,</w:t>
      </w:r>
      <w:r w:rsidR="006744E5" w:rsidRPr="000C0F64">
        <w:t xml:space="preserve"> </w:t>
      </w:r>
      <w:r w:rsidR="004336F2">
        <w:t>je</w:t>
      </w:r>
      <w:r w:rsidR="006744E5" w:rsidRPr="000C0F64">
        <w:t xml:space="preserve"> </w:t>
      </w:r>
      <w:r w:rsidR="00286B54" w:rsidRPr="000C0F64">
        <w:t>cintorín oproti</w:t>
      </w:r>
      <w:r w:rsidR="006744E5" w:rsidRPr="000C0F64">
        <w:t xml:space="preserve"> tomu kompozičně střídmější</w:t>
      </w:r>
      <w:r w:rsidRPr="000C0F64">
        <w:t>.</w:t>
      </w:r>
      <w:r w:rsidR="0041055F" w:rsidRPr="000C0F64">
        <w:t xml:space="preserve"> </w:t>
      </w:r>
      <w:r w:rsidRPr="000C0F64">
        <w:t xml:space="preserve">Horizont je </w:t>
      </w:r>
      <w:r w:rsidR="006744E5" w:rsidRPr="000C0F64">
        <w:t xml:space="preserve">omezen ohromnou klenbou s kontrastním pozadím. </w:t>
      </w:r>
      <w:r w:rsidRPr="000C0F64">
        <w:t>V popředí se zvedají nepravidelné tvary náhrobků a obrys otevřeného hrobu. Tvary hrobů jsou stylizované, bez přesného historického určení – nejde o realistický dánský hřbitov, nýbrž o obecné, abstraktní místo smrti.</w:t>
      </w:r>
      <w:r w:rsidR="0041055F" w:rsidRPr="000C0F64">
        <w:t xml:space="preserve"> </w:t>
      </w:r>
      <w:r w:rsidR="006744E5" w:rsidRPr="000C0F64">
        <w:t xml:space="preserve">Na </w:t>
      </w:r>
      <w:r w:rsidR="003B4231" w:rsidRPr="000C0F64">
        <w:t>barevné</w:t>
      </w:r>
      <w:r w:rsidR="006744E5" w:rsidRPr="000C0F64">
        <w:t xml:space="preserve"> </w:t>
      </w:r>
      <w:r w:rsidRPr="000C0F64">
        <w:t>škále fotografi</w:t>
      </w:r>
      <w:r w:rsidR="003B4231" w:rsidRPr="000C0F64">
        <w:t xml:space="preserve">e </w:t>
      </w:r>
      <w:r w:rsidRPr="000C0F64">
        <w:t xml:space="preserve">převažují střední šedé tóny, které umožňují ostřeji nasvítit Hamleta </w:t>
      </w:r>
      <w:r w:rsidR="003B4231" w:rsidRPr="000C0F64">
        <w:t xml:space="preserve">a postavy při scéně s pohřbem. </w:t>
      </w:r>
      <w:r w:rsidRPr="000C0F64">
        <w:t xml:space="preserve">Jejich těla se </w:t>
      </w:r>
      <w:r w:rsidR="003B4231" w:rsidRPr="000C0F64">
        <w:t>nepřirozeně</w:t>
      </w:r>
      <w:r w:rsidRPr="000C0F64">
        <w:t xml:space="preserve"> </w:t>
      </w:r>
      <w:r w:rsidR="003B4231" w:rsidRPr="000C0F64">
        <w:t xml:space="preserve">lámou </w:t>
      </w:r>
      <w:r w:rsidRPr="000C0F64">
        <w:t>k</w:t>
      </w:r>
      <w:r w:rsidR="003B4231" w:rsidRPr="000C0F64">
        <w:t> </w:t>
      </w:r>
      <w:r w:rsidRPr="000C0F64">
        <w:t>zemi</w:t>
      </w:r>
      <w:r w:rsidR="003B4231" w:rsidRPr="000C0F64">
        <w:t>. Oproti tomu se vypínají kříže různých délek a typů k nebesům</w:t>
      </w:r>
      <w:r w:rsidRPr="000C0F64">
        <w:t>.</w:t>
      </w:r>
      <w:r w:rsidR="003B4231" w:rsidRPr="000C0F64">
        <w:rPr>
          <w:rStyle w:val="Znakapoznpodarou"/>
        </w:rPr>
        <w:footnoteReference w:id="17"/>
      </w:r>
    </w:p>
    <w:p w14:paraId="3990453C" w14:textId="77777777" w:rsidR="008A5AD0" w:rsidRPr="000C0F64" w:rsidRDefault="008A5AD0" w:rsidP="008A5AD0"/>
    <w:p w14:paraId="247DEA81" w14:textId="3AEDFEE3" w:rsidR="00E67D14" w:rsidRPr="000C0F64" w:rsidRDefault="00E67D14" w:rsidP="00E67D14">
      <w:pPr>
        <w:pStyle w:val="Nadpis1"/>
        <w:rPr>
          <w:b/>
          <w:bCs/>
        </w:rPr>
      </w:pPr>
      <w:bookmarkStart w:id="14" w:name="_Toc219707503"/>
      <w:r w:rsidRPr="000C0F64">
        <w:rPr>
          <w:b/>
          <w:bCs/>
        </w:rPr>
        <w:t xml:space="preserve">5. </w:t>
      </w:r>
      <w:r w:rsidR="00F9354B" w:rsidRPr="000C0F64">
        <w:rPr>
          <w:b/>
          <w:bCs/>
        </w:rPr>
        <w:t>Inscenace Hamlet a kostýmní řešení</w:t>
      </w:r>
      <w:bookmarkEnd w:id="14"/>
    </w:p>
    <w:p w14:paraId="5DAEC3FC" w14:textId="77777777" w:rsidR="008A5AD0" w:rsidRPr="000C0F64" w:rsidRDefault="008A5AD0" w:rsidP="008A5AD0"/>
    <w:p w14:paraId="14A17A88" w14:textId="5E61B4F3" w:rsidR="008A5AD0" w:rsidRPr="000C0F64" w:rsidRDefault="008A5AD0" w:rsidP="00F9354B">
      <w:pPr>
        <w:ind w:firstLine="708"/>
      </w:pPr>
      <w:r w:rsidRPr="000C0F64">
        <w:t>Wenigova kostýmní práce není pouhá „ilustrace" historického prostředí. Je to nástroj charakterizace. Kombinace střihu, barevnosti, materiálu a detailu určuje společenský status postavy</w:t>
      </w:r>
      <w:r w:rsidR="003B4231" w:rsidRPr="000C0F64">
        <w:t>.</w:t>
      </w:r>
      <w:r w:rsidR="00B07707" w:rsidRPr="000C0F64">
        <w:t xml:space="preserve"> U některých postav se nám propíše barevnost secese nehledě na temnost samotného dramatu. O to více si Wenig vyhrává s následnou proměnou kostýmů u postav, kde symbolizuje jejich niterní změnu i zevnějškem.</w:t>
      </w:r>
    </w:p>
    <w:p w14:paraId="004C8A2A" w14:textId="77777777" w:rsidR="008A5AD0" w:rsidRPr="000C0F64" w:rsidRDefault="008A5AD0" w:rsidP="008A5AD0"/>
    <w:p w14:paraId="135D24C8" w14:textId="19BF9FC4" w:rsidR="008A5AD0" w:rsidRPr="000C0F64" w:rsidRDefault="008A5AD0" w:rsidP="009645F7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 xml:space="preserve">Hamlet </w:t>
      </w:r>
      <w:r w:rsidR="009645F7" w:rsidRPr="000C0F64">
        <w:rPr>
          <w:b/>
          <w:bCs/>
          <w:sz w:val="28"/>
          <w:szCs w:val="32"/>
        </w:rPr>
        <w:t>(Zdeněk Štěpánek)</w:t>
      </w:r>
    </w:p>
    <w:p w14:paraId="7758D6FC" w14:textId="77777777" w:rsidR="008A5AD0" w:rsidRPr="000C0F64" w:rsidRDefault="008A5AD0" w:rsidP="008A5AD0"/>
    <w:p w14:paraId="49B31F7D" w14:textId="2C73FE22" w:rsidR="00A33289" w:rsidRPr="000C0F64" w:rsidRDefault="008A5AD0" w:rsidP="00A33289">
      <w:pPr>
        <w:ind w:firstLine="708"/>
      </w:pPr>
      <w:r w:rsidRPr="000C0F64">
        <w:t xml:space="preserve">Hamletův kostým vychází z tradičního ikonického obrazu „černého prince", který je v evropském divadle zakořeněn. Wenig tuto tradici interpretuje se zřetelem k secesní stylizaci a </w:t>
      </w:r>
      <w:r w:rsidR="00B07707" w:rsidRPr="000C0F64">
        <w:t>šermířským</w:t>
      </w:r>
      <w:r w:rsidRPr="000C0F64">
        <w:t xml:space="preserve"> požadavkům. Silueta je úzká a </w:t>
      </w:r>
      <w:r w:rsidR="00B07707" w:rsidRPr="000C0F64">
        <w:t>horizontální a funguje tak protikladně ke scéně.</w:t>
      </w:r>
      <w:r w:rsidRPr="000C0F64">
        <w:t xml:space="preserve"> </w:t>
      </w:r>
      <w:r w:rsidR="00B07707" w:rsidRPr="000C0F64">
        <w:t>Hamletův p</w:t>
      </w:r>
      <w:r w:rsidRPr="000C0F64">
        <w:t xml:space="preserve">řiléhavý kabátec </w:t>
      </w:r>
      <w:r w:rsidR="00B07707" w:rsidRPr="000C0F64">
        <w:t>má</w:t>
      </w:r>
      <w:r w:rsidRPr="000C0F64">
        <w:t xml:space="preserve"> mírně prodloužený živůt</w:t>
      </w:r>
      <w:r w:rsidR="00B07707" w:rsidRPr="000C0F64">
        <w:t xml:space="preserve">ek a </w:t>
      </w:r>
      <w:r w:rsidRPr="000C0F64">
        <w:t xml:space="preserve">tmavé nohavice. </w:t>
      </w:r>
      <w:r w:rsidR="00B07707" w:rsidRPr="000C0F64">
        <w:t xml:space="preserve">Na některých návrzích je </w:t>
      </w:r>
      <w:r w:rsidR="00286B54">
        <w:t xml:space="preserve">vidět </w:t>
      </w:r>
      <w:r w:rsidR="00286B54" w:rsidRPr="000C0F64">
        <w:t>i</w:t>
      </w:r>
      <w:r w:rsidR="00B07707" w:rsidRPr="000C0F64">
        <w:t xml:space="preserve"> krátk</w:t>
      </w:r>
      <w:r w:rsidR="00286B54">
        <w:t>ý</w:t>
      </w:r>
      <w:r w:rsidR="00B07707" w:rsidRPr="000C0F64">
        <w:t xml:space="preserve"> pláštík spadající přes ramena. Celkem tato</w:t>
      </w:r>
      <w:r w:rsidRPr="000C0F64">
        <w:t xml:space="preserve"> kombinace vytváří štíhlou figuru, která na jevišti působí mladistvě a pohyblivě.</w:t>
      </w:r>
      <w:r w:rsidR="00310472" w:rsidRPr="000C0F64">
        <w:t xml:space="preserve"> </w:t>
      </w:r>
      <w:r w:rsidRPr="000C0F64">
        <w:t>Z</w:t>
      </w:r>
      <w:r w:rsidR="00310472" w:rsidRPr="000C0F64">
        <w:t xml:space="preserve"> </w:t>
      </w:r>
      <w:r w:rsidRPr="000C0F64">
        <w:t>fotografií je patrný matný povrch látky</w:t>
      </w:r>
      <w:r w:rsidR="00B07707" w:rsidRPr="000C0F64">
        <w:t>,</w:t>
      </w:r>
      <w:r w:rsidRPr="000C0F64">
        <w:t xml:space="preserve"> který absorbuje světlo </w:t>
      </w:r>
      <w:r w:rsidR="00376A9F" w:rsidRPr="000C0F64">
        <w:t>spíše,</w:t>
      </w:r>
      <w:r w:rsidRPr="000C0F64">
        <w:t xml:space="preserve"> než aby jej odrážel.</w:t>
      </w:r>
      <w:r w:rsidR="00457EC7" w:rsidRPr="000C0F64">
        <w:rPr>
          <w:rStyle w:val="Znakapoznpodarou"/>
        </w:rPr>
        <w:footnoteReference w:id="18"/>
      </w:r>
      <w:r w:rsidR="0041055F" w:rsidRPr="000C0F64">
        <w:t xml:space="preserve"> </w:t>
      </w:r>
    </w:p>
    <w:p w14:paraId="15CCE17C" w14:textId="0581FB7A" w:rsidR="008A5AD0" w:rsidRPr="000C0F64" w:rsidRDefault="008A5AD0" w:rsidP="00A33289">
      <w:pPr>
        <w:ind w:firstLine="708"/>
      </w:pPr>
      <w:r w:rsidRPr="000C0F64">
        <w:lastRenderedPageBreak/>
        <w:t>Hamlet se tak vizuálně dramaticky odlišuje od lesku dvor</w:t>
      </w:r>
      <w:r w:rsidR="00BD5E26" w:rsidRPr="000C0F64">
        <w:t>ní</w:t>
      </w:r>
      <w:r w:rsidRPr="000C0F64">
        <w:t>ch kostýmů. Dekorativní</w:t>
      </w:r>
      <w:r w:rsidR="00BD5E26" w:rsidRPr="000C0F64">
        <w:t xml:space="preserve">m prvkem je pouze náhrdelník. </w:t>
      </w:r>
      <w:r w:rsidRPr="000C0F64">
        <w:t xml:space="preserve">Kostým umožňuje </w:t>
      </w:r>
      <w:r w:rsidR="00376A9F" w:rsidRPr="000C0F64">
        <w:t>š</w:t>
      </w:r>
      <w:r w:rsidRPr="000C0F64">
        <w:t>irší rozsah hereckého pohybu</w:t>
      </w:r>
      <w:r w:rsidR="00BD5E26" w:rsidRPr="000C0F64">
        <w:t xml:space="preserve"> od </w:t>
      </w:r>
      <w:r w:rsidRPr="000C0F64">
        <w:t>prudk</w:t>
      </w:r>
      <w:r w:rsidR="00BD5E26" w:rsidRPr="000C0F64">
        <w:t>ých</w:t>
      </w:r>
      <w:r w:rsidRPr="000C0F64">
        <w:t xml:space="preserve"> změn gest, dramatick</w:t>
      </w:r>
      <w:r w:rsidR="00BD5E26" w:rsidRPr="000C0F64">
        <w:t>ých</w:t>
      </w:r>
      <w:r w:rsidRPr="000C0F64">
        <w:t xml:space="preserve"> pád</w:t>
      </w:r>
      <w:r w:rsidR="00BD5E26" w:rsidRPr="000C0F64">
        <w:t>ů</w:t>
      </w:r>
      <w:r w:rsidRPr="000C0F64">
        <w:t xml:space="preserve"> </w:t>
      </w:r>
      <w:r w:rsidR="00BD5E26" w:rsidRPr="000C0F64">
        <w:t>až po</w:t>
      </w:r>
      <w:r w:rsidRPr="000C0F64">
        <w:t xml:space="preserve"> šermířské výstupy. Zároveň podtrhuje Hamletovu melancholii a vnitřní napětí.</w:t>
      </w:r>
      <w:r w:rsidR="0097079D" w:rsidRPr="000C0F64">
        <w:t xml:space="preserve"> </w:t>
      </w:r>
      <w:r w:rsidR="0097079D" w:rsidRPr="000C0F64">
        <w:rPr>
          <w:rStyle w:val="Znakapoznpodarou"/>
        </w:rPr>
        <w:footnoteReference w:id="19"/>
      </w:r>
    </w:p>
    <w:p w14:paraId="57C90721" w14:textId="77777777" w:rsidR="008A5AD0" w:rsidRPr="000C0F64" w:rsidRDefault="008A5AD0" w:rsidP="008A5AD0"/>
    <w:p w14:paraId="56235A6C" w14:textId="32CDBC5A" w:rsidR="008A5AD0" w:rsidRPr="000C0F64" w:rsidRDefault="008A5AD0" w:rsidP="009645F7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 xml:space="preserve">Claudius </w:t>
      </w:r>
      <w:r w:rsidR="009645F7" w:rsidRPr="000C0F64">
        <w:rPr>
          <w:b/>
          <w:bCs/>
          <w:sz w:val="28"/>
          <w:szCs w:val="32"/>
        </w:rPr>
        <w:t>(Karel Vávra)</w:t>
      </w:r>
    </w:p>
    <w:p w14:paraId="2550CE7B" w14:textId="77777777" w:rsidR="008A5AD0" w:rsidRPr="000C0F64" w:rsidRDefault="008A5AD0" w:rsidP="008A5AD0"/>
    <w:p w14:paraId="6BDACA5C" w14:textId="21ECC22E" w:rsidR="008A5AD0" w:rsidRPr="000C0F64" w:rsidRDefault="008A5AD0" w:rsidP="0041055F">
      <w:pPr>
        <w:ind w:firstLine="708"/>
      </w:pPr>
      <w:r w:rsidRPr="000C0F64">
        <w:t>Claudiův kostým je koncipován jako vizuální i významový protiklad</w:t>
      </w:r>
      <w:r w:rsidR="00376A9F" w:rsidRPr="000C0F64">
        <w:t xml:space="preserve"> </w:t>
      </w:r>
      <w:r w:rsidRPr="000C0F64">
        <w:t>Hamleta. Zatímco princova postava je tmavá a utlumená, Claudius působí těžším</w:t>
      </w:r>
      <w:r w:rsidR="00BD5E26" w:rsidRPr="000C0F64">
        <w:t xml:space="preserve"> </w:t>
      </w:r>
      <w:r w:rsidRPr="000C0F64">
        <w:t xml:space="preserve">a </w:t>
      </w:r>
      <w:r w:rsidR="00BD5E26" w:rsidRPr="000C0F64">
        <w:t>světlejším</w:t>
      </w:r>
      <w:r w:rsidRPr="000C0F64">
        <w:t xml:space="preserve"> dojmem.</w:t>
      </w:r>
      <w:r w:rsidR="0041055F" w:rsidRPr="000C0F64">
        <w:t xml:space="preserve"> </w:t>
      </w:r>
      <w:r w:rsidRPr="000C0F64">
        <w:t>Dlouhý svrchní plášť s bohatý lím</w:t>
      </w:r>
      <w:r w:rsidR="004336F2">
        <w:t>e</w:t>
      </w:r>
      <w:r w:rsidRPr="000C0F64">
        <w:t xml:space="preserve">c rozšiřuje horní část těla a zvětšuje objem figury. Pod pláštěm probleskuje </w:t>
      </w:r>
      <w:r w:rsidR="00BD5E26" w:rsidRPr="000C0F64">
        <w:t>honosný</w:t>
      </w:r>
      <w:r w:rsidRPr="000C0F64">
        <w:t xml:space="preserve"> kabátec</w:t>
      </w:r>
      <w:r w:rsidR="00BD5E26" w:rsidRPr="000C0F64">
        <w:t>, který je viditelný více ve druhé variantě návrhu.</w:t>
      </w:r>
      <w:r w:rsidRPr="000C0F64">
        <w:t xml:space="preserve"> </w:t>
      </w:r>
      <w:r w:rsidR="008E45C8" w:rsidRPr="000C0F64">
        <w:rPr>
          <w:rStyle w:val="Znakapoznpodarou"/>
        </w:rPr>
        <w:footnoteReference w:id="20"/>
      </w:r>
      <w:r w:rsidRPr="000C0F64">
        <w:t xml:space="preserve">Z fotografií lze rozpoznat </w:t>
      </w:r>
      <w:r w:rsidR="00376A9F" w:rsidRPr="000C0F64">
        <w:t>lesklejší</w:t>
      </w:r>
      <w:r w:rsidRPr="000C0F64">
        <w:t xml:space="preserve"> povrchy, které </w:t>
      </w:r>
      <w:r w:rsidR="00BD5E26" w:rsidRPr="000C0F64">
        <w:t>odpovídají zlatavě-červenému zbarvení</w:t>
      </w:r>
      <w:r w:rsidRPr="000C0F64">
        <w:t>.</w:t>
      </w:r>
      <w:r w:rsidR="0041055F" w:rsidRPr="000C0F64">
        <w:t xml:space="preserve"> </w:t>
      </w:r>
      <w:r w:rsidRPr="000C0F64">
        <w:t>Claudiova podoba zdůrazňuje dvojí charakter: viditelná moc a lesk</w:t>
      </w:r>
      <w:r w:rsidR="00BD5E26" w:rsidRPr="000C0F64">
        <w:t xml:space="preserve">. Detailně interpretováno </w:t>
      </w:r>
      <w:r w:rsidR="006153C2">
        <w:t xml:space="preserve">ve formě atributů: </w:t>
      </w:r>
      <w:r w:rsidRPr="000C0F64">
        <w:t>šperk, řetěz</w:t>
      </w:r>
      <w:r w:rsidR="00BD5E26" w:rsidRPr="000C0F64">
        <w:t xml:space="preserve"> a </w:t>
      </w:r>
      <w:r w:rsidRPr="000C0F64">
        <w:t>slavnostní roucho</w:t>
      </w:r>
      <w:r w:rsidR="006153C2">
        <w:t>. Naproti tomu je jeho</w:t>
      </w:r>
      <w:r w:rsidRPr="000C0F64">
        <w:t xml:space="preserve"> vnitřní nejistot</w:t>
      </w:r>
      <w:r w:rsidR="006153C2">
        <w:t xml:space="preserve">a, jež </w:t>
      </w:r>
      <w:r w:rsidR="00BD5E26" w:rsidRPr="000C0F64">
        <w:t>je viditelná ve statičnosti</w:t>
      </w:r>
      <w:r w:rsidRPr="000C0F64">
        <w:t xml:space="preserve"> „těžk</w:t>
      </w:r>
      <w:r w:rsidR="00286B54">
        <w:t>é</w:t>
      </w:r>
      <w:r w:rsidRPr="000C0F64">
        <w:t>" figur</w:t>
      </w:r>
      <w:r w:rsidR="00BD5E26" w:rsidRPr="000C0F64">
        <w:t>y</w:t>
      </w:r>
      <w:r w:rsidRPr="000C0F64">
        <w:t xml:space="preserve">, </w:t>
      </w:r>
      <w:r w:rsidR="00BD5E26" w:rsidRPr="000C0F64">
        <w:t>která se modlí</w:t>
      </w:r>
      <w:r w:rsidRPr="000C0F64">
        <w:t>. V okamžicích, kdy je postava vystavena morálnímu tlaku</w:t>
      </w:r>
      <w:r w:rsidR="008E45C8" w:rsidRPr="000C0F64">
        <w:t xml:space="preserve"> či v konfrontaci s Hamletem</w:t>
      </w:r>
      <w:r w:rsidRPr="000C0F64">
        <w:t xml:space="preserve">, </w:t>
      </w:r>
      <w:r w:rsidR="008E45C8" w:rsidRPr="000C0F64">
        <w:t xml:space="preserve">může působit </w:t>
      </w:r>
      <w:r w:rsidRPr="000C0F64">
        <w:t>tento kostým paradoxně jako zátěž; král nemůže „uniknout" z reprezentace. Kontrast k Hamletovi je tím výraznější</w:t>
      </w:r>
      <w:r w:rsidR="0097079D" w:rsidRPr="000C0F64">
        <w:t>.</w:t>
      </w:r>
      <w:r w:rsidR="0097079D" w:rsidRPr="000C0F64">
        <w:rPr>
          <w:rStyle w:val="Znakapoznpodarou"/>
        </w:rPr>
        <w:footnoteReference w:id="21"/>
      </w:r>
    </w:p>
    <w:p w14:paraId="4392252E" w14:textId="77777777" w:rsidR="008A5AD0" w:rsidRPr="000C0F64" w:rsidRDefault="008A5AD0" w:rsidP="008A5AD0">
      <w:pPr>
        <w:rPr>
          <w:b/>
          <w:bCs/>
        </w:rPr>
      </w:pPr>
    </w:p>
    <w:p w14:paraId="58A935FE" w14:textId="2F53BFE4" w:rsidR="008A5AD0" w:rsidRPr="000C0F64" w:rsidRDefault="008A5AD0" w:rsidP="009645F7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>Gertruda (Marta Májová)</w:t>
      </w:r>
    </w:p>
    <w:p w14:paraId="6E893AC5" w14:textId="77777777" w:rsidR="008A5AD0" w:rsidRPr="000C0F64" w:rsidRDefault="008A5AD0" w:rsidP="008A5AD0"/>
    <w:p w14:paraId="37811A81" w14:textId="7C5A7F2D" w:rsidR="008A5AD0" w:rsidRPr="000C0F64" w:rsidRDefault="008A5AD0" w:rsidP="0041055F">
      <w:pPr>
        <w:ind w:firstLine="708"/>
      </w:pPr>
      <w:r w:rsidRPr="000C0F64">
        <w:t xml:space="preserve">Královna Gertruda osciluje mezi spoluvinicí a obětí </w:t>
      </w:r>
      <w:r w:rsidR="006153C2">
        <w:t>situace</w:t>
      </w:r>
      <w:r w:rsidRPr="000C0F64">
        <w:t xml:space="preserve">. Wenigův kostým tuto ambivalenci </w:t>
      </w:r>
      <w:r w:rsidR="008E45C8" w:rsidRPr="000C0F64">
        <w:t xml:space="preserve">dokonale </w:t>
      </w:r>
      <w:r w:rsidRPr="000C0F64">
        <w:t>zachycuje. Základ tvoří dlouhá róba, která přiléhá v horní části těla a rozšiřuje se</w:t>
      </w:r>
      <w:r w:rsidR="008E45C8" w:rsidRPr="000C0F64">
        <w:t xml:space="preserve"> směrem ke kotníkům</w:t>
      </w:r>
      <w:r w:rsidRPr="000C0F64">
        <w:t xml:space="preserve">. </w:t>
      </w:r>
      <w:r w:rsidR="00376A9F" w:rsidRPr="000C0F64">
        <w:t>Doplněna</w:t>
      </w:r>
      <w:r w:rsidRPr="000C0F64">
        <w:t xml:space="preserve"> těžkým pláštěm pro slavnostní </w:t>
      </w:r>
      <w:r w:rsidR="008E45C8" w:rsidRPr="000C0F64">
        <w:t>diplomatické</w:t>
      </w:r>
      <w:r w:rsidRPr="000C0F64">
        <w:t xml:space="preserve"> situace.</w:t>
      </w:r>
      <w:r w:rsidR="0041055F" w:rsidRPr="000C0F64">
        <w:t xml:space="preserve"> </w:t>
      </w:r>
      <w:r w:rsidRPr="000C0F64">
        <w:t>Na fotografiích je výrazný kontrast</w:t>
      </w:r>
      <w:r w:rsidR="00376A9F" w:rsidRPr="000C0F64">
        <w:t xml:space="preserve"> </w:t>
      </w:r>
      <w:r w:rsidRPr="000C0F64">
        <w:t>mezi světlejším tělem šatů a tmavším pláštěm přepásaným na ramenou. V oficiálních scénách</w:t>
      </w:r>
      <w:r w:rsidR="008E45C8" w:rsidRPr="000C0F64">
        <w:t xml:space="preserve"> </w:t>
      </w:r>
      <w:r w:rsidRPr="000C0F64">
        <w:t>tak Gertruda působí jako legitimní královna</w:t>
      </w:r>
      <w:r w:rsidR="008E45C8" w:rsidRPr="000C0F64">
        <w:t>. J</w:t>
      </w:r>
      <w:r w:rsidRPr="000C0F64">
        <w:t>ejí kostým sdílí vizuální kód dvora</w:t>
      </w:r>
      <w:r w:rsidR="008E45C8" w:rsidRPr="000C0F64">
        <w:t>, to znamená bohaté detaily, čelenka, na pohled dražší materiály</w:t>
      </w:r>
      <w:r w:rsidRPr="000C0F64">
        <w:t>. V intimnějších obrazech se však pláš</w:t>
      </w:r>
      <w:r w:rsidR="008E45C8" w:rsidRPr="000C0F64">
        <w:t>ť</w:t>
      </w:r>
      <w:r w:rsidRPr="000C0F64">
        <w:t xml:space="preserve"> odloží: silueta se zjednoduší</w:t>
      </w:r>
      <w:r w:rsidR="008E45C8" w:rsidRPr="000C0F64">
        <w:t xml:space="preserve">, oděna do pouze černých šatů a </w:t>
      </w:r>
      <w:r w:rsidRPr="000C0F64">
        <w:t>figura</w:t>
      </w:r>
      <w:r w:rsidR="008E45C8" w:rsidRPr="000C0F64">
        <w:t xml:space="preserve"> je zakrytější</w:t>
      </w:r>
      <w:r w:rsidR="00376A9F" w:rsidRPr="000C0F64">
        <w:t>.</w:t>
      </w:r>
      <w:r w:rsidR="0041055F" w:rsidRPr="000C0F64">
        <w:t xml:space="preserve"> </w:t>
      </w:r>
      <w:r w:rsidR="008E45C8" w:rsidRPr="000C0F64">
        <w:t xml:space="preserve">Dokonce Gertruda vystřídá blyštivou čelenku za černý elegantní klobouk. </w:t>
      </w:r>
      <w:r w:rsidRPr="000C0F64">
        <w:t>Wenig tímto řešením umožňuje herečce vnášet do role rovinu osobní nejistoty a viny, která není primárně vyjádřena textem, ale vizuální proměnou</w:t>
      </w:r>
      <w:r w:rsidR="00376A9F" w:rsidRPr="000C0F64">
        <w:t xml:space="preserve"> </w:t>
      </w:r>
      <w:r w:rsidRPr="000C0F64">
        <w:t>mezi oficiálním a soukromým „já".</w:t>
      </w:r>
      <w:r w:rsidR="008E45C8" w:rsidRPr="000C0F64">
        <w:rPr>
          <w:rStyle w:val="Znakapoznpodarou"/>
        </w:rPr>
        <w:footnoteReference w:id="22"/>
      </w:r>
    </w:p>
    <w:p w14:paraId="6EE285BA" w14:textId="77777777" w:rsidR="008A5AD0" w:rsidRPr="000C0F64" w:rsidRDefault="008A5AD0" w:rsidP="008A5AD0"/>
    <w:p w14:paraId="033119A0" w14:textId="3AF557A2" w:rsidR="008A5AD0" w:rsidRPr="000C0F64" w:rsidRDefault="008A5AD0" w:rsidP="009645F7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>Ofélie (Helena Friedlová)</w:t>
      </w:r>
    </w:p>
    <w:p w14:paraId="0DB0B5B7" w14:textId="77777777" w:rsidR="008A5AD0" w:rsidRPr="000C0F64" w:rsidRDefault="008A5AD0" w:rsidP="008A5AD0"/>
    <w:p w14:paraId="07646FEC" w14:textId="2ED54020" w:rsidR="008A5AD0" w:rsidRPr="000C0F64" w:rsidRDefault="008A5AD0" w:rsidP="0041055F">
      <w:pPr>
        <w:ind w:firstLine="708"/>
      </w:pPr>
      <w:r w:rsidRPr="000C0F64">
        <w:t>Ofélie je jednou z postav, u níž se kostýmní proměna stává přímým obrazem psychické transformace. V počátečních scénách je oděna do světlých, měkkých šatů z lehčí látky. Střih jednoduchý, s výrazněji naznačeným pasem a hladkými rukávy. Vlasy</w:t>
      </w:r>
      <w:r w:rsidR="008E45C8" w:rsidRPr="000C0F64">
        <w:t xml:space="preserve"> zcela</w:t>
      </w:r>
      <w:r w:rsidRPr="000C0F64">
        <w:t xml:space="preserve"> upravené</w:t>
      </w:r>
      <w:r w:rsidR="008E45C8" w:rsidRPr="000C0F64">
        <w:t xml:space="preserve">. </w:t>
      </w:r>
      <w:r w:rsidRPr="000C0F64">
        <w:t xml:space="preserve">Tato podoba odpovídá požadavku </w:t>
      </w:r>
      <w:r w:rsidR="008E45C8" w:rsidRPr="000C0F64">
        <w:t>královského</w:t>
      </w:r>
      <w:r w:rsidRPr="000C0F64">
        <w:t xml:space="preserve"> prostředí</w:t>
      </w:r>
      <w:r w:rsidR="008E45C8" w:rsidRPr="000C0F64">
        <w:t xml:space="preserve">. </w:t>
      </w:r>
      <w:r w:rsidRPr="000C0F64">
        <w:t>Ofélie je příkladná dcera a dívka, která se řídí pravidly rodiny a dvora. Je součástí řádu.</w:t>
      </w:r>
      <w:r w:rsidR="0041055F" w:rsidRPr="000C0F64">
        <w:t xml:space="preserve"> </w:t>
      </w:r>
      <w:r w:rsidRPr="000C0F64">
        <w:t xml:space="preserve">Ve scénách šílenství se však obraz radikálně mění. </w:t>
      </w:r>
      <w:r w:rsidR="008E45C8" w:rsidRPr="000C0F64">
        <w:t>Látka šatů je</w:t>
      </w:r>
      <w:r w:rsidRPr="000C0F64">
        <w:t xml:space="preserve"> uvolněnější,</w:t>
      </w:r>
      <w:r w:rsidR="00145BE5" w:rsidRPr="000C0F64">
        <w:t xml:space="preserve"> jeden rukáv by měl být dokonce utržený. </w:t>
      </w:r>
      <w:r w:rsidRPr="000C0F64">
        <w:t>Účes se rozpadá. Wenig tak vytváří vizuální metaforu rozpadu řádu</w:t>
      </w:r>
      <w:r w:rsidR="00145BE5" w:rsidRPr="000C0F64">
        <w:t>.</w:t>
      </w:r>
      <w:r w:rsidRPr="000C0F64">
        <w:t xml:space="preserve"> </w:t>
      </w:r>
      <w:r w:rsidR="00145BE5" w:rsidRPr="000C0F64">
        <w:t>V</w:t>
      </w:r>
      <w:r w:rsidRPr="000C0F64">
        <w:t>še, co bylo předtím symetrické a kontrolované, je nyní rozvolněné a asymetrické. Ofélie v tomto kostýmu doslova vystupuje z normy a stává se na scéně rušivým, zneklidňujícím prvkem</w:t>
      </w:r>
      <w:r w:rsidR="00145BE5" w:rsidRPr="000C0F64">
        <w:t>. Stává se v</w:t>
      </w:r>
      <w:r w:rsidRPr="000C0F64">
        <w:t xml:space="preserve">izuálním obrazem </w:t>
      </w:r>
      <w:r w:rsidR="00310472" w:rsidRPr="000C0F64">
        <w:t>vlastního</w:t>
      </w:r>
      <w:r w:rsidRPr="000C0F64">
        <w:t xml:space="preserve"> psychického rozpadu</w:t>
      </w:r>
      <w:r w:rsidR="0097079D" w:rsidRPr="000C0F64">
        <w:t>.</w:t>
      </w:r>
      <w:r w:rsidR="00145BE5" w:rsidRPr="000C0F64">
        <w:rPr>
          <w:rStyle w:val="Znakapoznpodarou"/>
        </w:rPr>
        <w:footnoteReference w:id="23"/>
      </w:r>
    </w:p>
    <w:p w14:paraId="33265500" w14:textId="77777777" w:rsidR="008A5AD0" w:rsidRPr="000C0F64" w:rsidRDefault="008A5AD0" w:rsidP="008A5AD0"/>
    <w:p w14:paraId="6097B78A" w14:textId="2AB0350B" w:rsidR="008A5AD0" w:rsidRPr="000C0F64" w:rsidRDefault="008A5AD0" w:rsidP="009645F7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>Polonius, Laertes a dvorská společnost</w:t>
      </w:r>
      <w:r w:rsidR="009645F7" w:rsidRPr="000C0F64">
        <w:rPr>
          <w:b/>
          <w:bCs/>
          <w:sz w:val="28"/>
          <w:szCs w:val="32"/>
        </w:rPr>
        <w:t xml:space="preserve"> (Bohuš Zakopal a Václav Vydra ml.)</w:t>
      </w:r>
    </w:p>
    <w:p w14:paraId="37692178" w14:textId="77777777" w:rsidR="008A5AD0" w:rsidRPr="000C0F64" w:rsidRDefault="008A5AD0" w:rsidP="008A5AD0"/>
    <w:p w14:paraId="5735C77E" w14:textId="3F1DE7D4" w:rsidR="008A5AD0" w:rsidRPr="000C0F64" w:rsidRDefault="008A5AD0" w:rsidP="00F9354B">
      <w:pPr>
        <w:ind w:firstLine="708"/>
      </w:pPr>
      <w:r w:rsidRPr="000C0F64">
        <w:t xml:space="preserve">Poloniův kostým odráží jeho funkci dvorského rádce a mírně komickou pozici. Silueta je robustnější, kabátec středně tmavý s bohatším límcem. Doplněný o řetěz, </w:t>
      </w:r>
      <w:r w:rsidR="00145BE5" w:rsidRPr="000C0F64">
        <w:t xml:space="preserve">či </w:t>
      </w:r>
      <w:r w:rsidRPr="000C0F64">
        <w:t>ozdobnou brož. Polonius tak působí jako „chodící instituce".</w:t>
      </w:r>
      <w:r w:rsidR="0097079D" w:rsidRPr="000C0F64">
        <w:rPr>
          <w:rStyle w:val="Znakapoznpodarou"/>
        </w:rPr>
        <w:footnoteReference w:id="24"/>
      </w:r>
    </w:p>
    <w:p w14:paraId="453310E1" w14:textId="77777777" w:rsidR="008A5AD0" w:rsidRPr="000C0F64" w:rsidRDefault="008A5AD0" w:rsidP="008A5AD0"/>
    <w:p w14:paraId="531B54FD" w14:textId="380A8D0A" w:rsidR="008A5AD0" w:rsidRPr="000C0F64" w:rsidRDefault="008A5AD0" w:rsidP="00F9354B">
      <w:pPr>
        <w:ind w:firstLine="708"/>
      </w:pPr>
      <w:r w:rsidRPr="000C0F64">
        <w:lastRenderedPageBreak/>
        <w:t>Laert</w:t>
      </w:r>
      <w:r w:rsidR="00145BE5" w:rsidRPr="000C0F64">
        <w:t>ova</w:t>
      </w:r>
      <w:r w:rsidRPr="000C0F64">
        <w:t xml:space="preserve"> podoba je naopak mladistvější a dynamičtější</w:t>
      </w:r>
      <w:r w:rsidR="00145BE5" w:rsidRPr="000C0F64">
        <w:t xml:space="preserve">. Má </w:t>
      </w:r>
      <w:r w:rsidRPr="000C0F64">
        <w:t xml:space="preserve">kratší kabátec, </w:t>
      </w:r>
      <w:r w:rsidR="00145BE5" w:rsidRPr="000C0F64">
        <w:t>úzké</w:t>
      </w:r>
      <w:r w:rsidRPr="000C0F64">
        <w:t xml:space="preserve"> nohavice</w:t>
      </w:r>
      <w:r w:rsidR="00145BE5" w:rsidRPr="000C0F64">
        <w:t xml:space="preserve"> a barevné vysoké boty</w:t>
      </w:r>
      <w:r w:rsidRPr="000C0F64">
        <w:t>. Barevnost</w:t>
      </w:r>
      <w:r w:rsidR="00376A9F" w:rsidRPr="000C0F64">
        <w:t xml:space="preserve"> </w:t>
      </w:r>
      <w:r w:rsidRPr="000C0F64">
        <w:t xml:space="preserve">je oproti Hamletovi </w:t>
      </w:r>
      <w:r w:rsidR="00145BE5" w:rsidRPr="000C0F64">
        <w:t xml:space="preserve">důležitá. Laertův kostým je </w:t>
      </w:r>
      <w:r w:rsidRPr="000C0F64">
        <w:t xml:space="preserve">světlejší a kontrastnější, čímž se zdůrazňuje </w:t>
      </w:r>
      <w:r w:rsidR="00145BE5" w:rsidRPr="000C0F64">
        <w:t>jeho</w:t>
      </w:r>
      <w:r w:rsidRPr="000C0F64">
        <w:t xml:space="preserve"> impulzivnost a přímočarost. V závěrečném šermířském souboji je jejich protiklad</w:t>
      </w:r>
      <w:r w:rsidR="00145BE5" w:rsidRPr="000C0F64">
        <w:t xml:space="preserve"> </w:t>
      </w:r>
      <w:r w:rsidRPr="000C0F64">
        <w:t>vizuálně velmi zřetelný.</w:t>
      </w:r>
      <w:r w:rsidR="00145BE5" w:rsidRPr="000C0F64">
        <w:t xml:space="preserve"> Na jedné straně vnitřně rozpolcený Hamlet v černém oproti „ohnivějšímu" Laertiovi v oranžové, či červené. Jediná nesrovnalost přichází</w:t>
      </w:r>
      <w:r w:rsidR="00145BE5" w:rsidRPr="000C0F64">
        <w:rPr>
          <w:rStyle w:val="Znakapoznpodarou"/>
        </w:rPr>
        <w:t xml:space="preserve"> </w:t>
      </w:r>
      <w:r w:rsidR="00145BE5" w:rsidRPr="000C0F64">
        <w:t>ve zbraních. Na návrzích je Laertes</w:t>
      </w:r>
      <w:r w:rsidR="00D34BFF" w:rsidRPr="000C0F64">
        <w:t xml:space="preserve"> vyobrazen s mečem v ruce, avšak Hamlet má vždy pouze kord.</w:t>
      </w:r>
      <w:r w:rsidR="00457EC7" w:rsidRPr="000C0F64">
        <w:rPr>
          <w:rStyle w:val="Znakapoznpodarou"/>
        </w:rPr>
        <w:footnoteReference w:id="25"/>
      </w:r>
    </w:p>
    <w:p w14:paraId="4D4A96CD" w14:textId="77777777" w:rsidR="00F9354B" w:rsidRPr="000C0F64" w:rsidRDefault="00F9354B" w:rsidP="00145BE5"/>
    <w:p w14:paraId="00E42E8A" w14:textId="4EC4AC88" w:rsidR="008A5AD0" w:rsidRPr="000C0F64" w:rsidRDefault="008A5AD0" w:rsidP="00E67D14">
      <w:pPr>
        <w:pStyle w:val="Nadpis2"/>
        <w:rPr>
          <w:b/>
          <w:bCs/>
        </w:rPr>
      </w:pPr>
      <w:bookmarkStart w:id="15" w:name="_Toc219707504"/>
      <w:r w:rsidRPr="000C0F64">
        <w:rPr>
          <w:b/>
          <w:bCs/>
        </w:rPr>
        <w:t>Vztah scénografie, kostýmu a režijní koncepce</w:t>
      </w:r>
      <w:bookmarkEnd w:id="15"/>
    </w:p>
    <w:p w14:paraId="4CDA12BD" w14:textId="77777777" w:rsidR="008A5AD0" w:rsidRPr="000C0F64" w:rsidRDefault="008A5AD0" w:rsidP="008A5AD0"/>
    <w:p w14:paraId="7DAF4B9D" w14:textId="41947134" w:rsidR="00D34BFF" w:rsidRPr="000C0F64" w:rsidRDefault="008A5AD0" w:rsidP="00D34BFF">
      <w:pPr>
        <w:ind w:firstLine="708"/>
      </w:pPr>
      <w:r w:rsidRPr="000C0F64">
        <w:t>Wenigova scénografi</w:t>
      </w:r>
      <w:r w:rsidR="0085775E" w:rsidRPr="000C0F64">
        <w:t>e</w:t>
      </w:r>
      <w:r w:rsidRPr="000C0F64">
        <w:t xml:space="preserve"> a kostýmy pro </w:t>
      </w:r>
      <w:r w:rsidRPr="000C0F64">
        <w:rPr>
          <w:i/>
          <w:iCs/>
        </w:rPr>
        <w:t>Hamlet</w:t>
      </w:r>
      <w:r w:rsidR="00644684" w:rsidRPr="000C0F64">
        <w:rPr>
          <w:i/>
          <w:iCs/>
        </w:rPr>
        <w:t>a</w:t>
      </w:r>
      <w:r w:rsidRPr="000C0F64">
        <w:t xml:space="preserve"> organicky navazují na Kvapilovu režijní koncepci. Stylizovaná architektura neomezuje herce</w:t>
      </w:r>
      <w:r w:rsidR="00D34BFF" w:rsidRPr="000C0F64">
        <w:t>, ba</w:t>
      </w:r>
      <w:r w:rsidRPr="000C0F64">
        <w:t xml:space="preserve"> naopak jim poskytuje jasně definované, ale flexibilní prostředí, v němž mohou stavět vztahy</w:t>
      </w:r>
      <w:r w:rsidR="00D34BFF" w:rsidRPr="000C0F64">
        <w:t xml:space="preserve"> a napětí</w:t>
      </w:r>
      <w:r w:rsidRPr="000C0F64">
        <w:t>.</w:t>
      </w:r>
      <w:r w:rsidR="0041055F" w:rsidRPr="000C0F64">
        <w:t xml:space="preserve"> </w:t>
      </w:r>
      <w:r w:rsidRPr="000C0F64">
        <w:t xml:space="preserve">Schodiště umožňují </w:t>
      </w:r>
      <w:r w:rsidR="00376A9F" w:rsidRPr="000C0F64">
        <w:t>v</w:t>
      </w:r>
      <w:r w:rsidRPr="000C0F64">
        <w:t xml:space="preserve">ariovat uspořádání postav v prostoru. </w:t>
      </w:r>
      <w:r w:rsidR="00D34BFF" w:rsidRPr="000C0F64">
        <w:t>Zároveň slouží pro rychlou přestavbu</w:t>
      </w:r>
      <w:r w:rsidR="006670B5" w:rsidRPr="000C0F64">
        <w:t xml:space="preserve"> na pláň</w:t>
      </w:r>
      <w:r w:rsidR="00D34BFF" w:rsidRPr="000C0F64">
        <w:t>, jelikož docházelo k zakrytí vertikály díky látce.</w:t>
      </w:r>
      <w:r w:rsidR="004B5196" w:rsidRPr="000C0F64">
        <w:rPr>
          <w:rStyle w:val="Znakapoznpodarou"/>
        </w:rPr>
        <w:footnoteReference w:id="26"/>
      </w:r>
      <w:r w:rsidR="00D34BFF" w:rsidRPr="000C0F64">
        <w:t xml:space="preserve"> </w:t>
      </w:r>
      <w:r w:rsidRPr="000C0F64">
        <w:t xml:space="preserve">Závěsy a horizonty otevírají a uzavírají hrací pole dle potřeby scény. Osvětlení </w:t>
      </w:r>
      <w:r w:rsidR="00D34BFF" w:rsidRPr="000C0F64">
        <w:t>pracuje</w:t>
      </w:r>
      <w:r w:rsidRPr="000C0F64">
        <w:t xml:space="preserve"> jako čtvrt</w:t>
      </w:r>
      <w:r w:rsidR="00D34BFF" w:rsidRPr="000C0F64">
        <w:t>ý</w:t>
      </w:r>
      <w:r w:rsidRPr="000C0F64">
        <w:t xml:space="preserve"> rozměr.</w:t>
      </w:r>
      <w:r w:rsidR="0041055F" w:rsidRPr="000C0F64">
        <w:t xml:space="preserve"> </w:t>
      </w:r>
      <w:r w:rsidRPr="000C0F64">
        <w:t>Kostýmy pak tuto architekturu oživují a konkretizují</w:t>
      </w:r>
      <w:r w:rsidR="00D34BFF" w:rsidRPr="000C0F64">
        <w:t>. T</w:t>
      </w:r>
      <w:r w:rsidRPr="000C0F64">
        <w:t>mavý, strohý Hamlet v prostoru lesklého dvora</w:t>
      </w:r>
      <w:r w:rsidR="00D34BFF" w:rsidRPr="000C0F64">
        <w:t>. O</w:t>
      </w:r>
      <w:r w:rsidRPr="000C0F64">
        <w:t xml:space="preserve">kázalý Claudius </w:t>
      </w:r>
      <w:r w:rsidR="00D34BFF" w:rsidRPr="000C0F64">
        <w:t xml:space="preserve">přikovaný </w:t>
      </w:r>
      <w:r w:rsidRPr="000C0F64">
        <w:t>k</w:t>
      </w:r>
      <w:r w:rsidR="00D34BFF" w:rsidRPr="000C0F64">
        <w:t> </w:t>
      </w:r>
      <w:r w:rsidRPr="000C0F64">
        <w:t>trůnu</w:t>
      </w:r>
      <w:r w:rsidR="00D34BFF" w:rsidRPr="000C0F64">
        <w:t>. Z</w:t>
      </w:r>
      <w:r w:rsidRPr="000C0F64">
        <w:t>ranitelná Gertruda na pomezí reprezentace a intimity</w:t>
      </w:r>
      <w:r w:rsidR="00D34BFF" w:rsidRPr="000C0F64">
        <w:t xml:space="preserve"> a pak r</w:t>
      </w:r>
      <w:r w:rsidRPr="000C0F64">
        <w:t>ozpadající se Ofélie v kostýmu, který doslova odráží rozklad duševního stavu.</w:t>
      </w:r>
      <w:r w:rsidR="00D34BFF" w:rsidRPr="000C0F64">
        <w:t xml:space="preserve"> </w:t>
      </w:r>
    </w:p>
    <w:p w14:paraId="7126A6C0" w14:textId="77777777" w:rsidR="00D34BFF" w:rsidRPr="000C0F64" w:rsidRDefault="00D34BFF" w:rsidP="00D34BFF">
      <w:pPr>
        <w:ind w:firstLine="708"/>
      </w:pPr>
    </w:p>
    <w:p w14:paraId="0DE81BB2" w14:textId="0C59F558" w:rsidR="008A5AD0" w:rsidRPr="000C0F64" w:rsidRDefault="008A5AD0" w:rsidP="00D34BFF">
      <w:pPr>
        <w:ind w:firstLine="708"/>
      </w:pPr>
      <w:r w:rsidRPr="000C0F64">
        <w:t>V této vzájemné souhře prostor</w:t>
      </w:r>
      <w:r w:rsidR="00D34BFF" w:rsidRPr="000C0F64">
        <w:t>u</w:t>
      </w:r>
      <w:r w:rsidRPr="000C0F64">
        <w:t>, světl</w:t>
      </w:r>
      <w:r w:rsidR="00D34BFF" w:rsidRPr="000C0F64">
        <w:t>a</w:t>
      </w:r>
      <w:r w:rsidRPr="000C0F64">
        <w:t>, kostým</w:t>
      </w:r>
      <w:r w:rsidR="00D34BFF" w:rsidRPr="000C0F64">
        <w:t>u</w:t>
      </w:r>
      <w:r w:rsidRPr="000C0F64">
        <w:t xml:space="preserve"> a herecký</w:t>
      </w:r>
      <w:r w:rsidR="00D34BFF" w:rsidRPr="000C0F64">
        <w:t>ch</w:t>
      </w:r>
      <w:r w:rsidRPr="000C0F64">
        <w:t xml:space="preserve"> výraz</w:t>
      </w:r>
      <w:r w:rsidR="00D34BFF" w:rsidRPr="000C0F64">
        <w:t>ů</w:t>
      </w:r>
      <w:r w:rsidRPr="000C0F64">
        <w:t xml:space="preserve"> se projevuj</w:t>
      </w:r>
      <w:r w:rsidR="00D34BFF" w:rsidRPr="000C0F64">
        <w:t>e</w:t>
      </w:r>
      <w:r w:rsidRPr="000C0F64">
        <w:t xml:space="preserve"> dlouholeté partnerství Kvapila a Weniga</w:t>
      </w:r>
      <w:r w:rsidR="00D34BFF" w:rsidRPr="000C0F64">
        <w:t>.</w:t>
      </w:r>
      <w:r w:rsidRPr="000C0F64">
        <w:t xml:space="preserve"> Jejich cílem nebylo šokovat novostí, ale vytvořit srozumitelný, stylově jednotný obraz velké tragédie pro pražské publikum 20. let 20. století.</w:t>
      </w:r>
      <w:r w:rsidR="006946DF" w:rsidRPr="000C0F64">
        <w:rPr>
          <w:rStyle w:val="Znakapoznpodarou"/>
        </w:rPr>
        <w:footnoteReference w:id="27"/>
      </w:r>
    </w:p>
    <w:p w14:paraId="1C7B3762" w14:textId="4CA82F3D" w:rsidR="008A5AD0" w:rsidRPr="000C0F64" w:rsidRDefault="00E67D14" w:rsidP="00E67D14">
      <w:pPr>
        <w:pStyle w:val="Nadpis1"/>
        <w:rPr>
          <w:b/>
          <w:bCs/>
        </w:rPr>
      </w:pPr>
      <w:bookmarkStart w:id="16" w:name="_Toc219707505"/>
      <w:r w:rsidRPr="000C0F64">
        <w:rPr>
          <w:b/>
          <w:bCs/>
        </w:rPr>
        <w:t>6</w:t>
      </w:r>
      <w:r w:rsidR="008A5AD0" w:rsidRPr="000C0F64">
        <w:rPr>
          <w:b/>
          <w:bCs/>
        </w:rPr>
        <w:t xml:space="preserve">. </w:t>
      </w:r>
      <w:r w:rsidR="00310472" w:rsidRPr="000C0F64">
        <w:rPr>
          <w:b/>
          <w:bCs/>
        </w:rPr>
        <w:t>Kritická r</w:t>
      </w:r>
      <w:r w:rsidR="00F9354B" w:rsidRPr="000C0F64">
        <w:rPr>
          <w:b/>
          <w:bCs/>
        </w:rPr>
        <w:t>ecepce inscenace</w:t>
      </w:r>
      <w:bookmarkEnd w:id="16"/>
      <w:r w:rsidR="00F9354B" w:rsidRPr="000C0F64">
        <w:rPr>
          <w:b/>
          <w:bCs/>
        </w:rPr>
        <w:t xml:space="preserve"> </w:t>
      </w:r>
    </w:p>
    <w:p w14:paraId="3E087B86" w14:textId="77777777" w:rsidR="008A5AD0" w:rsidRPr="000C0F64" w:rsidRDefault="008A5AD0" w:rsidP="008A5AD0"/>
    <w:p w14:paraId="705D4ACA" w14:textId="4B25F382" w:rsidR="006670B5" w:rsidRPr="000C0F64" w:rsidRDefault="008A5AD0" w:rsidP="006670B5">
      <w:pPr>
        <w:ind w:firstLine="708"/>
      </w:pPr>
      <w:r w:rsidRPr="000C0F64">
        <w:t xml:space="preserve">Inscenace byla uvedena </w:t>
      </w:r>
      <w:r w:rsidR="002964B4" w:rsidRPr="000C0F64">
        <w:t>5.dubna</w:t>
      </w:r>
      <w:r w:rsidRPr="000C0F64">
        <w:t xml:space="preserve"> 1927 a setkala se s pozitivním ohlasem v českých </w:t>
      </w:r>
      <w:r w:rsidR="00D34BFF" w:rsidRPr="000C0F64">
        <w:t xml:space="preserve">novinách. </w:t>
      </w:r>
      <w:r w:rsidRPr="000C0F64">
        <w:t xml:space="preserve">Kritika chválila zejména úsilí Kvapila a Weniga </w:t>
      </w:r>
      <w:r w:rsidR="00B836B4">
        <w:t>o</w:t>
      </w:r>
      <w:r w:rsidRPr="000C0F64">
        <w:t xml:space="preserve"> vytvoření reprezentativní české </w:t>
      </w:r>
      <w:r w:rsidR="00D34BFF" w:rsidRPr="000C0F64">
        <w:t>verzi</w:t>
      </w:r>
      <w:r w:rsidRPr="000C0F64">
        <w:t xml:space="preserve"> Shakespearovy tragédie.</w:t>
      </w:r>
      <w:r w:rsidR="00D34BFF" w:rsidRPr="000C0F64">
        <w:t xml:space="preserve"> Negativní reakce se vyskytovaly především na výkon Z. Štěpánka. Ten bohužel nepřekonal herecký výkon Eduarda Kohouta, jenž ztvárnil Hamleta v</w:t>
      </w:r>
      <w:r w:rsidR="00B836B4">
        <w:t xml:space="preserve"> Hilarově inscenaci </w:t>
      </w:r>
      <w:r w:rsidR="00D34BFF" w:rsidRPr="000C0F64">
        <w:t>Národním divadle v roce 1926</w:t>
      </w:r>
      <w:r w:rsidRPr="000C0F64">
        <w:t>.</w:t>
      </w:r>
      <w:r w:rsidR="00FF29F9" w:rsidRPr="000C0F64">
        <w:rPr>
          <w:rStyle w:val="Znakapoznpodarou"/>
        </w:rPr>
        <w:footnoteReference w:id="28"/>
      </w:r>
      <w:r w:rsidR="006670B5" w:rsidRPr="000C0F64">
        <w:t xml:space="preserve"> </w:t>
      </w:r>
    </w:p>
    <w:p w14:paraId="3528752C" w14:textId="77777777" w:rsidR="006670B5" w:rsidRPr="000C0F64" w:rsidRDefault="006670B5" w:rsidP="006670B5">
      <w:pPr>
        <w:ind w:firstLine="708"/>
      </w:pPr>
    </w:p>
    <w:p w14:paraId="0DA55B8F" w14:textId="7E6A23A6" w:rsidR="00A33289" w:rsidRPr="000C0F64" w:rsidRDefault="006670B5" w:rsidP="006670B5">
      <w:pPr>
        <w:ind w:firstLine="708"/>
      </w:pPr>
      <w:r w:rsidRPr="000C0F64">
        <w:t xml:space="preserve">Kritici oceňovali Wenigovu schopnost pracovat s barvou a prostorem. Uznávali, že jeho scénografické řešení nevytvářelo iluzivní přesnost naturalismu, nýbrž psychologickou atmosféru. Barevné přechody mezi obrazy byly považovány za elegantní a podporující náladu hry. </w:t>
      </w:r>
      <w:r w:rsidR="003D3CB2">
        <w:t>V návaznosti na to se ozýval například i Jindřich Vodák, že s tímto přístupem koreluje i omezenost dekorací, která napomáhala oproštění Hamleta od historismu, ale v některých aktech tato prostornost a prostost až škodila inscenaci.</w:t>
      </w:r>
      <w:commentRangeStart w:id="17"/>
      <w:r w:rsidRPr="000C0F64">
        <w:rPr>
          <w:rStyle w:val="Znakapoznpodarou"/>
        </w:rPr>
        <w:footnoteReference w:id="29"/>
      </w:r>
      <w:commentRangeEnd w:id="17"/>
      <w:r w:rsidR="00B836B4">
        <w:rPr>
          <w:rStyle w:val="Odkaznakoment"/>
        </w:rPr>
        <w:commentReference w:id="17"/>
      </w:r>
      <w:r w:rsidRPr="000C0F64">
        <w:t xml:space="preserve"> Dále </w:t>
      </w:r>
      <w:r w:rsidR="00B836B4">
        <w:t xml:space="preserve">recenzenti </w:t>
      </w:r>
      <w:r w:rsidRPr="000C0F64">
        <w:t xml:space="preserve">argumentovali </w:t>
      </w:r>
      <w:r w:rsidR="00D34BFF" w:rsidRPr="000C0F64">
        <w:t>stylov</w:t>
      </w:r>
      <w:r w:rsidRPr="000C0F64">
        <w:t>ou</w:t>
      </w:r>
      <w:r w:rsidR="008A5AD0" w:rsidRPr="000C0F64">
        <w:t xml:space="preserve"> konzervativnost</w:t>
      </w:r>
      <w:r w:rsidRPr="000C0F64">
        <w:t>í v době</w:t>
      </w:r>
      <w:r w:rsidR="008A5AD0" w:rsidRPr="000C0F64">
        <w:t>, kdy modernější směry postupně nahrazovaly staré estetiky. Kritici si všimli, že Wenig a Kvapil si zvolili cestu tradičního, seces</w:t>
      </w:r>
      <w:r w:rsidR="00286B54">
        <w:t xml:space="preserve">í </w:t>
      </w:r>
      <w:r w:rsidR="008A5AD0" w:rsidRPr="000C0F64">
        <w:t>ovlivněného řešení. Vzhledem k</w:t>
      </w:r>
      <w:r w:rsidR="00B836B4">
        <w:t xml:space="preserve"> divadelním </w:t>
      </w:r>
      <w:r w:rsidR="00286B54">
        <w:t xml:space="preserve">experimentům </w:t>
      </w:r>
      <w:r w:rsidR="00286B54" w:rsidRPr="000C0F64">
        <w:t>v</w:t>
      </w:r>
      <w:r w:rsidR="00CF7F33">
        <w:t xml:space="preserve"> </w:t>
      </w:r>
      <w:r w:rsidR="008A5AD0" w:rsidRPr="000C0F64">
        <w:t>zahraničí</w:t>
      </w:r>
      <w:r w:rsidR="00B836B4">
        <w:t xml:space="preserve"> i u nás</w:t>
      </w:r>
      <w:r w:rsidR="008A5AD0" w:rsidRPr="000C0F64">
        <w:t xml:space="preserve"> to </w:t>
      </w:r>
      <w:r w:rsidR="00B836B4">
        <w:t xml:space="preserve">pak část z nich chápala </w:t>
      </w:r>
      <w:r w:rsidR="008A5AD0" w:rsidRPr="000C0F64">
        <w:t>jako určit</w:t>
      </w:r>
      <w:r w:rsidR="00B836B4">
        <w:t>é zpátečnictví</w:t>
      </w:r>
      <w:commentRangeStart w:id="18"/>
      <w:commentRangeEnd w:id="18"/>
      <w:r w:rsidR="00B836B4">
        <w:rPr>
          <w:rStyle w:val="Odkaznakoment"/>
        </w:rPr>
        <w:commentReference w:id="18"/>
      </w:r>
      <w:r w:rsidR="008A5AD0" w:rsidRPr="000C0F64">
        <w:t>.</w:t>
      </w:r>
      <w:r w:rsidR="002964B4" w:rsidRPr="000C0F64">
        <w:t xml:space="preserve"> </w:t>
      </w:r>
      <w:r w:rsidR="00286B54" w:rsidRPr="000C0F64">
        <w:t xml:space="preserve">Právě tradičnost </w:t>
      </w:r>
      <w:r w:rsidR="00286B54">
        <w:t>spojená</w:t>
      </w:r>
      <w:r w:rsidR="00B836B4">
        <w:t xml:space="preserve"> s kvalitou</w:t>
      </w:r>
      <w:r w:rsidR="008A5AD0" w:rsidRPr="000C0F64">
        <w:t xml:space="preserve"> zpracování byla </w:t>
      </w:r>
      <w:r w:rsidR="00B86A96" w:rsidRPr="000C0F64">
        <w:t xml:space="preserve">ovšem </w:t>
      </w:r>
      <w:r w:rsidR="008A5AD0" w:rsidRPr="000C0F64">
        <w:t>obecenstvem přijímána s uznáním.</w:t>
      </w:r>
      <w:r w:rsidR="004B5196" w:rsidRPr="000C0F64">
        <w:rPr>
          <w:rStyle w:val="Znakapoznpodarou"/>
        </w:rPr>
        <w:footnoteReference w:id="30"/>
      </w:r>
    </w:p>
    <w:p w14:paraId="45A17645" w14:textId="1F907D32" w:rsidR="006B61D1" w:rsidRDefault="006B61D1">
      <w:r>
        <w:br w:type="page"/>
      </w:r>
    </w:p>
    <w:p w14:paraId="38864A99" w14:textId="06303F70" w:rsidR="008A5AD0" w:rsidRPr="000C0F64" w:rsidRDefault="00E67D14" w:rsidP="00E67D14">
      <w:pPr>
        <w:pStyle w:val="Nadpis1"/>
        <w:rPr>
          <w:b/>
          <w:bCs/>
        </w:rPr>
      </w:pPr>
      <w:bookmarkStart w:id="19" w:name="_Toc219707506"/>
      <w:r w:rsidRPr="000C0F64">
        <w:rPr>
          <w:b/>
          <w:bCs/>
        </w:rPr>
        <w:lastRenderedPageBreak/>
        <w:t>7</w:t>
      </w:r>
      <w:r w:rsidR="008A5AD0" w:rsidRPr="000C0F64">
        <w:rPr>
          <w:b/>
          <w:bCs/>
        </w:rPr>
        <w:t xml:space="preserve">. </w:t>
      </w:r>
      <w:r w:rsidR="00F9354B" w:rsidRPr="000C0F64">
        <w:rPr>
          <w:b/>
          <w:bCs/>
        </w:rPr>
        <w:t>Dlouhodobá spolupráce s Kvapilem</w:t>
      </w:r>
      <w:bookmarkEnd w:id="19"/>
    </w:p>
    <w:p w14:paraId="12E894BE" w14:textId="77777777" w:rsidR="008A5AD0" w:rsidRPr="000C0F64" w:rsidRDefault="008A5AD0" w:rsidP="008A5AD0"/>
    <w:p w14:paraId="484B105D" w14:textId="6E50FD0D" w:rsidR="004B3C0D" w:rsidRDefault="00B86A96" w:rsidP="004B3C0D">
      <w:pPr>
        <w:ind w:firstLine="708"/>
      </w:pPr>
      <w:r w:rsidRPr="000C0F64">
        <w:t>Spolupráce Weniga s Kvapile</w:t>
      </w:r>
      <w:r w:rsidR="00811B0C" w:rsidRPr="000C0F64">
        <w:t>m</w:t>
      </w:r>
      <w:r w:rsidR="008A5AD0" w:rsidRPr="000C0F64">
        <w:t xml:space="preserve"> trvala více než třicet let</w:t>
      </w:r>
      <w:r w:rsidR="002964B4" w:rsidRPr="000C0F64">
        <w:t xml:space="preserve"> </w:t>
      </w:r>
      <w:r w:rsidR="008A5AD0" w:rsidRPr="000C0F64">
        <w:t>(1911–1939). Během nich vytvořili desítky inscenací</w:t>
      </w:r>
      <w:r w:rsidR="004B3C0D">
        <w:t xml:space="preserve">, kde si byli vzájemně vědomi a respektovali své tvůrčí dovednosti a záměry, které přizpůsobovali finálnímu výsledku. </w:t>
      </w:r>
      <w:r w:rsidR="008A5AD0" w:rsidRPr="000C0F64">
        <w:t>Kvapil byl režisér zaměřený především na psychologii postav a emotivní obsah. Wenig byl výtvarník zaměřený na formu</w:t>
      </w:r>
      <w:r w:rsidR="002964B4" w:rsidRPr="000C0F64">
        <w:t>,</w:t>
      </w:r>
      <w:r w:rsidR="008A5AD0" w:rsidRPr="000C0F64">
        <w:t xml:space="preserve"> barvu a prostor. Zdálo by se, že by měli být v rozporu, ale místo toho se jejich přístupy vzájemně doplňovaly.</w:t>
      </w:r>
      <w:r w:rsidR="004B5196" w:rsidRPr="000C0F64">
        <w:t xml:space="preserve"> </w:t>
      </w:r>
      <w:r w:rsidR="008A5AD0" w:rsidRPr="000C0F64">
        <w:t>Jejich partnerství bylo tedy sjednocením pragmatismu a estetiky</w:t>
      </w:r>
      <w:r w:rsidR="002964B4" w:rsidRPr="000C0F64">
        <w:t>. P</w:t>
      </w:r>
      <w:r w:rsidR="008A5AD0" w:rsidRPr="000C0F64">
        <w:t>ragmatismu v</w:t>
      </w:r>
      <w:r w:rsidR="002964B4" w:rsidRPr="000C0F64">
        <w:t> </w:t>
      </w:r>
      <w:r w:rsidR="008A5AD0" w:rsidRPr="000C0F64">
        <w:t>režii</w:t>
      </w:r>
      <w:r w:rsidR="002964B4" w:rsidRPr="000C0F64">
        <w:t>, která věděla, jak nejlépe</w:t>
      </w:r>
      <w:r w:rsidR="008A5AD0" w:rsidRPr="000C0F64">
        <w:t xml:space="preserve"> vypravit hru s dostupnými prostředky a estetiky v</w:t>
      </w:r>
      <w:r w:rsidR="002964B4" w:rsidRPr="000C0F64">
        <w:t> </w:t>
      </w:r>
      <w:r w:rsidR="008A5AD0" w:rsidRPr="000C0F64">
        <w:t>tvorbě</w:t>
      </w:r>
      <w:r w:rsidR="002964B4" w:rsidRPr="000C0F64">
        <w:t xml:space="preserve">, která dokázala </w:t>
      </w:r>
      <w:r w:rsidR="00204050">
        <w:t>podtrhnout krásu dramatu</w:t>
      </w:r>
      <w:r w:rsidR="00811B0C" w:rsidRPr="000C0F64">
        <w:t>.</w:t>
      </w:r>
      <w:r w:rsidR="0041055F" w:rsidRPr="000C0F64">
        <w:t xml:space="preserve"> </w:t>
      </w:r>
      <w:r w:rsidR="00811B0C" w:rsidRPr="000C0F64">
        <w:t>Harmonií</w:t>
      </w:r>
      <w:r w:rsidR="0041055F" w:rsidRPr="000C0F64">
        <w:t xml:space="preserve"> těchto dvou vlivů došlo v </w:t>
      </w:r>
      <w:r w:rsidR="008A5AD0" w:rsidRPr="000C0F64">
        <w:t>jejich prác</w:t>
      </w:r>
      <w:r w:rsidR="004B5196" w:rsidRPr="000C0F64">
        <w:t>i</w:t>
      </w:r>
      <w:r w:rsidR="008A5AD0" w:rsidRPr="000C0F64">
        <w:t xml:space="preserve"> </w:t>
      </w:r>
      <w:r w:rsidR="0041055F" w:rsidRPr="000C0F64">
        <w:t>k</w:t>
      </w:r>
      <w:r w:rsidR="00811B0C" w:rsidRPr="000C0F64">
        <w:t xml:space="preserve"> </w:t>
      </w:r>
      <w:r w:rsidR="008A5AD0" w:rsidRPr="000C0F64">
        <w:t>hlubší</w:t>
      </w:r>
      <w:r w:rsidR="0041055F" w:rsidRPr="000C0F64">
        <w:t xml:space="preserve">mu </w:t>
      </w:r>
      <w:r w:rsidR="008A5AD0" w:rsidRPr="000C0F64">
        <w:t xml:space="preserve">porozumění </w:t>
      </w:r>
      <w:r w:rsidR="0041055F" w:rsidRPr="000C0F64">
        <w:t>dramatického</w:t>
      </w:r>
      <w:r w:rsidR="008A5AD0" w:rsidRPr="000C0F64">
        <w:t xml:space="preserve"> </w:t>
      </w:r>
      <w:r w:rsidR="004B5196" w:rsidRPr="000C0F64">
        <w:t>umění,</w:t>
      </w:r>
      <w:r w:rsidR="008A5AD0" w:rsidRPr="000C0F64">
        <w:t xml:space="preserve"> než jednorázový pokus</w:t>
      </w:r>
      <w:r w:rsidR="0041055F" w:rsidRPr="000C0F64">
        <w:t xml:space="preserve"> i takto na sklonku jejich spolupráce.</w:t>
      </w:r>
      <w:r w:rsidR="00CF7F33">
        <w:t xml:space="preserve"> </w:t>
      </w:r>
      <w:r w:rsidR="00CF7F33" w:rsidRPr="000C0F64">
        <w:rPr>
          <w:i/>
          <w:iCs/>
        </w:rPr>
        <w:t>Hamlet</w:t>
      </w:r>
      <w:r w:rsidR="00CF7F33" w:rsidRPr="000C0F64">
        <w:t xml:space="preserve"> z roku 1927 zůstává svědectvím o tom, jak se dva talentovaní divadelníci podíleli na vytvoření důstojné a umělecky kvalitní inscenace. </w:t>
      </w:r>
    </w:p>
    <w:p w14:paraId="08F17DC5" w14:textId="77777777" w:rsidR="004B3C0D" w:rsidRDefault="004B3C0D" w:rsidP="00CF7F33">
      <w:pPr>
        <w:ind w:firstLine="708"/>
      </w:pPr>
    </w:p>
    <w:p w14:paraId="28638AEA" w14:textId="60570810" w:rsidR="008A5AD0" w:rsidRPr="000C0F64" w:rsidRDefault="004B3C0D" w:rsidP="004B3C0D">
      <w:pPr>
        <w:ind w:firstLine="708"/>
      </w:pPr>
      <w:r w:rsidRPr="000C0F64">
        <w:t>Svo</w:t>
      </w:r>
      <w:r>
        <w:t xml:space="preserve">u vážností </w:t>
      </w:r>
      <w:r w:rsidRPr="000C0F64">
        <w:t>a talentem se Wenig etabloval jako jeden z nejdůvěryhodnějších českých scénografů 20. století. Nebyl purista a řešil prostor i kulisy pragmaticky. To jej činilo spolehlivým a efektivním partnerem režisérů, nikoli pouze temperamentním umělcem.</w:t>
      </w:r>
    </w:p>
    <w:p w14:paraId="642ABC6B" w14:textId="1EE0EB6F" w:rsidR="00085E17" w:rsidRDefault="00085E17" w:rsidP="00225771">
      <w:pPr>
        <w:ind w:firstLine="708"/>
      </w:pPr>
    </w:p>
    <w:p w14:paraId="793A6EBF" w14:textId="54EFB671" w:rsidR="00F9354B" w:rsidRPr="000C0F64" w:rsidRDefault="00F9354B">
      <w:r w:rsidRPr="000C0F64">
        <w:br w:type="page"/>
      </w:r>
    </w:p>
    <w:p w14:paraId="531D2037" w14:textId="6D5FFF7B" w:rsidR="00C51A20" w:rsidRPr="000C0F64" w:rsidRDefault="0097079D" w:rsidP="00BC1365">
      <w:pPr>
        <w:pStyle w:val="Nadpis1"/>
        <w:rPr>
          <w:b/>
          <w:bCs/>
        </w:rPr>
      </w:pPr>
      <w:bookmarkStart w:id="20" w:name="_Toc219707508"/>
      <w:r w:rsidRPr="000C0F64">
        <w:rPr>
          <w:b/>
          <w:bCs/>
        </w:rPr>
        <w:lastRenderedPageBreak/>
        <w:t xml:space="preserve">Použitá literatura a </w:t>
      </w:r>
      <w:commentRangeStart w:id="21"/>
      <w:r w:rsidRPr="000C0F64">
        <w:rPr>
          <w:b/>
          <w:bCs/>
        </w:rPr>
        <w:t>prameny</w:t>
      </w:r>
      <w:bookmarkEnd w:id="20"/>
      <w:commentRangeEnd w:id="21"/>
      <w:r w:rsidR="00BA4CDE">
        <w:rPr>
          <w:rStyle w:val="Odkaznakoment"/>
          <w:rFonts w:eastAsiaTheme="minorHAnsi" w:cstheme="minorBidi"/>
          <w:color w:val="auto"/>
        </w:rPr>
        <w:commentReference w:id="21"/>
      </w:r>
    </w:p>
    <w:p w14:paraId="16858D8D" w14:textId="6B48FB02" w:rsidR="0097079D" w:rsidRPr="000C0F64" w:rsidRDefault="0097079D" w:rsidP="0097079D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>Literatura</w:t>
      </w:r>
    </w:p>
    <w:p w14:paraId="075B9DD3" w14:textId="77777777" w:rsidR="008A5AD0" w:rsidRPr="000C0F64" w:rsidRDefault="008A5AD0" w:rsidP="008A5AD0"/>
    <w:p w14:paraId="60C260E5" w14:textId="0529B38C" w:rsidR="008A5AD0" w:rsidRDefault="00FF29F9" w:rsidP="00384C52">
      <w:r w:rsidRPr="000C0F64">
        <w:t>JANČÁLKOVÁ</w:t>
      </w:r>
      <w:r w:rsidR="008A5AD0" w:rsidRPr="000C0F64">
        <w:t xml:space="preserve">, Petra. </w:t>
      </w:r>
      <w:r w:rsidR="008A5AD0" w:rsidRPr="00384C52">
        <w:rPr>
          <w:i/>
          <w:iCs/>
        </w:rPr>
        <w:t>Inscenační principy J. Kvapila a jeho shakespearovský cyklus v Divadle na Vinohradech</w:t>
      </w:r>
      <w:r w:rsidR="008A5AD0" w:rsidRPr="000C0F64">
        <w:t>. Bakalářská práce. Masarykova univerzita, 2008.</w:t>
      </w:r>
    </w:p>
    <w:p w14:paraId="751DFC9E" w14:textId="77777777" w:rsidR="00384C52" w:rsidRDefault="00384C52" w:rsidP="00384C52"/>
    <w:p w14:paraId="437CC740" w14:textId="19925418" w:rsidR="00384C52" w:rsidRPr="00384C52" w:rsidRDefault="00384C52" w:rsidP="00384C52">
      <w:r>
        <w:t xml:space="preserve">WITTLICHOVÁ, Theodora – </w:t>
      </w:r>
      <w:r w:rsidRPr="00384C52">
        <w:rPr>
          <w:i/>
          <w:iCs/>
        </w:rPr>
        <w:t>Josef Wenig ve sbírkách Ume</w:t>
      </w:r>
      <w:r w:rsidRPr="00384C52">
        <w:rPr>
          <w:rFonts w:ascii="Times New Roman" w:hAnsi="Times New Roman" w:cs="Times New Roman"/>
          <w:i/>
          <w:iCs/>
        </w:rPr>
        <w:t>̌</w:t>
      </w:r>
      <w:r w:rsidRPr="00384C52">
        <w:rPr>
          <w:i/>
          <w:iCs/>
        </w:rPr>
        <w:t>leckopru</w:t>
      </w:r>
      <w:r w:rsidRPr="00384C52">
        <w:rPr>
          <w:rFonts w:ascii="Times New Roman" w:hAnsi="Times New Roman" w:cs="Times New Roman"/>
          <w:i/>
          <w:iCs/>
        </w:rPr>
        <w:t>̊</w:t>
      </w:r>
      <w:r w:rsidRPr="00384C52">
        <w:rPr>
          <w:i/>
          <w:iCs/>
        </w:rPr>
        <w:t>myslového musea v</w:t>
      </w:r>
      <w:r>
        <w:rPr>
          <w:i/>
          <w:iCs/>
        </w:rPr>
        <w:t> </w:t>
      </w:r>
      <w:r w:rsidRPr="00384C52">
        <w:rPr>
          <w:i/>
          <w:iCs/>
        </w:rPr>
        <w:t>Praze</w:t>
      </w:r>
      <w:r>
        <w:t>. Bakalářská práce. Karlova univerzita, 2014</w:t>
      </w:r>
    </w:p>
    <w:p w14:paraId="1C0C28B4" w14:textId="77777777" w:rsidR="008A5AD0" w:rsidRPr="000C0F64" w:rsidRDefault="008A5AD0" w:rsidP="00384C52"/>
    <w:p w14:paraId="1982505E" w14:textId="456F42BB" w:rsidR="008A5AD0" w:rsidRPr="000C0F64" w:rsidRDefault="00FF29F9" w:rsidP="00384C52">
      <w:r w:rsidRPr="000C0F64">
        <w:t xml:space="preserve">VODÁK, </w:t>
      </w:r>
      <w:r w:rsidR="00226172" w:rsidRPr="000C0F64">
        <w:t>Jindřich – Josef</w:t>
      </w:r>
      <w:r w:rsidRPr="000C0F64">
        <w:t xml:space="preserve"> TRÄGER. </w:t>
      </w:r>
      <w:r w:rsidRPr="00384C52">
        <w:rPr>
          <w:i/>
          <w:iCs/>
        </w:rPr>
        <w:t>Shakespeare: Kritikův breviář</w:t>
      </w:r>
      <w:r w:rsidRPr="000C0F64">
        <w:t>. Praha: Melantrich, 1950. s. 367–370.</w:t>
      </w:r>
    </w:p>
    <w:p w14:paraId="3137D931" w14:textId="77777777" w:rsidR="008A5AD0" w:rsidRPr="000C0F64" w:rsidRDefault="008A5AD0" w:rsidP="00384C52"/>
    <w:p w14:paraId="46940A9C" w14:textId="116DC8FC" w:rsidR="008A5AD0" w:rsidRPr="000C0F64" w:rsidRDefault="00FF29F9" w:rsidP="00384C52">
      <w:r w:rsidRPr="000C0F64">
        <w:t>HEDVÁBNÝ</w:t>
      </w:r>
      <w:r w:rsidR="008A5AD0" w:rsidRPr="000C0F64">
        <w:t xml:space="preserve">, Petr. </w:t>
      </w:r>
      <w:r w:rsidR="008A5AD0" w:rsidRPr="00384C52">
        <w:rPr>
          <w:i/>
          <w:iCs/>
        </w:rPr>
        <w:t>Divadlo na Vinohradech: Historie a osobnosti</w:t>
      </w:r>
      <w:r w:rsidR="008A5AD0" w:rsidRPr="000C0F64">
        <w:t>. Archiv Divadelního oddělení Národního muzea, 1997.</w:t>
      </w:r>
    </w:p>
    <w:p w14:paraId="3867EC65" w14:textId="77777777" w:rsidR="008A5AD0" w:rsidRPr="000C0F64" w:rsidRDefault="008A5AD0" w:rsidP="00384C52"/>
    <w:p w14:paraId="3D4CA632" w14:textId="29AC54D3" w:rsidR="00FF29F9" w:rsidRPr="000C0F64" w:rsidRDefault="00FF29F9" w:rsidP="00384C52">
      <w:r w:rsidRPr="000C0F64">
        <w:t>HEPNER</w:t>
      </w:r>
      <w:r w:rsidR="008A5AD0" w:rsidRPr="000C0F64">
        <w:t xml:space="preserve">, Václav. </w:t>
      </w:r>
      <w:r w:rsidR="008A5AD0" w:rsidRPr="00384C52">
        <w:rPr>
          <w:i/>
          <w:iCs/>
        </w:rPr>
        <w:t>Scénografické dílo Josefa Weniga</w:t>
      </w:r>
      <w:r w:rsidR="008A5AD0" w:rsidRPr="000C0F64">
        <w:t>. Divadelní ústav, 1963.</w:t>
      </w:r>
    </w:p>
    <w:p w14:paraId="43A3A276" w14:textId="77777777" w:rsidR="00FF29F9" w:rsidRPr="000C0F64" w:rsidRDefault="00FF29F9" w:rsidP="00384C52"/>
    <w:p w14:paraId="174A4D7C" w14:textId="70B338D0" w:rsidR="002D0D6C" w:rsidRPr="000C0F64" w:rsidRDefault="00FF29F9" w:rsidP="00384C52">
      <w:r w:rsidRPr="000C0F64">
        <w:t>BOR</w:t>
      </w:r>
      <w:r w:rsidR="008A5AD0" w:rsidRPr="000C0F64">
        <w:t xml:space="preserve">, Jan. </w:t>
      </w:r>
      <w:r w:rsidR="008A5AD0" w:rsidRPr="00384C52">
        <w:rPr>
          <w:i/>
          <w:iCs/>
        </w:rPr>
        <w:t>Scénické umění Jaroslava Kvapila</w:t>
      </w:r>
      <w:r w:rsidR="002D0D6C" w:rsidRPr="00384C52">
        <w:rPr>
          <w:i/>
          <w:iCs/>
        </w:rPr>
        <w:t xml:space="preserve">. </w:t>
      </w:r>
      <w:r w:rsidR="002D0D6C" w:rsidRPr="002D0D6C">
        <w:t>Volné směry: měsíčník umělecký. Praha: Mánes, 1912, 16(1), s. 124</w:t>
      </w:r>
      <w:r w:rsidR="002D0D6C">
        <w:t>–130</w:t>
      </w:r>
      <w:r w:rsidR="002D0D6C" w:rsidRPr="002D0D6C">
        <w:t>.</w:t>
      </w:r>
      <w:r w:rsidR="002D0D6C">
        <w:t xml:space="preserve"> </w:t>
      </w:r>
    </w:p>
    <w:p w14:paraId="4FC88F8F" w14:textId="77777777" w:rsidR="00806CBC" w:rsidRPr="000C0F64" w:rsidRDefault="00806CBC" w:rsidP="00384C52">
      <w:pPr>
        <w:pStyle w:val="Odstavecseseznamem"/>
        <w:ind w:left="360"/>
      </w:pPr>
    </w:p>
    <w:p w14:paraId="13F7DD03" w14:textId="18BFDFDD" w:rsidR="00226172" w:rsidRPr="000C0F64" w:rsidRDefault="00644684" w:rsidP="00384C52">
      <w:r w:rsidRPr="000C0F64">
        <w:t xml:space="preserve"> ČERNÝ, František</w:t>
      </w:r>
      <w:r w:rsidR="00806CBC" w:rsidRPr="000C0F64">
        <w:t xml:space="preserve"> et al. </w:t>
      </w:r>
      <w:r w:rsidR="00806CBC" w:rsidRPr="00384C52">
        <w:rPr>
          <w:i/>
          <w:iCs/>
        </w:rPr>
        <w:t>Dějiny českého divadla, 4. [díl]: Činoherní divadlo v Československé republice a za nacistické okupace</w:t>
      </w:r>
      <w:r w:rsidR="00806CBC" w:rsidRPr="000C0F64">
        <w:t>. Praha: Academia, 1983, s. 145.</w:t>
      </w:r>
    </w:p>
    <w:p w14:paraId="3748F387" w14:textId="77777777" w:rsidR="00226172" w:rsidRPr="000C0F64" w:rsidRDefault="00226172" w:rsidP="00384C52">
      <w:pPr>
        <w:pStyle w:val="Odstavecseseznamem"/>
        <w:ind w:left="360"/>
      </w:pPr>
    </w:p>
    <w:p w14:paraId="5FB82AA5" w14:textId="478A88D8" w:rsidR="00226172" w:rsidRPr="000C0F64" w:rsidRDefault="00226172" w:rsidP="00384C52">
      <w:r w:rsidRPr="000C0F64">
        <w:t xml:space="preserve">MANDER, Raymond – MITCHENSON, </w:t>
      </w:r>
      <w:proofErr w:type="spellStart"/>
      <w:r w:rsidRPr="000C0F64">
        <w:t>Joe</w:t>
      </w:r>
      <w:proofErr w:type="spellEnd"/>
      <w:r w:rsidRPr="000C0F64">
        <w:t>. </w:t>
      </w:r>
      <w:r w:rsidRPr="00384C52">
        <w:rPr>
          <w:i/>
          <w:iCs/>
        </w:rPr>
        <w:t xml:space="preserve">Hamlet </w:t>
      </w:r>
      <w:proofErr w:type="spellStart"/>
      <w:r w:rsidRPr="00384C52">
        <w:rPr>
          <w:i/>
          <w:iCs/>
        </w:rPr>
        <w:t>Through</w:t>
      </w:r>
      <w:proofErr w:type="spellEnd"/>
      <w:r w:rsidRPr="00384C52">
        <w:rPr>
          <w:i/>
          <w:iCs/>
        </w:rPr>
        <w:t xml:space="preserve"> </w:t>
      </w:r>
      <w:proofErr w:type="spellStart"/>
      <w:r w:rsidRPr="00384C52">
        <w:rPr>
          <w:i/>
          <w:iCs/>
        </w:rPr>
        <w:t>the</w:t>
      </w:r>
      <w:proofErr w:type="spellEnd"/>
      <w:r w:rsidRPr="00384C52">
        <w:rPr>
          <w:i/>
          <w:iCs/>
        </w:rPr>
        <w:t xml:space="preserve"> </w:t>
      </w:r>
      <w:proofErr w:type="spellStart"/>
      <w:r w:rsidRPr="00384C52">
        <w:rPr>
          <w:i/>
          <w:iCs/>
        </w:rPr>
        <w:t>Ages</w:t>
      </w:r>
      <w:proofErr w:type="spellEnd"/>
      <w:r w:rsidRPr="00384C52">
        <w:rPr>
          <w:i/>
          <w:iCs/>
        </w:rPr>
        <w:t xml:space="preserve">: A </w:t>
      </w:r>
      <w:proofErr w:type="spellStart"/>
      <w:r w:rsidRPr="00384C52">
        <w:rPr>
          <w:i/>
          <w:iCs/>
        </w:rPr>
        <w:t>Pictorial</w:t>
      </w:r>
      <w:proofErr w:type="spellEnd"/>
      <w:r w:rsidRPr="00384C52">
        <w:rPr>
          <w:i/>
          <w:iCs/>
        </w:rPr>
        <w:t xml:space="preserve"> </w:t>
      </w:r>
      <w:proofErr w:type="spellStart"/>
      <w:r w:rsidRPr="00384C52">
        <w:rPr>
          <w:i/>
          <w:iCs/>
        </w:rPr>
        <w:t>Record</w:t>
      </w:r>
      <w:proofErr w:type="spellEnd"/>
      <w:r w:rsidRPr="00384C52">
        <w:rPr>
          <w:i/>
          <w:iCs/>
        </w:rPr>
        <w:t xml:space="preserve"> </w:t>
      </w:r>
      <w:proofErr w:type="spellStart"/>
      <w:r w:rsidRPr="00384C52">
        <w:rPr>
          <w:i/>
          <w:iCs/>
        </w:rPr>
        <w:t>from</w:t>
      </w:r>
      <w:proofErr w:type="spellEnd"/>
      <w:r w:rsidRPr="00384C52">
        <w:rPr>
          <w:i/>
          <w:iCs/>
        </w:rPr>
        <w:t xml:space="preserve"> 1709</w:t>
      </w:r>
      <w:r w:rsidRPr="000C0F64">
        <w:t xml:space="preserve">. London: </w:t>
      </w:r>
      <w:proofErr w:type="spellStart"/>
      <w:r w:rsidRPr="000C0F64">
        <w:t>Rockliff</w:t>
      </w:r>
      <w:proofErr w:type="spellEnd"/>
      <w:r w:rsidRPr="000C0F64">
        <w:t>, 1955</w:t>
      </w:r>
      <w:r w:rsidR="0041055F" w:rsidRPr="000C0F64">
        <w:t>, s. 80, 103, 110, 130, 146.</w:t>
      </w:r>
      <w:r w:rsidR="005513EF" w:rsidRPr="000C0F64">
        <w:t xml:space="preserve">    (obsahuje reprodukce fotografií inscenace Hamleta)</w:t>
      </w:r>
    </w:p>
    <w:p w14:paraId="6222466B" w14:textId="77777777" w:rsidR="00310472" w:rsidRPr="000C0F64" w:rsidRDefault="00310472" w:rsidP="00384C52"/>
    <w:p w14:paraId="57152B12" w14:textId="5AA75AFC" w:rsidR="00310472" w:rsidRPr="00384C52" w:rsidRDefault="00811B0C" w:rsidP="00384C52">
      <w:pPr>
        <w:rPr>
          <w:color w:val="000000" w:themeColor="text1"/>
        </w:rPr>
      </w:pPr>
      <w:r w:rsidRPr="00384C52">
        <w:rPr>
          <w:color w:val="000000" w:themeColor="text1"/>
        </w:rPr>
        <w:t>PTÁČKOVÁ</w:t>
      </w:r>
      <w:r w:rsidR="00310472" w:rsidRPr="00384C52">
        <w:rPr>
          <w:color w:val="000000" w:themeColor="text1"/>
        </w:rPr>
        <w:t xml:space="preserve"> – </w:t>
      </w:r>
      <w:r w:rsidRPr="00384C52">
        <w:rPr>
          <w:color w:val="000000" w:themeColor="text1"/>
        </w:rPr>
        <w:t>PŘÍHODOVÁ</w:t>
      </w:r>
      <w:r w:rsidR="00310472" w:rsidRPr="00384C52">
        <w:rPr>
          <w:color w:val="000000" w:themeColor="text1"/>
        </w:rPr>
        <w:t xml:space="preserve"> – </w:t>
      </w:r>
      <w:r w:rsidRPr="00384C52">
        <w:rPr>
          <w:color w:val="000000" w:themeColor="text1"/>
        </w:rPr>
        <w:t>RYBÁKOVÁ</w:t>
      </w:r>
      <w:r w:rsidR="00310472" w:rsidRPr="00384C52">
        <w:rPr>
          <w:color w:val="000000" w:themeColor="text1"/>
        </w:rPr>
        <w:t xml:space="preserve"> – </w:t>
      </w:r>
      <w:r w:rsidR="00310472" w:rsidRPr="00384C52">
        <w:rPr>
          <w:i/>
          <w:iCs/>
          <w:color w:val="000000" w:themeColor="text1"/>
        </w:rPr>
        <w:t>Český divadelní kostým</w:t>
      </w:r>
      <w:r w:rsidR="00310472" w:rsidRPr="00384C52">
        <w:rPr>
          <w:color w:val="000000" w:themeColor="text1"/>
        </w:rPr>
        <w:t>, Praha 2011.</w:t>
      </w:r>
    </w:p>
    <w:p w14:paraId="4C14B88C" w14:textId="77777777" w:rsidR="00811B0C" w:rsidRPr="000C0F64" w:rsidRDefault="00811B0C" w:rsidP="00384C52">
      <w:pPr>
        <w:pStyle w:val="Odstavecseseznamem"/>
        <w:ind w:left="360"/>
        <w:rPr>
          <w:color w:val="000000" w:themeColor="text1"/>
        </w:rPr>
      </w:pPr>
    </w:p>
    <w:p w14:paraId="68C0EB6E" w14:textId="56E4DEA6" w:rsidR="00811B0C" w:rsidRPr="00384C52" w:rsidRDefault="00811B0C" w:rsidP="00384C52">
      <w:pPr>
        <w:rPr>
          <w:color w:val="000000" w:themeColor="text1"/>
        </w:rPr>
      </w:pPr>
      <w:r w:rsidRPr="00384C52">
        <w:rPr>
          <w:color w:val="000000" w:themeColor="text1"/>
        </w:rPr>
        <w:t xml:space="preserve">HILMERA, Jiří – </w:t>
      </w:r>
      <w:r w:rsidRPr="00384C52">
        <w:rPr>
          <w:i/>
          <w:iCs/>
          <w:color w:val="000000" w:themeColor="text1"/>
        </w:rPr>
        <w:t>Scénografie Josefa Weniga</w:t>
      </w:r>
      <w:r w:rsidRPr="00384C52">
        <w:rPr>
          <w:color w:val="000000" w:themeColor="text1"/>
        </w:rPr>
        <w:t>. Časopis Národního muzea 148, 1981, č. 3–4</w:t>
      </w:r>
    </w:p>
    <w:p w14:paraId="02A7F876" w14:textId="77777777" w:rsidR="000F0FA2" w:rsidRPr="000C0F64" w:rsidRDefault="000F0FA2" w:rsidP="00384C52">
      <w:pPr>
        <w:pStyle w:val="Odstavecseseznamem"/>
        <w:ind w:left="360"/>
        <w:rPr>
          <w:color w:val="000000" w:themeColor="text1"/>
        </w:rPr>
      </w:pPr>
    </w:p>
    <w:p w14:paraId="18D01AFC" w14:textId="33DE9704" w:rsidR="000F0FA2" w:rsidRPr="00384C52" w:rsidRDefault="000F0FA2" w:rsidP="00384C52">
      <w:pPr>
        <w:rPr>
          <w:rStyle w:val="Hypertextovodkaz"/>
          <w:color w:val="000000" w:themeColor="text1"/>
          <w:u w:val="none"/>
        </w:rPr>
      </w:pPr>
      <w:r w:rsidRPr="00384C52">
        <w:rPr>
          <w:color w:val="000000" w:themeColor="text1"/>
        </w:rPr>
        <w:t>Národní divadlo v Praze: Archivní záznam inscenace </w:t>
      </w:r>
      <w:r w:rsidRPr="00384C52">
        <w:rPr>
          <w:i/>
          <w:iCs/>
          <w:color w:val="000000" w:themeColor="text1"/>
        </w:rPr>
        <w:t>Hamlet</w:t>
      </w:r>
      <w:r w:rsidRPr="00384C52">
        <w:rPr>
          <w:color w:val="000000" w:themeColor="text1"/>
        </w:rPr>
        <w:t>. Dostupné z: </w:t>
      </w:r>
      <w:hyperlink r:id="rId12" w:tgtFrame="_blank" w:history="1">
        <w:r w:rsidRPr="00384C52">
          <w:rPr>
            <w:rStyle w:val="Hypertextovodkaz"/>
          </w:rPr>
          <w:t>https://archiv.narodni-divadlo.cz/inscenace/3118</w:t>
        </w:r>
      </w:hyperlink>
    </w:p>
    <w:p w14:paraId="0DE9ACC1" w14:textId="77777777" w:rsidR="0028743D" w:rsidRPr="0028743D" w:rsidRDefault="0028743D" w:rsidP="00384C52">
      <w:pPr>
        <w:pStyle w:val="Odstavecseseznamem"/>
        <w:ind w:left="360"/>
        <w:rPr>
          <w:color w:val="000000" w:themeColor="text1"/>
        </w:rPr>
      </w:pPr>
    </w:p>
    <w:p w14:paraId="25D8EC30" w14:textId="0C0F7964" w:rsidR="0028743D" w:rsidRPr="0028743D" w:rsidRDefault="0028743D" w:rsidP="00384C52">
      <w:r w:rsidRPr="000C0F64">
        <w:t>Divadlo na Vinohradech. In: </w:t>
      </w:r>
      <w:r w:rsidRPr="00384C52">
        <w:rPr>
          <w:i/>
          <w:iCs/>
        </w:rPr>
        <w:t>Česká divadelní encyklopedie</w:t>
      </w:r>
      <w:r w:rsidRPr="000C0F64">
        <w:t> [online]. Praha: Institut umění – Divadelní ústav.</w:t>
      </w:r>
      <w:r>
        <w:t xml:space="preserve"> </w:t>
      </w:r>
      <w:r w:rsidRPr="000C0F64">
        <w:t>Dostupné: </w:t>
      </w:r>
      <w:hyperlink r:id="rId13" w:tgtFrame="_blank" w:history="1">
        <w:r w:rsidRPr="000C0F64">
          <w:rPr>
            <w:rStyle w:val="Hypertextovodkaz"/>
          </w:rPr>
          <w:t>https://encyklopedie.idu.cz/index.php?option=com_content&amp;view=article&amp;id=1387:divadlo-na-vinohradech&amp;Itemid=291&amp;lang=cs</w:t>
        </w:r>
      </w:hyperlink>
    </w:p>
    <w:p w14:paraId="4EEE529B" w14:textId="32682C50" w:rsidR="00811B0C" w:rsidRPr="000C0F64" w:rsidRDefault="00811B0C" w:rsidP="00811B0C">
      <w:pPr>
        <w:rPr>
          <w:color w:val="000000" w:themeColor="text1"/>
        </w:rPr>
      </w:pPr>
    </w:p>
    <w:p w14:paraId="7E7ADBBB" w14:textId="77777777" w:rsidR="0097079D" w:rsidRPr="000C0F64" w:rsidRDefault="0097079D" w:rsidP="008A5AD0">
      <w:pPr>
        <w:rPr>
          <w:b/>
          <w:bCs/>
          <w:sz w:val="28"/>
          <w:szCs w:val="32"/>
        </w:rPr>
      </w:pPr>
    </w:p>
    <w:p w14:paraId="57947DD0" w14:textId="4ED1E538" w:rsidR="009525A3" w:rsidRPr="000C0F64" w:rsidRDefault="0097079D" w:rsidP="008A5AD0">
      <w:pPr>
        <w:rPr>
          <w:b/>
          <w:bCs/>
          <w:sz w:val="28"/>
          <w:szCs w:val="32"/>
        </w:rPr>
      </w:pPr>
      <w:r w:rsidRPr="000C0F64">
        <w:rPr>
          <w:b/>
          <w:bCs/>
          <w:sz w:val="28"/>
          <w:szCs w:val="32"/>
        </w:rPr>
        <w:t>Prameny</w:t>
      </w:r>
    </w:p>
    <w:p w14:paraId="34EC95B7" w14:textId="03739931" w:rsidR="007876A3" w:rsidRPr="000C0F64" w:rsidRDefault="007876A3" w:rsidP="007876A3">
      <w:r w:rsidRPr="000C0F64">
        <w:t>Kniha narozených, Staňkov 21 (1858–1894), farnost Staňkov, Státní oblastní archiv v Plzni – SOkA Domažlice. Dostupné on-line: Porta fontium,</w:t>
      </w:r>
      <w:hyperlink r:id="rId14" w:history="1">
        <w:r w:rsidRPr="000C0F64">
          <w:rPr>
            <w:rStyle w:val="Hypertextovodkaz"/>
          </w:rPr>
          <w:t>https://www.portafontium.eu/iipimage/30068523/stankov-21_2280-n</w:t>
        </w:r>
      </w:hyperlink>
    </w:p>
    <w:p w14:paraId="010B0195" w14:textId="77777777" w:rsidR="004F429A" w:rsidRPr="000C0F64" w:rsidRDefault="004F429A" w:rsidP="007876A3"/>
    <w:p w14:paraId="5959CAB7" w14:textId="288F3C57" w:rsidR="004F429A" w:rsidRPr="000C0F64" w:rsidRDefault="004F429A" w:rsidP="007876A3">
      <w:proofErr w:type="spellStart"/>
      <w:r w:rsidRPr="000C0F64">
        <w:rPr>
          <w:i/>
          <w:iCs/>
        </w:rPr>
        <w:t>Prager</w:t>
      </w:r>
      <w:proofErr w:type="spellEnd"/>
      <w:r w:rsidRPr="000C0F64">
        <w:rPr>
          <w:i/>
          <w:iCs/>
        </w:rPr>
        <w:t xml:space="preserve"> </w:t>
      </w:r>
      <w:proofErr w:type="spellStart"/>
      <w:r w:rsidRPr="000C0F64">
        <w:rPr>
          <w:i/>
          <w:iCs/>
        </w:rPr>
        <w:t>Presse</w:t>
      </w:r>
      <w:proofErr w:type="spellEnd"/>
      <w:r w:rsidRPr="000C0F64">
        <w:t>. Praha: Orbis, 10.04.1927, </w:t>
      </w:r>
      <w:r w:rsidRPr="000C0F64">
        <w:rPr>
          <w:b/>
          <w:bCs/>
        </w:rPr>
        <w:t>7</w:t>
      </w:r>
      <w:r w:rsidRPr="000C0F64">
        <w:t xml:space="preserve">(15), s. 3. Dostupné také z: </w:t>
      </w:r>
      <w:hyperlink r:id="rId15" w:history="1">
        <w:r w:rsidR="00763D23" w:rsidRPr="000C0F64">
          <w:rPr>
            <w:rStyle w:val="Hypertextovodkaz"/>
          </w:rPr>
          <w:t>https://kramerius.nm.cz/uuid/uuid:59a4d927-3180-11e7-9f51-005056ba013a</w:t>
        </w:r>
      </w:hyperlink>
    </w:p>
    <w:p w14:paraId="0D30E7DD" w14:textId="1DDCE4E5" w:rsidR="007876A3" w:rsidRPr="000C0F64" w:rsidRDefault="007876A3" w:rsidP="008A5AD0">
      <w:pPr>
        <w:rPr>
          <w:b/>
          <w:bCs/>
        </w:rPr>
      </w:pPr>
    </w:p>
    <w:p w14:paraId="331DD306" w14:textId="066755A5" w:rsidR="009525A3" w:rsidRPr="000C0F64" w:rsidRDefault="009525A3" w:rsidP="005513EF">
      <w:pPr>
        <w:rPr>
          <w:i/>
          <w:iCs/>
        </w:rPr>
      </w:pPr>
      <w:r w:rsidRPr="000C0F64">
        <w:rPr>
          <w:i/>
          <w:iCs/>
        </w:rPr>
        <w:t>Hamlet</w:t>
      </w:r>
    </w:p>
    <w:p w14:paraId="133FF788" w14:textId="2562C4C1" w:rsidR="009525A3" w:rsidRPr="000C0F64" w:rsidRDefault="005513EF" w:rsidP="005513EF">
      <w:r w:rsidRPr="000C0F64">
        <w:t>Kostýmní návrhy (11 postav). Perokresba a akvarel na papíře, 22 × 60 cm, sign. H6D 19</w:t>
      </w:r>
      <w:r w:rsidRPr="000C0F64">
        <w:rPr>
          <w:rFonts w:ascii="Times New Roman" w:hAnsi="Times New Roman" w:cs="Times New Roman"/>
        </w:rPr>
        <w:t> </w:t>
      </w:r>
      <w:r w:rsidRPr="000C0F64">
        <w:t>116. Výtvarná sbírka, sign. H6p 8/85, S</w:t>
      </w:r>
      <w:r w:rsidRPr="000C0F64">
        <w:noBreakHyphen/>
        <w:t>XVI d</w:t>
      </w:r>
      <w:r w:rsidRPr="000C0F64">
        <w:noBreakHyphen/>
        <w:t>7 d. </w:t>
      </w:r>
    </w:p>
    <w:p w14:paraId="29CE2600" w14:textId="77777777" w:rsidR="005513EF" w:rsidRPr="000C0F64" w:rsidRDefault="005513EF" w:rsidP="005513EF"/>
    <w:p w14:paraId="0E91AA5B" w14:textId="61E183DC" w:rsidR="00644684" w:rsidRDefault="005513EF" w:rsidP="00C51A20">
      <w:r w:rsidRPr="000C0F64">
        <w:t>Scénický návrh „Dvě scény (hřbitov a souboj)“. Akvarel na papíře, 29 × 23 cm, sign. H6D 19</w:t>
      </w:r>
      <w:r w:rsidRPr="000C0F64">
        <w:rPr>
          <w:rFonts w:ascii="Times New Roman" w:hAnsi="Times New Roman" w:cs="Times New Roman"/>
        </w:rPr>
        <w:t> </w:t>
      </w:r>
      <w:r w:rsidRPr="000C0F64">
        <w:t>117. Výtvarná sbírka, sign. H6p 8/85, S</w:t>
      </w:r>
      <w:r w:rsidRPr="000C0F64">
        <w:noBreakHyphen/>
        <w:t>XVI d</w:t>
      </w:r>
      <w:r w:rsidRPr="000C0F64">
        <w:noBreakHyphen/>
        <w:t>7 d.</w:t>
      </w:r>
    </w:p>
    <w:p w14:paraId="3F6DDB90" w14:textId="77777777" w:rsidR="0092118E" w:rsidRDefault="0092118E" w:rsidP="00C51A20"/>
    <w:p w14:paraId="7341C062" w14:textId="77777777" w:rsidR="0092118E" w:rsidRPr="000C0F64" w:rsidRDefault="0092118E" w:rsidP="0028743D">
      <w:pPr>
        <w:pStyle w:val="Odstavecseseznamem"/>
        <w:ind w:left="360"/>
      </w:pPr>
    </w:p>
    <w:p w14:paraId="3BA8CE10" w14:textId="2FAA5474" w:rsidR="003506E4" w:rsidRPr="003506E4" w:rsidRDefault="00286B54" w:rsidP="0028743D">
      <w:pPr>
        <w:rPr>
          <w:color w:val="0563C1" w:themeColor="hyperlink"/>
          <w:szCs w:val="22"/>
          <w:u w:val="single"/>
        </w:rPr>
      </w:pPr>
      <w:r>
        <w:rPr>
          <w:szCs w:val="22"/>
        </w:rPr>
        <w:lastRenderedPageBreak/>
        <w:t xml:space="preserve">VODÁK, </w:t>
      </w:r>
      <w:r w:rsidR="00085E17">
        <w:rPr>
          <w:szCs w:val="22"/>
        </w:rPr>
        <w:t xml:space="preserve">Jindřich – </w:t>
      </w:r>
      <w:r w:rsidR="00085E17" w:rsidRPr="00085E17">
        <w:rPr>
          <w:i/>
          <w:iCs/>
          <w:szCs w:val="22"/>
        </w:rPr>
        <w:t>Konkurenční</w:t>
      </w:r>
      <w:r>
        <w:rPr>
          <w:i/>
          <w:iCs/>
          <w:szCs w:val="22"/>
        </w:rPr>
        <w:t xml:space="preserve"> představení. </w:t>
      </w:r>
      <w:r w:rsidR="0092118E" w:rsidRPr="00286B54">
        <w:rPr>
          <w:szCs w:val="22"/>
        </w:rPr>
        <w:t>České slovo: ústřední orgán České strany národně sociální.</w:t>
      </w:r>
      <w:r w:rsidR="0092118E" w:rsidRPr="0028743D">
        <w:rPr>
          <w:szCs w:val="22"/>
        </w:rPr>
        <w:t xml:space="preserve"> Praha: Melantrich, 07.04.1927, 19(83), s. 7. Dostupné také z: </w:t>
      </w:r>
      <w:hyperlink r:id="rId16" w:history="1">
        <w:r w:rsidR="0092118E" w:rsidRPr="0028743D">
          <w:rPr>
            <w:rStyle w:val="Hypertextovodkaz"/>
            <w:szCs w:val="22"/>
          </w:rPr>
          <w:t>https://kramerius.nm.cz/uuid/uuid:0cc73814-6d95-11ec-844a-001b63bd97ba</w:t>
        </w:r>
      </w:hyperlink>
    </w:p>
    <w:p w14:paraId="5691A63E" w14:textId="77777777" w:rsidR="0092118E" w:rsidRPr="000C0F64" w:rsidRDefault="0092118E" w:rsidP="0028743D">
      <w:pPr>
        <w:pStyle w:val="Odstavecseseznamem"/>
        <w:ind w:left="360"/>
      </w:pPr>
    </w:p>
    <w:p w14:paraId="7880DE1A" w14:textId="06CAB7C5" w:rsidR="00085E17" w:rsidRDefault="003506E4" w:rsidP="0028743D">
      <w:r>
        <w:t>MAJEROVÁ, Marie</w:t>
      </w:r>
      <w:r w:rsidR="00085E17">
        <w:t xml:space="preserve"> – </w:t>
      </w:r>
      <w:r w:rsidR="00085E17" w:rsidRPr="00085E17">
        <w:rPr>
          <w:i/>
          <w:iCs/>
        </w:rPr>
        <w:t>Vinohradský Hamlet</w:t>
      </w:r>
      <w:r w:rsidR="00085E17">
        <w:rPr>
          <w:i/>
          <w:iCs/>
        </w:rPr>
        <w:t xml:space="preserve">. </w:t>
      </w:r>
      <w:r w:rsidR="00085E17" w:rsidRPr="00085E17">
        <w:t>Rudé právo: orgán Československé sociálně demokratické strany dělnické. Pra</w:t>
      </w:r>
      <w:r w:rsidR="00085E17">
        <w:t>ha,</w:t>
      </w:r>
      <w:r w:rsidR="00085E17" w:rsidRPr="00085E17">
        <w:t xml:space="preserve"> 08.04.1927, 8(83), s. 7. Dostupné také z:</w:t>
      </w:r>
      <w:r w:rsidR="00085E17">
        <w:t xml:space="preserve"> </w:t>
      </w:r>
      <w:hyperlink r:id="rId17" w:history="1">
        <w:r w:rsidR="00085E17" w:rsidRPr="007077F6">
          <w:rPr>
            <w:rStyle w:val="Hypertextovodkaz"/>
          </w:rPr>
          <w:t>https://kramerius.nm.cz/uuid/uuid:6d4820f2-c270-11e9-87d6-001b63bd97ba</w:t>
        </w:r>
      </w:hyperlink>
    </w:p>
    <w:p w14:paraId="44342646" w14:textId="77777777" w:rsidR="00085E17" w:rsidRDefault="00085E17" w:rsidP="0028743D"/>
    <w:p w14:paraId="26345131" w14:textId="29F8ADE6" w:rsidR="0092118E" w:rsidRPr="000C0F64" w:rsidRDefault="00286B54" w:rsidP="0028743D">
      <w:r>
        <w:rPr>
          <w:i/>
          <w:iCs/>
        </w:rPr>
        <w:t xml:space="preserve">Druhý nový Hamlet. </w:t>
      </w:r>
      <w:r w:rsidR="0092118E" w:rsidRPr="00286B54">
        <w:t>Večerní České slovo</w:t>
      </w:r>
      <w:r w:rsidR="0092118E" w:rsidRPr="000C0F64">
        <w:t xml:space="preserve">. Praha: Melantrich, 05.04.1927, 9(79), s. 2. Dostupné také z: </w:t>
      </w:r>
      <w:hyperlink r:id="rId18" w:history="1">
        <w:r w:rsidR="0092118E" w:rsidRPr="000C0F64">
          <w:rPr>
            <w:rStyle w:val="Hypertextovodkaz"/>
          </w:rPr>
          <w:t>https://kramerius.nm.cz/uuid/uuid:72e009e7-6e10-11ec-b3fc-001b63bd97ba</w:t>
        </w:r>
      </w:hyperlink>
    </w:p>
    <w:p w14:paraId="401B8B29" w14:textId="77777777" w:rsidR="0092118E" w:rsidRPr="000C0F64" w:rsidRDefault="0092118E" w:rsidP="0028743D">
      <w:pPr>
        <w:pStyle w:val="Odstavecseseznamem"/>
        <w:ind w:left="360"/>
      </w:pPr>
    </w:p>
    <w:p w14:paraId="7BB66CDF" w14:textId="7914F734" w:rsidR="0092118E" w:rsidRDefault="002D0D6C" w:rsidP="0028743D">
      <w:pPr>
        <w:rPr>
          <w:rStyle w:val="Hypertextovodkaz"/>
        </w:rPr>
      </w:pPr>
      <w:r>
        <w:rPr>
          <w:i/>
          <w:iCs/>
        </w:rPr>
        <w:t xml:space="preserve">Vítězný Shakespeare. </w:t>
      </w:r>
      <w:r w:rsidR="0092118E" w:rsidRPr="002D0D6C">
        <w:t>Večerní České slovo.</w:t>
      </w:r>
      <w:r w:rsidR="0092118E" w:rsidRPr="000C0F64">
        <w:t xml:space="preserve"> Praha: Melantrich, 06.04.1927, 9(80), s. 2. Dostupné také z: </w:t>
      </w:r>
      <w:hyperlink r:id="rId19" w:history="1">
        <w:r w:rsidR="0092118E" w:rsidRPr="000C0F64">
          <w:rPr>
            <w:rStyle w:val="Hypertextovodkaz"/>
          </w:rPr>
          <w:t>https://kramerius.nm.cz/uuid/uuid:738e243d-6e10-11ec-b3fc-001b63bd97ba</w:t>
        </w:r>
      </w:hyperlink>
    </w:p>
    <w:p w14:paraId="1900C3A7" w14:textId="77777777" w:rsidR="00384C52" w:rsidRDefault="00384C52" w:rsidP="0028743D">
      <w:pPr>
        <w:rPr>
          <w:rStyle w:val="Hypertextovodkaz"/>
        </w:rPr>
      </w:pPr>
    </w:p>
    <w:p w14:paraId="5C2A4028" w14:textId="77777777" w:rsidR="00384C52" w:rsidRPr="0028743D" w:rsidRDefault="00384C52" w:rsidP="00384C52">
      <w:pPr>
        <w:rPr>
          <w:rStyle w:val="Hypertextovodkaz"/>
          <w:color w:val="auto"/>
          <w:u w:val="none"/>
        </w:rPr>
      </w:pPr>
      <w:r>
        <w:rPr>
          <w:i/>
          <w:iCs/>
        </w:rPr>
        <w:t xml:space="preserve">Divadlo v Kladně. </w:t>
      </w:r>
      <w:r w:rsidRPr="00286B54">
        <w:t>České slovo: ústřední orgán České strany národně sociální</w:t>
      </w:r>
      <w:r w:rsidRPr="000C0F64">
        <w:t xml:space="preserve">. Praha: Melantrich, 05.09.1929, 21(208), s. 7. Dostupné také z: </w:t>
      </w:r>
      <w:hyperlink r:id="rId20" w:history="1">
        <w:r w:rsidRPr="000C0F64">
          <w:rPr>
            <w:rStyle w:val="Hypertextovodkaz"/>
          </w:rPr>
          <w:t>https://kramerius.nm.cz/uuid/uuid:f1bb91ab-98d9-11ed-84ab-001b63bd97ba</w:t>
        </w:r>
      </w:hyperlink>
    </w:p>
    <w:p w14:paraId="3F4F317C" w14:textId="77777777" w:rsidR="00384C52" w:rsidRPr="0028743D" w:rsidRDefault="00384C52" w:rsidP="0028743D">
      <w:pPr>
        <w:rPr>
          <w:rStyle w:val="Hypertextovodkaz"/>
          <w:color w:val="auto"/>
          <w:u w:val="none"/>
        </w:rPr>
      </w:pPr>
    </w:p>
    <w:p w14:paraId="6076ABBA" w14:textId="77777777" w:rsidR="0092118E" w:rsidRPr="000C0F64" w:rsidRDefault="0092118E" w:rsidP="0028743D"/>
    <w:sectPr w:rsidR="0092118E" w:rsidRPr="000C0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Topolová, Barbara" w:date="2026-01-23T17:18:00Z" w:initials="BT">
    <w:p w14:paraId="1069478D" w14:textId="77777777" w:rsidR="00AD2072" w:rsidRDefault="00AD2072" w:rsidP="00AD2072">
      <w:pPr>
        <w:pStyle w:val="Textkomente"/>
      </w:pPr>
      <w:r>
        <w:rPr>
          <w:rStyle w:val="Odkaznakoment"/>
        </w:rPr>
        <w:annotationRef/>
      </w:r>
      <w:r>
        <w:t>Chápu, co máte na mysli, ale bude na to jistě lepší slovo… něco jako ladnost, ale to také není úplně ono….</w:t>
      </w:r>
    </w:p>
  </w:comment>
  <w:comment w:id="12" w:author="Topolová, Barbara" w:date="2026-01-23T17:30:00Z" w:initials="BT">
    <w:p w14:paraId="604F1162" w14:textId="77777777" w:rsidR="002D447B" w:rsidRDefault="002D447B" w:rsidP="002D447B">
      <w:pPr>
        <w:pStyle w:val="Textkomente"/>
      </w:pPr>
      <w:r>
        <w:rPr>
          <w:rStyle w:val="Odkaznakoment"/>
        </w:rPr>
        <w:annotationRef/>
      </w:r>
      <w:r>
        <w:t>Neříkám ne, ale asi by chtělo nějak objasnit, co tím přesně myslíte.</w:t>
      </w:r>
    </w:p>
  </w:comment>
  <w:comment w:id="13" w:author="Topolová, Barbara" w:date="2026-01-23T17:30:00Z" w:initials="BT">
    <w:p w14:paraId="273BA8E9" w14:textId="77777777" w:rsidR="002D447B" w:rsidRDefault="002D447B" w:rsidP="002D447B">
      <w:pPr>
        <w:pStyle w:val="Textkomente"/>
      </w:pPr>
      <w:r>
        <w:rPr>
          <w:rStyle w:val="Odkaznakoment"/>
        </w:rPr>
        <w:annotationRef/>
      </w:r>
      <w:r>
        <w:t>Dtto</w:t>
      </w:r>
    </w:p>
  </w:comment>
  <w:comment w:id="17" w:author="Topolová, Barbara" w:date="2026-01-23T18:00:00Z" w:initials="BT">
    <w:p w14:paraId="34013E12" w14:textId="77777777" w:rsidR="00B836B4" w:rsidRDefault="00B836B4" w:rsidP="00B836B4">
      <w:pPr>
        <w:pStyle w:val="Textkomente"/>
      </w:pPr>
      <w:r>
        <w:rPr>
          <w:rStyle w:val="Odkaznakoment"/>
        </w:rPr>
        <w:annotationRef/>
      </w:r>
      <w:r>
        <w:t>Celá ta věta je trošku kostrbatá a nejasná.</w:t>
      </w:r>
    </w:p>
  </w:comment>
  <w:comment w:id="18" w:author="Topolová, Barbara" w:date="2026-01-23T18:01:00Z" w:initials="BT">
    <w:p w14:paraId="5A5C9EA5" w14:textId="77777777" w:rsidR="00B836B4" w:rsidRDefault="00B836B4" w:rsidP="00B836B4">
      <w:pPr>
        <w:pStyle w:val="Textkomente"/>
      </w:pPr>
      <w:r>
        <w:rPr>
          <w:rStyle w:val="Odkaznakoment"/>
        </w:rPr>
        <w:annotationRef/>
      </w:r>
      <w:r>
        <w:t xml:space="preserve">Takové slovo myslím neexistuje. </w:t>
      </w:r>
    </w:p>
  </w:comment>
  <w:comment w:id="21" w:author="Topolová, Barbara" w:date="2026-01-23T18:10:00Z" w:initials="BT">
    <w:p w14:paraId="1E79A76C" w14:textId="77777777" w:rsidR="00BA4CDE" w:rsidRDefault="00BA4CDE" w:rsidP="00BA4CDE">
      <w:pPr>
        <w:pStyle w:val="Textkomente"/>
      </w:pPr>
      <w:r>
        <w:rPr>
          <w:rStyle w:val="Odkaznakoment"/>
        </w:rPr>
        <w:annotationRef/>
      </w:r>
      <w:r>
        <w:t>Tady je v tom zase trošku  zmatek, rsp. chybně máte kritiky. Ty nejsou literaturou, ale rozhodně pramenem. A citují se  vždy ve formátu: AUROR. Název kritiky. Název periodika, ročník, rok, číslo, stránka (časopisy) NEBO název periodika a datum (noviny - deníky). Pak možno přiložit link. Ale autor je důležitý víc než periodikum, v němž publikuje! Navíc bez bližších identifikátorů se to tam komplikovaněji hledá!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69478D" w15:done="0"/>
  <w15:commentEx w15:paraId="604F1162" w15:done="1"/>
  <w15:commentEx w15:paraId="273BA8E9" w15:done="1"/>
  <w15:commentEx w15:paraId="34013E12" w15:done="1"/>
  <w15:commentEx w15:paraId="5A5C9EA5" w15:done="1"/>
  <w15:commentEx w15:paraId="1E79A76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FC1352" w16cex:dateUtc="2026-01-23T16:18:00Z"/>
  <w16cex:commentExtensible w16cex:durableId="4754CA15" w16cex:dateUtc="2026-01-23T16:30:00Z"/>
  <w16cex:commentExtensible w16cex:durableId="6565B936" w16cex:dateUtc="2026-01-23T16:30:00Z"/>
  <w16cex:commentExtensible w16cex:durableId="14CAC747" w16cex:dateUtc="2026-01-23T17:00:00Z"/>
  <w16cex:commentExtensible w16cex:durableId="0C7A722A" w16cex:dateUtc="2026-01-23T17:01:00Z"/>
  <w16cex:commentExtensible w16cex:durableId="4D16EEC0" w16cex:dateUtc="2026-01-23T1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69478D" w16cid:durableId="21FC1352"/>
  <w16cid:commentId w16cid:paraId="604F1162" w16cid:durableId="4754CA15"/>
  <w16cid:commentId w16cid:paraId="273BA8E9" w16cid:durableId="6565B936"/>
  <w16cid:commentId w16cid:paraId="34013E12" w16cid:durableId="14CAC747"/>
  <w16cid:commentId w16cid:paraId="5A5C9EA5" w16cid:durableId="0C7A722A"/>
  <w16cid:commentId w16cid:paraId="1E79A76C" w16cid:durableId="4D16EE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C907" w14:textId="77777777" w:rsidR="00B90568" w:rsidRDefault="00B90568" w:rsidP="006C55AA">
      <w:r>
        <w:separator/>
      </w:r>
    </w:p>
  </w:endnote>
  <w:endnote w:type="continuationSeparator" w:id="0">
    <w:p w14:paraId="7BC1E88C" w14:textId="77777777" w:rsidR="00B90568" w:rsidRDefault="00B90568" w:rsidP="006C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46C5" w14:textId="77777777" w:rsidR="00B90568" w:rsidRDefault="00B90568" w:rsidP="006C55AA">
      <w:r>
        <w:separator/>
      </w:r>
    </w:p>
  </w:footnote>
  <w:footnote w:type="continuationSeparator" w:id="0">
    <w:p w14:paraId="12F0AB77" w14:textId="77777777" w:rsidR="00B90568" w:rsidRDefault="00B90568" w:rsidP="006C55AA">
      <w:r>
        <w:continuationSeparator/>
      </w:r>
    </w:p>
  </w:footnote>
  <w:footnote w:id="1">
    <w:p w14:paraId="1E057BB9" w14:textId="77777777" w:rsidR="000F0FA2" w:rsidRPr="006378EE" w:rsidRDefault="000F0FA2" w:rsidP="000F0FA2">
      <w:pPr>
        <w:rPr>
          <w:sz w:val="20"/>
          <w:szCs w:val="20"/>
        </w:rPr>
      </w:pPr>
      <w:r w:rsidRPr="006378EE">
        <w:rPr>
          <w:rStyle w:val="Znakapoznpodarou"/>
          <w:sz w:val="20"/>
          <w:szCs w:val="20"/>
        </w:rPr>
        <w:footnoteRef/>
      </w:r>
      <w:r w:rsidRPr="006378EE">
        <w:rPr>
          <w:sz w:val="20"/>
          <w:szCs w:val="20"/>
        </w:rPr>
        <w:t xml:space="preserve"> Jančálková, Petra. </w:t>
      </w:r>
      <w:r w:rsidRPr="006378EE">
        <w:rPr>
          <w:i/>
          <w:iCs/>
          <w:sz w:val="20"/>
          <w:szCs w:val="20"/>
        </w:rPr>
        <w:t>Inscenační principy J. Kvapila a jeho shakespearovský cyklus v Divadle na Vinohradech</w:t>
      </w:r>
      <w:r w:rsidRPr="006378EE">
        <w:rPr>
          <w:sz w:val="20"/>
          <w:szCs w:val="20"/>
        </w:rPr>
        <w:t>. Bakalářská práce. Masarykova univerzita, 2008, s. 12-15.</w:t>
      </w:r>
    </w:p>
    <w:p w14:paraId="53682BDE" w14:textId="77777777" w:rsidR="000F0FA2" w:rsidRPr="006378EE" w:rsidRDefault="000F0FA2" w:rsidP="000F0FA2">
      <w:pPr>
        <w:pStyle w:val="Textpoznpodarou"/>
      </w:pPr>
    </w:p>
  </w:footnote>
  <w:footnote w:id="2">
    <w:p w14:paraId="651FAEAF" w14:textId="7EAE3630" w:rsidR="008734B8" w:rsidRPr="006378EE" w:rsidRDefault="008734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78EE">
        <w:t>Kniha narozených, Staňkov 21 (1858–1894), farnost Staňkov, Státní oblastní archiv v Plzni – SOkA Domažlice.</w:t>
      </w:r>
    </w:p>
  </w:footnote>
  <w:footnote w:id="3">
    <w:p w14:paraId="5B7394B4" w14:textId="455E5A50" w:rsidR="00CF29CC" w:rsidRPr="006378EE" w:rsidRDefault="00CF29CC" w:rsidP="00384C52">
      <w:r w:rsidRPr="006378EE">
        <w:rPr>
          <w:rStyle w:val="Znakapoznpodarou"/>
        </w:rPr>
        <w:footnoteRef/>
      </w:r>
      <w:r w:rsidRPr="006378EE">
        <w:t xml:space="preserve"> </w:t>
      </w:r>
      <w:r w:rsidR="00384C52" w:rsidRPr="000C0F64">
        <w:t xml:space="preserve">HEPNER, Václav. </w:t>
      </w:r>
      <w:r w:rsidR="00384C52" w:rsidRPr="00384C52">
        <w:rPr>
          <w:i/>
          <w:iCs/>
        </w:rPr>
        <w:t>Scénografické dílo Josefa Weniga</w:t>
      </w:r>
      <w:r w:rsidR="00384C52" w:rsidRPr="000C0F64">
        <w:t>. Divadelní ústav, 1963.</w:t>
      </w:r>
      <w:r w:rsidRPr="006378EE">
        <w:t xml:space="preserve"> s. 18–20.</w:t>
      </w:r>
    </w:p>
  </w:footnote>
  <w:footnote w:id="4">
    <w:p w14:paraId="33135435" w14:textId="7EFC900C" w:rsidR="0079178C" w:rsidRPr="006378EE" w:rsidRDefault="0079178C">
      <w:pPr>
        <w:pStyle w:val="Textpoznpodarou"/>
      </w:pPr>
      <w:r w:rsidRPr="006378EE">
        <w:rPr>
          <w:rStyle w:val="Znakapoznpodarou"/>
        </w:rPr>
        <w:footnoteRef/>
      </w:r>
      <w:r w:rsidRPr="006378EE">
        <w:t xml:space="preserve"> </w:t>
      </w:r>
      <w:r w:rsidR="00FF29F9" w:rsidRPr="006378EE">
        <w:t>HEDVÁBNÝ</w:t>
      </w:r>
      <w:r w:rsidRPr="006378EE">
        <w:t xml:space="preserve">, Petr. </w:t>
      </w:r>
      <w:r w:rsidRPr="006378EE">
        <w:rPr>
          <w:i/>
          <w:iCs/>
        </w:rPr>
        <w:t>Divadlo na Vinohradech: Historie a osobnosti</w:t>
      </w:r>
      <w:r w:rsidRPr="006378EE">
        <w:t>. Archiv Divadelního oddělení Národního muzea, 1997.</w:t>
      </w:r>
    </w:p>
  </w:footnote>
  <w:footnote w:id="5">
    <w:p w14:paraId="483AD46B" w14:textId="46C0D50D" w:rsidR="00E919E4" w:rsidRDefault="00E919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84C52">
        <w:rPr>
          <w:i/>
          <w:iCs/>
        </w:rPr>
        <w:t xml:space="preserve">Divadlo v Kladně. </w:t>
      </w:r>
      <w:r w:rsidR="00384C52" w:rsidRPr="00286B54">
        <w:t>České slovo: ústřední orgán České strany národně sociální</w:t>
      </w:r>
      <w:r w:rsidR="00384C52" w:rsidRPr="000C0F64">
        <w:t>. Praha: Melantrich, 05.09.1929, 21(208), s. 7.</w:t>
      </w:r>
    </w:p>
  </w:footnote>
  <w:footnote w:id="6">
    <w:p w14:paraId="68BE4738" w14:textId="5EEA01E3" w:rsidR="00F70053" w:rsidRDefault="00F70053" w:rsidP="00F70053">
      <w:r w:rsidRPr="00F70053">
        <w:rPr>
          <w:rStyle w:val="Znakapoznpodarou"/>
          <w:sz w:val="20"/>
          <w:szCs w:val="21"/>
        </w:rPr>
        <w:footnoteRef/>
      </w:r>
      <w:r w:rsidRPr="00F70053">
        <w:rPr>
          <w:sz w:val="20"/>
          <w:szCs w:val="21"/>
        </w:rPr>
        <w:t xml:space="preserve"> HEPNER, Václav</w:t>
      </w:r>
      <w:r w:rsidR="00AA0D4B">
        <w:rPr>
          <w:sz w:val="20"/>
          <w:szCs w:val="21"/>
        </w:rPr>
        <w:t xml:space="preserve">, </w:t>
      </w:r>
      <w:r w:rsidRPr="00F70053">
        <w:rPr>
          <w:sz w:val="20"/>
          <w:szCs w:val="21"/>
        </w:rPr>
        <w:t>s. 2-6.</w:t>
      </w:r>
    </w:p>
  </w:footnote>
  <w:footnote w:id="7">
    <w:p w14:paraId="251BBC30" w14:textId="47C846D9" w:rsidR="00806CBC" w:rsidRDefault="00806C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06CBC">
        <w:t>BRABEC, Jan et al. </w:t>
      </w:r>
      <w:r w:rsidRPr="00806CBC">
        <w:rPr>
          <w:i/>
          <w:iCs/>
        </w:rPr>
        <w:t>Dějiny českého divadla, 4. [díl]: Činoherní divadlo v Československé republice a za nacistické okupace</w:t>
      </w:r>
      <w:r w:rsidRPr="00806CBC">
        <w:t>. Praha: Academia, 1983, s. 145.</w:t>
      </w:r>
    </w:p>
  </w:footnote>
  <w:footnote w:id="8">
    <w:p w14:paraId="6776F311" w14:textId="183B50C6" w:rsidR="00AA0D4B" w:rsidRDefault="00AA0D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0053">
        <w:rPr>
          <w:szCs w:val="21"/>
        </w:rPr>
        <w:t>HEPNER, Václav</w:t>
      </w:r>
      <w:r>
        <w:rPr>
          <w:szCs w:val="21"/>
        </w:rPr>
        <w:t xml:space="preserve">, </w:t>
      </w:r>
      <w:r w:rsidRPr="00F70053">
        <w:rPr>
          <w:szCs w:val="21"/>
        </w:rPr>
        <w:t xml:space="preserve">s. </w:t>
      </w:r>
      <w:r>
        <w:rPr>
          <w:szCs w:val="21"/>
        </w:rPr>
        <w:t>31-32</w:t>
      </w:r>
      <w:r w:rsidRPr="00F70053">
        <w:rPr>
          <w:szCs w:val="21"/>
        </w:rPr>
        <w:t>.</w:t>
      </w:r>
    </w:p>
  </w:footnote>
  <w:footnote w:id="9">
    <w:p w14:paraId="321553C2" w14:textId="120FF600" w:rsidR="006378EE" w:rsidRDefault="006378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F29F9">
        <w:t>BOR</w:t>
      </w:r>
      <w:r>
        <w:t xml:space="preserve">, Jan. "Scénické umění Jaroslava Kvapila." </w:t>
      </w:r>
      <w:r w:rsidRPr="00BC7CEB">
        <w:rPr>
          <w:i/>
          <w:iCs/>
        </w:rPr>
        <w:t>Volné směry</w:t>
      </w:r>
      <w:r>
        <w:t>, roč. 35, č. 5, 1939.</w:t>
      </w:r>
    </w:p>
  </w:footnote>
  <w:footnote w:id="10">
    <w:p w14:paraId="3C23E415" w14:textId="397B4A79" w:rsidR="006378EE" w:rsidRDefault="006378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F29F9" w:rsidRPr="006378EE">
        <w:t>JANČÁLKOVÁ</w:t>
      </w:r>
      <w:r>
        <w:t>, Petra</w:t>
      </w:r>
      <w:r w:rsidRPr="006378EE">
        <w:t>, s. 55–70</w:t>
      </w:r>
    </w:p>
  </w:footnote>
  <w:footnote w:id="11">
    <w:p w14:paraId="7E2C1E8D" w14:textId="407A7DE0" w:rsidR="000F0FA2" w:rsidRDefault="000F0F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F0FA2">
        <w:t xml:space="preserve">Národní divadlo v </w:t>
      </w:r>
      <w:r w:rsidR="00225771" w:rsidRPr="000F0FA2">
        <w:t>Praze:</w:t>
      </w:r>
      <w:r w:rsidRPr="000F0FA2">
        <w:t xml:space="preserve"> Archivní záznam inscenace </w:t>
      </w:r>
      <w:r w:rsidRPr="000F0FA2">
        <w:rPr>
          <w:i/>
          <w:iCs/>
        </w:rPr>
        <w:t>Hamlet</w:t>
      </w:r>
      <w:r w:rsidRPr="000F0FA2">
        <w:t>. </w:t>
      </w:r>
      <w:r>
        <w:t xml:space="preserve"> </w:t>
      </w:r>
    </w:p>
  </w:footnote>
  <w:footnote w:id="12">
    <w:p w14:paraId="201DFF3F" w14:textId="7E2752D5" w:rsidR="005E7ED0" w:rsidRDefault="005E7ED0">
      <w:pPr>
        <w:pStyle w:val="Textpoznpodarou"/>
      </w:pPr>
      <w:r>
        <w:rPr>
          <w:rStyle w:val="Znakapoznpodarou"/>
        </w:rPr>
        <w:footnoteRef/>
      </w:r>
      <w:r>
        <w:t xml:space="preserve"> MAJEROVÁ, Marie – </w:t>
      </w:r>
      <w:r w:rsidRPr="00085E17">
        <w:rPr>
          <w:i/>
          <w:iCs/>
        </w:rPr>
        <w:t>Vinohradský Hamlet</w:t>
      </w:r>
      <w:r>
        <w:rPr>
          <w:i/>
          <w:iCs/>
        </w:rPr>
        <w:t xml:space="preserve">. </w:t>
      </w:r>
      <w:r w:rsidRPr="00085E17">
        <w:t>Rudé právo. Pra</w:t>
      </w:r>
      <w:r>
        <w:t>ha,</w:t>
      </w:r>
      <w:r w:rsidRPr="00085E17">
        <w:t xml:space="preserve"> 08.04.1927, 8(83), s. 7.</w:t>
      </w:r>
    </w:p>
  </w:footnote>
  <w:footnote w:id="13">
    <w:p w14:paraId="38501C3A" w14:textId="5C16FF6F" w:rsidR="005E7ED0" w:rsidRDefault="005E7ED0">
      <w:pPr>
        <w:pStyle w:val="Textpoznpodarou"/>
      </w:pPr>
      <w:r>
        <w:rPr>
          <w:rStyle w:val="Znakapoznpodarou"/>
        </w:rPr>
        <w:footnoteRef/>
      </w:r>
      <w:r>
        <w:t xml:space="preserve"> MAJEROVÁ, Marie – </w:t>
      </w:r>
      <w:r w:rsidRPr="00085E17">
        <w:rPr>
          <w:i/>
          <w:iCs/>
        </w:rPr>
        <w:t>Vinohradský Hamlet</w:t>
      </w:r>
      <w:r>
        <w:rPr>
          <w:i/>
          <w:iCs/>
        </w:rPr>
        <w:t xml:space="preserve">. </w:t>
      </w:r>
      <w:r w:rsidRPr="00085E17">
        <w:t>Rudé právo</w:t>
      </w:r>
      <w:r>
        <w:t xml:space="preserve">. </w:t>
      </w:r>
      <w:r w:rsidRPr="00085E17">
        <w:t>Pra</w:t>
      </w:r>
      <w:r>
        <w:t>ha,</w:t>
      </w:r>
      <w:r w:rsidRPr="00085E17">
        <w:t xml:space="preserve"> 08.04.1927, 8(83), s. 7.</w:t>
      </w:r>
    </w:p>
  </w:footnote>
  <w:footnote w:id="14">
    <w:p w14:paraId="1172694D" w14:textId="6741E17A" w:rsidR="00541724" w:rsidRDefault="005417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45BE5" w:rsidRPr="00457EC7">
        <w:t>Repro fotografie inscenace </w:t>
      </w:r>
      <w:r w:rsidR="00145BE5" w:rsidRPr="00457EC7">
        <w:rPr>
          <w:i/>
          <w:iCs/>
        </w:rPr>
        <w:t>Hamleta</w:t>
      </w:r>
      <w:r w:rsidR="00145BE5" w:rsidRPr="00457EC7">
        <w:t> in</w:t>
      </w:r>
      <w:r w:rsidR="00145BE5" w:rsidRPr="00457EC7">
        <w:rPr>
          <w:i/>
          <w:iCs/>
        </w:rPr>
        <w:t>:</w:t>
      </w:r>
      <w:r w:rsidR="00145BE5" w:rsidRPr="0041055F">
        <w:t xml:space="preserve"> </w:t>
      </w:r>
      <w:r w:rsidRPr="00226172">
        <w:t xml:space="preserve">MANDER, Raymond – MITCHENSON, </w:t>
      </w:r>
      <w:r w:rsidRPr="00226172">
        <w:t>Joe. </w:t>
      </w:r>
      <w:r w:rsidRPr="00226172">
        <w:rPr>
          <w:i/>
          <w:iCs/>
        </w:rPr>
        <w:t>Hamlet Through the Ages: A Pictorial Record from 1709</w:t>
      </w:r>
      <w:r w:rsidRPr="00226172">
        <w:t>. London: Rockliff, 1955</w:t>
      </w:r>
      <w:r>
        <w:t>, s. 80</w:t>
      </w:r>
      <w:r w:rsidR="008F553D">
        <w:t>.</w:t>
      </w:r>
    </w:p>
  </w:footnote>
  <w:footnote w:id="15">
    <w:p w14:paraId="4A7D251F" w14:textId="5DA7A360" w:rsidR="008F553D" w:rsidRPr="008F553D" w:rsidRDefault="008F55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553D">
        <w:t>Scénický návrh „Žlutavá místnost“. Akvarel na papíře</w:t>
      </w:r>
      <w:r w:rsidRPr="008F553D">
        <w:rPr>
          <w:i/>
          <w:iCs/>
        </w:rPr>
        <w:t xml:space="preserve">, </w:t>
      </w:r>
      <w:r w:rsidRPr="008F553D">
        <w:t>22 × 30 cm, sign. H6D 18</w:t>
      </w:r>
      <w:r w:rsidRPr="008F553D">
        <w:rPr>
          <w:rFonts w:ascii="Times New Roman" w:hAnsi="Times New Roman" w:cs="Times New Roman"/>
        </w:rPr>
        <w:t> </w:t>
      </w:r>
      <w:r w:rsidRPr="008F553D">
        <w:t>675. Výtvarná sbírka, sign. H6p 8/85, S</w:t>
      </w:r>
      <w:r w:rsidRPr="008F553D">
        <w:noBreakHyphen/>
        <w:t>XVIII b</w:t>
      </w:r>
      <w:r w:rsidRPr="008F553D">
        <w:noBreakHyphen/>
        <w:t>1 g.</w:t>
      </w:r>
    </w:p>
  </w:footnote>
  <w:footnote w:id="16">
    <w:p w14:paraId="5D0EBAEB" w14:textId="6942C2F9" w:rsidR="00EE2BCD" w:rsidRDefault="00EE2BCD">
      <w:pPr>
        <w:pStyle w:val="Textpoznpodarou"/>
      </w:pPr>
      <w:r>
        <w:rPr>
          <w:rStyle w:val="Znakapoznpodarou"/>
        </w:rPr>
        <w:footnoteRef/>
      </w:r>
      <w:r>
        <w:t xml:space="preserve"> Repro fotografie inscenace </w:t>
      </w:r>
      <w:r w:rsidRPr="00457EC7">
        <w:rPr>
          <w:i/>
          <w:iCs/>
        </w:rPr>
        <w:t>Hamleta</w:t>
      </w:r>
      <w:r w:rsidRPr="00457EC7">
        <w:t> in</w:t>
      </w:r>
      <w:r w:rsidRPr="00457EC7">
        <w:rPr>
          <w:i/>
          <w:iCs/>
        </w:rPr>
        <w:t>:</w:t>
      </w:r>
      <w:r w:rsidRPr="0041055F">
        <w:t xml:space="preserve"> </w:t>
      </w:r>
      <w:r w:rsidRPr="00226172">
        <w:t>MANDER, Raymond – MITCHENSON, Joe. </w:t>
      </w:r>
      <w:r w:rsidRPr="00226172">
        <w:rPr>
          <w:i/>
          <w:iCs/>
        </w:rPr>
        <w:t>Hamlet Through the Ages: A Pictorial Record from 1709</w:t>
      </w:r>
      <w:r w:rsidRPr="00226172">
        <w:t>. London: Rockliff, 1955</w:t>
      </w:r>
      <w:r>
        <w:t>, s. 1</w:t>
      </w:r>
      <w:r w:rsidR="003B4231">
        <w:t>10</w:t>
      </w:r>
      <w:r>
        <w:t>.</w:t>
      </w:r>
    </w:p>
  </w:footnote>
  <w:footnote w:id="17">
    <w:p w14:paraId="448BFCDD" w14:textId="5A2219C0" w:rsidR="003B4231" w:rsidRDefault="003B4231">
      <w:pPr>
        <w:pStyle w:val="Textpoznpodarou"/>
      </w:pPr>
      <w:r>
        <w:rPr>
          <w:rStyle w:val="Znakapoznpodarou"/>
        </w:rPr>
        <w:footnoteRef/>
      </w:r>
      <w:r>
        <w:t xml:space="preserve"> Repro fotografie inscenace </w:t>
      </w:r>
      <w:r w:rsidRPr="00457EC7">
        <w:rPr>
          <w:i/>
          <w:iCs/>
        </w:rPr>
        <w:t>Hamleta</w:t>
      </w:r>
      <w:r w:rsidRPr="00457EC7">
        <w:t> in</w:t>
      </w:r>
      <w:r w:rsidRPr="00457EC7">
        <w:rPr>
          <w:i/>
          <w:iCs/>
        </w:rPr>
        <w:t>:</w:t>
      </w:r>
      <w:r w:rsidRPr="0041055F">
        <w:t xml:space="preserve"> </w:t>
      </w:r>
      <w:r w:rsidRPr="00226172">
        <w:t>MANDER, Raymond – MITCHENSON, Joe. </w:t>
      </w:r>
      <w:r w:rsidRPr="00226172">
        <w:rPr>
          <w:i/>
          <w:iCs/>
        </w:rPr>
        <w:t>Hamlet Through the Ages: A Pictorial Record from 1709</w:t>
      </w:r>
      <w:r w:rsidRPr="00226172">
        <w:t>. London: Rockliff, 1955</w:t>
      </w:r>
      <w:r>
        <w:t>, s. 130.</w:t>
      </w:r>
    </w:p>
  </w:footnote>
  <w:footnote w:id="18">
    <w:p w14:paraId="59150057" w14:textId="469B97FA" w:rsidR="00457EC7" w:rsidRDefault="00457E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57EC7">
        <w:t>Repro fotografie inscenace </w:t>
      </w:r>
      <w:r w:rsidRPr="00457EC7">
        <w:rPr>
          <w:i/>
          <w:iCs/>
        </w:rPr>
        <w:t>Hamleta</w:t>
      </w:r>
      <w:r w:rsidRPr="00457EC7">
        <w:t> in</w:t>
      </w:r>
      <w:r w:rsidRPr="00457EC7">
        <w:rPr>
          <w:i/>
          <w:iCs/>
        </w:rPr>
        <w:t>:</w:t>
      </w:r>
      <w:r w:rsidRPr="0041055F">
        <w:t xml:space="preserve"> MANDER</w:t>
      </w:r>
      <w:r w:rsidRPr="00457EC7">
        <w:rPr>
          <w:i/>
          <w:iCs/>
        </w:rPr>
        <w:t xml:space="preserve">, </w:t>
      </w:r>
      <w:r w:rsidRPr="00457EC7">
        <w:t>Raymond</w:t>
      </w:r>
      <w:r w:rsidRPr="00457EC7">
        <w:rPr>
          <w:i/>
          <w:iCs/>
        </w:rPr>
        <w:t xml:space="preserve"> – </w:t>
      </w:r>
      <w:r w:rsidRPr="0041055F">
        <w:t>MITCHENSON, Joe.</w:t>
      </w:r>
      <w:r w:rsidRPr="00457EC7">
        <w:rPr>
          <w:i/>
          <w:iCs/>
        </w:rPr>
        <w:t> Hamlet Through the Ages: A Pictorial Record from 1709.</w:t>
      </w:r>
      <w:r w:rsidRPr="00457EC7">
        <w:t xml:space="preserve"> London: Rockliff, 1955, s</w:t>
      </w:r>
      <w:r>
        <w:t>. 103</w:t>
      </w:r>
    </w:p>
  </w:footnote>
  <w:footnote w:id="19">
    <w:p w14:paraId="6CC8C66E" w14:textId="34B2B7F5" w:rsidR="0097079D" w:rsidRDefault="009707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F29F9" w:rsidRPr="00FF29F9">
        <w:t>VODÁK, Jindřich a Josef TRÄGER. </w:t>
      </w:r>
      <w:r w:rsidR="00FF29F9" w:rsidRPr="00FF29F9">
        <w:rPr>
          <w:i/>
          <w:iCs/>
        </w:rPr>
        <w:t>Shakespeare: Kritikův breviář</w:t>
      </w:r>
      <w:r w:rsidR="00FF29F9" w:rsidRPr="00FF29F9">
        <w:t>. Praha: Melantrich, 1950. s. 367–370.</w:t>
      </w:r>
    </w:p>
  </w:footnote>
  <w:footnote w:id="20">
    <w:p w14:paraId="7E82FE94" w14:textId="22134582" w:rsidR="008E45C8" w:rsidRDefault="008E45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E45C8">
        <w:t>Kostýmní návrhy (11 postav). Perokresba a akvarel na papíře, 22 × 60 cm, sign. H6D 19</w:t>
      </w:r>
      <w:r w:rsidRPr="008E45C8">
        <w:rPr>
          <w:rFonts w:ascii="Times New Roman" w:hAnsi="Times New Roman" w:cs="Times New Roman"/>
        </w:rPr>
        <w:t> </w:t>
      </w:r>
      <w:r w:rsidRPr="008E45C8">
        <w:t>116. Výtvarná sbírka, sign. H6p 8/85, S</w:t>
      </w:r>
      <w:r w:rsidRPr="008E45C8">
        <w:rPr>
          <w:rFonts w:ascii="Cambria Math" w:hAnsi="Cambria Math" w:cs="Cambria Math"/>
        </w:rPr>
        <w:t>‑</w:t>
      </w:r>
      <w:r w:rsidRPr="008E45C8">
        <w:t>XVI d</w:t>
      </w:r>
      <w:r w:rsidRPr="008E45C8">
        <w:rPr>
          <w:rFonts w:ascii="Cambria Math" w:hAnsi="Cambria Math" w:cs="Cambria Math"/>
        </w:rPr>
        <w:t>‑</w:t>
      </w:r>
      <w:r w:rsidRPr="008E45C8">
        <w:t>7 d. </w:t>
      </w:r>
    </w:p>
  </w:footnote>
  <w:footnote w:id="21">
    <w:p w14:paraId="46078C7C" w14:textId="7C2C461C" w:rsidR="0097079D" w:rsidRDefault="009707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7079D">
        <w:t>J</w:t>
      </w:r>
      <w:r w:rsidR="00FF29F9" w:rsidRPr="0097079D">
        <w:t>ANČÁLKOVÁ</w:t>
      </w:r>
      <w:r w:rsidRPr="0097079D">
        <w:t>, Petra, s. 62–65.</w:t>
      </w:r>
    </w:p>
  </w:footnote>
  <w:footnote w:id="22">
    <w:p w14:paraId="2FB8378C" w14:textId="14B3B85D" w:rsidR="008E45C8" w:rsidRDefault="008E45C8">
      <w:pPr>
        <w:pStyle w:val="Textpoznpodarou"/>
      </w:pPr>
      <w:r>
        <w:rPr>
          <w:rStyle w:val="Znakapoznpodarou"/>
        </w:rPr>
        <w:footnoteRef/>
      </w:r>
      <w:r>
        <w:t xml:space="preserve"> Repro fotografie inscenace </w:t>
      </w:r>
      <w:r w:rsidRPr="00457EC7">
        <w:rPr>
          <w:i/>
          <w:iCs/>
        </w:rPr>
        <w:t>Hamleta</w:t>
      </w:r>
      <w:r w:rsidRPr="00457EC7">
        <w:t> (Městské divadlo na Král. Vinohradech, 1927) in</w:t>
      </w:r>
      <w:r w:rsidRPr="00457EC7">
        <w:rPr>
          <w:i/>
          <w:iCs/>
        </w:rPr>
        <w:t>:</w:t>
      </w:r>
      <w:r w:rsidRPr="0041055F">
        <w:t xml:space="preserve"> </w:t>
      </w:r>
      <w:r w:rsidRPr="00226172">
        <w:t>MANDER, Raymond – MITCHENSON, Joe. </w:t>
      </w:r>
      <w:r w:rsidRPr="00226172">
        <w:rPr>
          <w:i/>
          <w:iCs/>
        </w:rPr>
        <w:t>Hamlet Through the Ages: A Pictorial Record from 1709</w:t>
      </w:r>
      <w:r w:rsidRPr="00226172">
        <w:t>. London: Rockliff, 1955</w:t>
      </w:r>
      <w:r>
        <w:t>, s. 110.</w:t>
      </w:r>
    </w:p>
  </w:footnote>
  <w:footnote w:id="23">
    <w:p w14:paraId="32E4A759" w14:textId="44234C39" w:rsidR="00145BE5" w:rsidRDefault="00145B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E45C8">
        <w:t>Kostýmní návrhy (11 postav).</w:t>
      </w:r>
      <w:r w:rsidRPr="00145BE5">
        <w:t xml:space="preserve"> </w:t>
      </w:r>
      <w:r>
        <w:t>S</w:t>
      </w:r>
      <w:r w:rsidRPr="008E45C8">
        <w:t>ign. H6D 19</w:t>
      </w:r>
      <w:r w:rsidRPr="008E45C8">
        <w:rPr>
          <w:rFonts w:ascii="Times New Roman" w:hAnsi="Times New Roman" w:cs="Times New Roman"/>
        </w:rPr>
        <w:t> </w:t>
      </w:r>
      <w:r w:rsidRPr="008E45C8">
        <w:t>116. Výtvarná sbírka, sign. H6p 8/85, S</w:t>
      </w:r>
      <w:r w:rsidRPr="008E45C8">
        <w:rPr>
          <w:rFonts w:ascii="Cambria Math" w:hAnsi="Cambria Math" w:cs="Cambria Math"/>
        </w:rPr>
        <w:t>‑</w:t>
      </w:r>
      <w:r w:rsidRPr="008E45C8">
        <w:t>XVI d</w:t>
      </w:r>
      <w:r w:rsidRPr="008E45C8">
        <w:rPr>
          <w:rFonts w:ascii="Cambria Math" w:hAnsi="Cambria Math" w:cs="Cambria Math"/>
        </w:rPr>
        <w:t>‑</w:t>
      </w:r>
      <w:r w:rsidRPr="008E45C8">
        <w:t>7 d. </w:t>
      </w:r>
    </w:p>
  </w:footnote>
  <w:footnote w:id="24">
    <w:p w14:paraId="4D58A979" w14:textId="23D2C5A6" w:rsidR="0097079D" w:rsidRDefault="009707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45BE5" w:rsidRPr="008E45C8">
        <w:t>Kostýmní návrhy (11 postav).</w:t>
      </w:r>
      <w:r w:rsidR="00145BE5">
        <w:t xml:space="preserve"> S</w:t>
      </w:r>
      <w:r w:rsidR="00145BE5" w:rsidRPr="008E45C8">
        <w:t>ign. H6D 19</w:t>
      </w:r>
      <w:r w:rsidR="00145BE5" w:rsidRPr="008E45C8">
        <w:rPr>
          <w:rFonts w:ascii="Times New Roman" w:hAnsi="Times New Roman" w:cs="Times New Roman"/>
        </w:rPr>
        <w:t> </w:t>
      </w:r>
      <w:r w:rsidR="00145BE5" w:rsidRPr="008E45C8">
        <w:t>116. Výtvarná sbírka, sign. H6p 8/85, S</w:t>
      </w:r>
      <w:r w:rsidR="00145BE5" w:rsidRPr="008E45C8">
        <w:rPr>
          <w:rFonts w:ascii="Cambria Math" w:hAnsi="Cambria Math" w:cs="Cambria Math"/>
        </w:rPr>
        <w:t>‑</w:t>
      </w:r>
      <w:r w:rsidR="00145BE5" w:rsidRPr="008E45C8">
        <w:t>XVI d</w:t>
      </w:r>
      <w:r w:rsidR="00145BE5" w:rsidRPr="008E45C8">
        <w:rPr>
          <w:rFonts w:ascii="Cambria Math" w:hAnsi="Cambria Math" w:cs="Cambria Math"/>
        </w:rPr>
        <w:t>‑</w:t>
      </w:r>
      <w:r w:rsidR="00145BE5" w:rsidRPr="008E45C8">
        <w:t>7 d. </w:t>
      </w:r>
    </w:p>
  </w:footnote>
  <w:footnote w:id="25">
    <w:p w14:paraId="30D67AEE" w14:textId="567F9059" w:rsidR="00457EC7" w:rsidRDefault="00457E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57EC7">
        <w:t xml:space="preserve">Kostýmní návrhy (11 postav). </w:t>
      </w:r>
      <w:r w:rsidR="00D34BFF">
        <w:t>S</w:t>
      </w:r>
      <w:r w:rsidRPr="00457EC7">
        <w:t>ign. H6D 19</w:t>
      </w:r>
      <w:r w:rsidRPr="00457EC7">
        <w:rPr>
          <w:rFonts w:ascii="Times New Roman" w:hAnsi="Times New Roman" w:cs="Times New Roman"/>
        </w:rPr>
        <w:t> </w:t>
      </w:r>
      <w:r w:rsidRPr="00457EC7">
        <w:t>116. Výtvarná sbírka, sign. H6p 8/85, S</w:t>
      </w:r>
      <w:r w:rsidRPr="00457EC7">
        <w:rPr>
          <w:rFonts w:ascii="Cambria Math" w:hAnsi="Cambria Math" w:cs="Cambria Math"/>
        </w:rPr>
        <w:t>‑</w:t>
      </w:r>
      <w:r w:rsidRPr="00457EC7">
        <w:t>XVI d</w:t>
      </w:r>
      <w:r w:rsidRPr="00457EC7">
        <w:rPr>
          <w:rFonts w:ascii="Cambria Math" w:hAnsi="Cambria Math" w:cs="Cambria Math"/>
        </w:rPr>
        <w:t>‑</w:t>
      </w:r>
      <w:r w:rsidRPr="00457EC7">
        <w:t>7 d. </w:t>
      </w:r>
    </w:p>
  </w:footnote>
  <w:footnote w:id="26">
    <w:p w14:paraId="5B3870D0" w14:textId="32E6EE19" w:rsidR="004B5196" w:rsidRDefault="004B51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84C52">
        <w:rPr>
          <w:i/>
          <w:iCs/>
        </w:rPr>
        <w:t xml:space="preserve">Druhý nový Hamlet. </w:t>
      </w:r>
      <w:r w:rsidR="00384C52" w:rsidRPr="00286B54">
        <w:t>Večerní České slovo</w:t>
      </w:r>
      <w:r w:rsidR="00384C52" w:rsidRPr="000C0F64">
        <w:t>. Praha: Melantrich, 05.04.1927, 9(79), s. 2.</w:t>
      </w:r>
    </w:p>
  </w:footnote>
  <w:footnote w:id="27">
    <w:p w14:paraId="105268A1" w14:textId="669E9AA9" w:rsidR="006946DF" w:rsidRDefault="006946D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F29F9" w:rsidRPr="006946DF">
        <w:t>JANČÁLKOVÁ</w:t>
      </w:r>
      <w:r w:rsidRPr="006946DF">
        <w:t>, Petra, s. 70–78</w:t>
      </w:r>
      <w:r>
        <w:t>.</w:t>
      </w:r>
    </w:p>
  </w:footnote>
  <w:footnote w:id="28">
    <w:p w14:paraId="087DB23D" w14:textId="0D7D3071" w:rsidR="00FF29F9" w:rsidRDefault="00FF29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F29F9">
        <w:t>VODÁK, Jindřich a Josef TRÄGER. s. 367–370.</w:t>
      </w:r>
    </w:p>
  </w:footnote>
  <w:footnote w:id="29">
    <w:p w14:paraId="2589C747" w14:textId="31D70FA2" w:rsidR="006670B5" w:rsidRDefault="006670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84C52">
        <w:rPr>
          <w:szCs w:val="22"/>
        </w:rPr>
        <w:t xml:space="preserve">VODÁK, Jindřich. </w:t>
      </w:r>
      <w:r w:rsidR="00384C52">
        <w:rPr>
          <w:i/>
          <w:iCs/>
          <w:szCs w:val="22"/>
        </w:rPr>
        <w:t xml:space="preserve">Konkurenční představení. </w:t>
      </w:r>
      <w:r w:rsidR="00384C52" w:rsidRPr="00286B54">
        <w:rPr>
          <w:szCs w:val="22"/>
        </w:rPr>
        <w:t>České slovo: ústřední orgán České strany národně sociální.</w:t>
      </w:r>
      <w:r w:rsidR="00384C52" w:rsidRPr="0028743D">
        <w:rPr>
          <w:szCs w:val="22"/>
        </w:rPr>
        <w:t xml:space="preserve"> Praha: Melantrich, 07.04.1927, 19(83), s. 7.</w:t>
      </w:r>
    </w:p>
  </w:footnote>
  <w:footnote w:id="30">
    <w:p w14:paraId="4D37700B" w14:textId="5DE09A97" w:rsidR="004B5196" w:rsidRDefault="004B51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84C52">
        <w:rPr>
          <w:i/>
          <w:iCs/>
        </w:rPr>
        <w:t xml:space="preserve">Vítězný Shakespeare. </w:t>
      </w:r>
      <w:r w:rsidR="00384C52" w:rsidRPr="002D0D6C">
        <w:t>Večerní České slovo.</w:t>
      </w:r>
      <w:r w:rsidR="00384C52" w:rsidRPr="000C0F64">
        <w:t xml:space="preserve"> Praha: Melantrich, 06.04.1927, 9(80), s.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011E"/>
    <w:multiLevelType w:val="hybridMultilevel"/>
    <w:tmpl w:val="1450AD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76F1"/>
    <w:multiLevelType w:val="hybridMultilevel"/>
    <w:tmpl w:val="7A0218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12382"/>
    <w:multiLevelType w:val="hybridMultilevel"/>
    <w:tmpl w:val="20E8A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B3677"/>
    <w:multiLevelType w:val="hybridMultilevel"/>
    <w:tmpl w:val="104EEC12"/>
    <w:lvl w:ilvl="0" w:tplc="F7A8A7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F529D"/>
    <w:multiLevelType w:val="hybridMultilevel"/>
    <w:tmpl w:val="104EE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56C75"/>
    <w:multiLevelType w:val="hybridMultilevel"/>
    <w:tmpl w:val="6284D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365079">
    <w:abstractNumId w:val="0"/>
  </w:num>
  <w:num w:numId="2" w16cid:durableId="1686328269">
    <w:abstractNumId w:val="5"/>
  </w:num>
  <w:num w:numId="3" w16cid:durableId="1689526567">
    <w:abstractNumId w:val="2"/>
  </w:num>
  <w:num w:numId="4" w16cid:durableId="1217815942">
    <w:abstractNumId w:val="1"/>
  </w:num>
  <w:num w:numId="5" w16cid:durableId="740756313">
    <w:abstractNumId w:val="3"/>
  </w:num>
  <w:num w:numId="6" w16cid:durableId="21466141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polová, Barbara">
    <w15:presenceInfo w15:providerId="AD" w15:userId="S::topobaff@ff.cuni.cz::0d88a222-66ba-427b-8db5-b5b36e12ef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D0"/>
    <w:rsid w:val="000325E4"/>
    <w:rsid w:val="0006152E"/>
    <w:rsid w:val="00076B2E"/>
    <w:rsid w:val="00085E17"/>
    <w:rsid w:val="000C0F64"/>
    <w:rsid w:val="000F0FA2"/>
    <w:rsid w:val="000F4095"/>
    <w:rsid w:val="00121B51"/>
    <w:rsid w:val="00143822"/>
    <w:rsid w:val="00145BE5"/>
    <w:rsid w:val="00192FE4"/>
    <w:rsid w:val="001D76F2"/>
    <w:rsid w:val="00204050"/>
    <w:rsid w:val="00225771"/>
    <w:rsid w:val="00226172"/>
    <w:rsid w:val="00251EDE"/>
    <w:rsid w:val="00262B64"/>
    <w:rsid w:val="00277BAE"/>
    <w:rsid w:val="00286B54"/>
    <w:rsid w:val="0028743D"/>
    <w:rsid w:val="002922E2"/>
    <w:rsid w:val="002964B4"/>
    <w:rsid w:val="002B5C5C"/>
    <w:rsid w:val="002D0D6C"/>
    <w:rsid w:val="002D447B"/>
    <w:rsid w:val="00310472"/>
    <w:rsid w:val="003506E4"/>
    <w:rsid w:val="003720E2"/>
    <w:rsid w:val="00376A9F"/>
    <w:rsid w:val="00384C52"/>
    <w:rsid w:val="003B4231"/>
    <w:rsid w:val="003D3CB2"/>
    <w:rsid w:val="0041055F"/>
    <w:rsid w:val="004130A4"/>
    <w:rsid w:val="004336F2"/>
    <w:rsid w:val="00447A93"/>
    <w:rsid w:val="00457EC7"/>
    <w:rsid w:val="00473152"/>
    <w:rsid w:val="004B3C0D"/>
    <w:rsid w:val="004B5196"/>
    <w:rsid w:val="004D06BB"/>
    <w:rsid w:val="004E29D4"/>
    <w:rsid w:val="004F429A"/>
    <w:rsid w:val="00536F76"/>
    <w:rsid w:val="00541724"/>
    <w:rsid w:val="005513EF"/>
    <w:rsid w:val="00565773"/>
    <w:rsid w:val="005B3C04"/>
    <w:rsid w:val="005E064D"/>
    <w:rsid w:val="005E1E06"/>
    <w:rsid w:val="005E7ED0"/>
    <w:rsid w:val="005F0F92"/>
    <w:rsid w:val="00600CC5"/>
    <w:rsid w:val="006153C2"/>
    <w:rsid w:val="006378EE"/>
    <w:rsid w:val="00644684"/>
    <w:rsid w:val="006670B5"/>
    <w:rsid w:val="006744E5"/>
    <w:rsid w:val="006946DF"/>
    <w:rsid w:val="006B61D1"/>
    <w:rsid w:val="006C55AA"/>
    <w:rsid w:val="007055ED"/>
    <w:rsid w:val="00763D23"/>
    <w:rsid w:val="00771128"/>
    <w:rsid w:val="007876A3"/>
    <w:rsid w:val="0079178C"/>
    <w:rsid w:val="007D00B3"/>
    <w:rsid w:val="00806CBC"/>
    <w:rsid w:val="00811B0C"/>
    <w:rsid w:val="0085775E"/>
    <w:rsid w:val="008734B8"/>
    <w:rsid w:val="008A5AD0"/>
    <w:rsid w:val="008C7226"/>
    <w:rsid w:val="008E45C8"/>
    <w:rsid w:val="008E7381"/>
    <w:rsid w:val="008F553D"/>
    <w:rsid w:val="009057E7"/>
    <w:rsid w:val="00916D78"/>
    <w:rsid w:val="0092118E"/>
    <w:rsid w:val="009525A3"/>
    <w:rsid w:val="009645F7"/>
    <w:rsid w:val="0097079D"/>
    <w:rsid w:val="009A2713"/>
    <w:rsid w:val="009C2A14"/>
    <w:rsid w:val="00A12159"/>
    <w:rsid w:val="00A32502"/>
    <w:rsid w:val="00A33289"/>
    <w:rsid w:val="00A61AA7"/>
    <w:rsid w:val="00A669E3"/>
    <w:rsid w:val="00AA0D4B"/>
    <w:rsid w:val="00AD2072"/>
    <w:rsid w:val="00AE56B9"/>
    <w:rsid w:val="00B00208"/>
    <w:rsid w:val="00B07707"/>
    <w:rsid w:val="00B25B51"/>
    <w:rsid w:val="00B62BBE"/>
    <w:rsid w:val="00B76B27"/>
    <w:rsid w:val="00B836B4"/>
    <w:rsid w:val="00B86A96"/>
    <w:rsid w:val="00B90568"/>
    <w:rsid w:val="00BA0DD1"/>
    <w:rsid w:val="00BA4CDE"/>
    <w:rsid w:val="00BB258F"/>
    <w:rsid w:val="00BC1365"/>
    <w:rsid w:val="00BC6DCE"/>
    <w:rsid w:val="00BC7CEB"/>
    <w:rsid w:val="00BD195B"/>
    <w:rsid w:val="00BD5E26"/>
    <w:rsid w:val="00BE6FEF"/>
    <w:rsid w:val="00C51A20"/>
    <w:rsid w:val="00C7014A"/>
    <w:rsid w:val="00CA3563"/>
    <w:rsid w:val="00CC3D85"/>
    <w:rsid w:val="00CC539F"/>
    <w:rsid w:val="00CF29CC"/>
    <w:rsid w:val="00CF7F33"/>
    <w:rsid w:val="00D2733B"/>
    <w:rsid w:val="00D275CF"/>
    <w:rsid w:val="00D34BFF"/>
    <w:rsid w:val="00D42A6C"/>
    <w:rsid w:val="00D6191F"/>
    <w:rsid w:val="00DC0B89"/>
    <w:rsid w:val="00DC6184"/>
    <w:rsid w:val="00DF15DE"/>
    <w:rsid w:val="00DF1A95"/>
    <w:rsid w:val="00E06E66"/>
    <w:rsid w:val="00E53A5D"/>
    <w:rsid w:val="00E67D14"/>
    <w:rsid w:val="00E72CFD"/>
    <w:rsid w:val="00E919E4"/>
    <w:rsid w:val="00EC5E03"/>
    <w:rsid w:val="00EE2BCD"/>
    <w:rsid w:val="00F70053"/>
    <w:rsid w:val="00F776F0"/>
    <w:rsid w:val="00F929EB"/>
    <w:rsid w:val="00F9354B"/>
    <w:rsid w:val="00FD212D"/>
    <w:rsid w:val="00FF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690A"/>
  <w15:chartTrackingRefBased/>
  <w15:docId w15:val="{D08A0A25-CD36-2949-9BA4-FBE9B053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7D14"/>
    <w:rPr>
      <w:rFonts w:ascii="Garamond" w:hAnsi="Garamond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67D14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7D14"/>
    <w:pPr>
      <w:keepNext/>
      <w:keepLines/>
      <w:spacing w:before="160" w:after="80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5A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5A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5A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5A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5A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5A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7D14"/>
    <w:rPr>
      <w:rFonts w:ascii="Garamond" w:eastAsiaTheme="majorEastAsia" w:hAnsi="Garamond" w:cstheme="majorBidi"/>
      <w:color w:val="000000" w:themeColor="text1"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67D14"/>
    <w:rPr>
      <w:rFonts w:ascii="Garamond" w:eastAsiaTheme="majorEastAsia" w:hAnsi="Garamond" w:cstheme="majorBidi"/>
      <w:color w:val="000000" w:themeColor="text1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5A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5A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5A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5A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5A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5A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5A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5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7D14"/>
    <w:pPr>
      <w:numPr>
        <w:ilvl w:val="1"/>
      </w:numPr>
      <w:spacing w:after="160"/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7D14"/>
    <w:rPr>
      <w:rFonts w:ascii="Garamond" w:eastAsiaTheme="majorEastAsia" w:hAnsi="Garamond" w:cstheme="majorBidi"/>
      <w:color w:val="000000" w:themeColor="text1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5A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5A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5A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5AD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5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5AD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5AD0"/>
    <w:rPr>
      <w:b/>
      <w:bCs/>
      <w:smallCaps/>
      <w:color w:val="2F5496" w:themeColor="accent1" w:themeShade="BF"/>
      <w:spacing w:val="5"/>
    </w:rPr>
  </w:style>
  <w:style w:type="paragraph" w:styleId="Nadpisobsahu">
    <w:name w:val="TOC Heading"/>
    <w:basedOn w:val="Nadpis1"/>
    <w:next w:val="Normln"/>
    <w:uiPriority w:val="39"/>
    <w:unhideWhenUsed/>
    <w:qFormat/>
    <w:rsid w:val="00E53A5D"/>
    <w:pPr>
      <w:spacing w:before="480" w:after="0" w:line="276" w:lineRule="auto"/>
      <w:outlineLvl w:val="9"/>
    </w:pPr>
    <w:rPr>
      <w:rFonts w:asciiTheme="majorHAnsi" w:hAnsiTheme="majorHAnsi"/>
      <w:b/>
      <w:bCs/>
      <w:color w:val="2F5496" w:themeColor="accent1" w:themeShade="BF"/>
      <w:kern w:val="0"/>
      <w:sz w:val="28"/>
      <w:szCs w:val="28"/>
      <w:lang w:eastAsia="cs-CZ"/>
      <w14:ligatures w14:val="none"/>
    </w:rPr>
  </w:style>
  <w:style w:type="paragraph" w:styleId="Obsah2">
    <w:name w:val="toc 2"/>
    <w:basedOn w:val="Normln"/>
    <w:next w:val="Normln"/>
    <w:autoRedefine/>
    <w:uiPriority w:val="39"/>
    <w:unhideWhenUsed/>
    <w:rsid w:val="00E53A5D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E53A5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E53A5D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E53A5D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E53A5D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E53A5D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E53A5D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E53A5D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E53A5D"/>
    <w:pPr>
      <w:ind w:left="1760"/>
    </w:pPr>
    <w:rPr>
      <w:rFonts w:asciiTheme="minorHAnsi" w:hAnsiTheme="minorHAnsi"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53A5D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55A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55AA"/>
    <w:rPr>
      <w:rFonts w:ascii="Garamond" w:hAnsi="Garamond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C55A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8734B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EC5E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5E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5E03"/>
    <w:rPr>
      <w:rFonts w:ascii="Garamond" w:hAnsi="Garamond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5E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5E03"/>
    <w:rPr>
      <w:rFonts w:ascii="Garamond" w:hAnsi="Garamond"/>
      <w:b/>
      <w:bCs/>
      <w:sz w:val="20"/>
      <w:szCs w:val="20"/>
    </w:rPr>
  </w:style>
  <w:style w:type="paragraph" w:styleId="Revize">
    <w:name w:val="Revision"/>
    <w:hidden/>
    <w:uiPriority w:val="99"/>
    <w:semiHidden/>
    <w:rsid w:val="00EC5E03"/>
    <w:rPr>
      <w:rFonts w:ascii="Garamond" w:hAnsi="Garamond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22577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84C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9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ncyklopedie.idu.cz/index.php?option=com_content&amp;view=article&amp;id=1387:divadlo-na-vinohradech&amp;Itemid=291&amp;lang=cs" TargetMode="External"/><Relationship Id="rId18" Type="http://schemas.openxmlformats.org/officeDocument/2006/relationships/hyperlink" Target="https://kramerius.nm.cz/uuid/uuid:72e009e7-6e10-11ec-b3fc-001b63bd97b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rchiv.narodni-divadlo.cz/inscenace/3118" TargetMode="External"/><Relationship Id="rId17" Type="http://schemas.openxmlformats.org/officeDocument/2006/relationships/hyperlink" Target="https://kramerius.nm.cz/uuid/uuid:6d4820f2-c270-11e9-87d6-001b63bd97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amerius.nm.cz/uuid/uuid:0cc73814-6d95-11ec-844a-001b63bd97ba" TargetMode="External"/><Relationship Id="rId20" Type="http://schemas.openxmlformats.org/officeDocument/2006/relationships/hyperlink" Target="https://kramerius.nm.cz/uuid/uuid:f1bb91ab-98d9-11ed-84ab-001b63bd97b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kramerius.nm.cz/uuid/uuid:59a4d927-3180-11e7-9f51-005056ba013a" TargetMode="External"/><Relationship Id="rId23" Type="http://schemas.openxmlformats.org/officeDocument/2006/relationships/theme" Target="theme/theme1.xml"/><Relationship Id="rId10" Type="http://schemas.microsoft.com/office/2016/09/relationships/commentsIds" Target="commentsIds.xml"/><Relationship Id="rId19" Type="http://schemas.openxmlformats.org/officeDocument/2006/relationships/hyperlink" Target="https://kramerius.nm.cz/uuid/uuid:738e243d-6e10-11ec-b3fc-001b63bd97ba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s://www.portafontium.eu/iipimage/30068523/stankov-21_2280-n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Zaj29</b:Tag>
    <b:SourceType>JournalArticle</b:SourceType>
    <b:Guid>{5E0F769B-2BE6-1743-BB4F-4CD022744540}</b:Guid>
    <b:Author>
      <b:Author>
        <b:NameList>
          <b:Person>
            <b:Last>Zajíček</b:Last>
            <b:First>Antonín</b:First>
          </b:Person>
        </b:NameList>
      </b:Author>
    </b:Author>
    <b:Title>Křivé zrcadlo</b:Title>
    <b:Year>1929</b:Year>
    <b:JournalName>České slovo</b:JournalName>
    <b:Pages>4</b:Pages>
    <b:RefOrder>1</b:RefOrder>
  </b:Source>
</b:Sources>
</file>

<file path=customXml/itemProps1.xml><?xml version="1.0" encoding="utf-8"?>
<ds:datastoreItem xmlns:ds="http://schemas.openxmlformats.org/officeDocument/2006/customXml" ds:itemID="{ED6FC655-1D33-A842-98FA-77C7490C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4110</Words>
  <Characters>24253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Lidická, Vendula</dc:creator>
  <cp:keywords/>
  <dc:description/>
  <cp:lastModifiedBy>Topolová, Barbara</cp:lastModifiedBy>
  <cp:revision>2</cp:revision>
  <dcterms:created xsi:type="dcterms:W3CDTF">2026-01-27T09:54:00Z</dcterms:created>
  <dcterms:modified xsi:type="dcterms:W3CDTF">2026-01-27T09:54:00Z</dcterms:modified>
</cp:coreProperties>
</file>