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A08F6" w14:textId="1138EB4E" w:rsidR="00CB4DA1" w:rsidRPr="00CB4DA1" w:rsidRDefault="00CB4DA1" w:rsidP="00CB4DA1">
      <w:pPr>
        <w:jc w:val="center"/>
        <w:rPr>
          <w:rFonts w:ascii="Cambria" w:hAnsi="Cambria"/>
          <w:b/>
          <w:bCs/>
          <w:sz w:val="26"/>
          <w:szCs w:val="26"/>
          <w:lang w:val="en-GB"/>
        </w:rPr>
      </w:pPr>
      <w:r w:rsidRPr="00CB4DA1">
        <w:rPr>
          <w:rFonts w:ascii="Cambria" w:hAnsi="Cambria"/>
          <w:b/>
          <w:bCs/>
          <w:sz w:val="26"/>
          <w:szCs w:val="26"/>
          <w:lang w:val="en-GB"/>
        </w:rPr>
        <w:t>Academic Reading – Logical Fallacies Practice</w:t>
      </w:r>
    </w:p>
    <w:p w14:paraId="2F36ADBE" w14:textId="77777777" w:rsidR="00CB4DA1" w:rsidRPr="00CB4DA1" w:rsidRDefault="00CB4DA1" w:rsidP="00CB4DA1">
      <w:pPr>
        <w:rPr>
          <w:rFonts w:ascii="Cambria" w:hAnsi="Cambria"/>
          <w:b/>
          <w:bCs/>
          <w:sz w:val="26"/>
          <w:szCs w:val="26"/>
          <w:lang w:val="en-GB"/>
        </w:rPr>
      </w:pPr>
      <w:r w:rsidRPr="00CB4DA1">
        <w:rPr>
          <w:rFonts w:ascii="Cambria" w:hAnsi="Cambria"/>
          <w:b/>
          <w:bCs/>
          <w:sz w:val="26"/>
          <w:szCs w:val="26"/>
          <w:lang w:val="en-GB"/>
        </w:rPr>
        <w:t>Task 1: Identify the Fallacy (15 items)</w:t>
      </w:r>
    </w:p>
    <w:p w14:paraId="5FB42CD6" w14:textId="77777777" w:rsidR="00CB4DA1" w:rsidRPr="00CB4DA1" w:rsidRDefault="00CB4DA1" w:rsidP="00CB4DA1">
      <w:p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sz w:val="26"/>
          <w:szCs w:val="26"/>
          <w:lang w:val="en-GB"/>
        </w:rPr>
        <w:t>For each short argument, identify which fallacy is being committed. Choose from the list:</w:t>
      </w:r>
    </w:p>
    <w:p w14:paraId="1E28ED47" w14:textId="77777777" w:rsidR="00CB4DA1" w:rsidRPr="00CB4DA1" w:rsidRDefault="00CB4DA1" w:rsidP="00CB4DA1">
      <w:p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b/>
          <w:bCs/>
          <w:sz w:val="26"/>
          <w:szCs w:val="26"/>
          <w:lang w:val="en-GB"/>
        </w:rPr>
        <w:t xml:space="preserve">Hasty Generalisation, </w:t>
      </w:r>
      <w:proofErr w:type="gramStart"/>
      <w:r w:rsidRPr="00CB4DA1">
        <w:rPr>
          <w:rFonts w:ascii="Cambria" w:hAnsi="Cambria"/>
          <w:b/>
          <w:bCs/>
          <w:sz w:val="26"/>
          <w:szCs w:val="26"/>
          <w:lang w:val="en-GB"/>
        </w:rPr>
        <w:t>Post Hoc</w:t>
      </w:r>
      <w:proofErr w:type="gramEnd"/>
      <w:r w:rsidRPr="00CB4DA1">
        <w:rPr>
          <w:rFonts w:ascii="Cambria" w:hAnsi="Cambria"/>
          <w:b/>
          <w:bCs/>
          <w:sz w:val="26"/>
          <w:szCs w:val="26"/>
          <w:lang w:val="en-GB"/>
        </w:rPr>
        <w:t xml:space="preserve"> (False Cause), Slippery Slope, Weak Analogy, Red Herring, False Dichotomy, Begging the Question, Straw Man, Common-Sense Fallacy, Ad Hominem, Argumentum ad Ignorantiam, Appeal to Fear, Authority of Tradition, Bandwagon, Gambler’s Fallacy.</w:t>
      </w:r>
    </w:p>
    <w:p w14:paraId="232386F9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After our department introduced a new plagiarism-detection tool, student anxiety increased. Clearly, the tool is causing widespread distress and should be removed.</w:t>
      </w:r>
    </w:p>
    <w:p w14:paraId="24FDD18E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If the university allows one student society to host a political speaker, next we’ll have extremist groups on campus, and soon academic freedom will collapse entirely.</w:t>
      </w:r>
    </w:p>
    <w:p w14:paraId="385CF8EC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A medieval historian misdated a single charter. Historians are always careless with dates.</w:t>
      </w:r>
    </w:p>
    <w:p w14:paraId="61C64262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Our library has always organised the catalogue alphabetically by author. We shouldn’t change it now.</w:t>
      </w:r>
    </w:p>
    <w:p w14:paraId="0DEDA2D7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No critic has proven that this medieval chronicle contains fabricated episodes, so we can safely assume the text is historically accurate.</w:t>
      </w:r>
    </w:p>
    <w:p w14:paraId="708CC188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Your critique of the philosopher’s argument is invalid—weren’t you the one who failed your logic exam last year?</w:t>
      </w:r>
    </w:p>
    <w:p w14:paraId="62E97DC8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Either we digitise all course materials immediately or our university will fall behind the entire Western academic world.</w:t>
      </w:r>
    </w:p>
    <w:p w14:paraId="328B59C4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 xml:space="preserve">Yes, I didn’t complete the annotated </w:t>
      </w:r>
      <w:proofErr w:type="gramStart"/>
      <w:r w:rsidRPr="00CB4DA1">
        <w:rPr>
          <w:rFonts w:ascii="Cambria" w:hAnsi="Cambria"/>
          <w:i/>
          <w:iCs/>
          <w:sz w:val="26"/>
          <w:szCs w:val="26"/>
          <w:lang w:val="en-GB"/>
        </w:rPr>
        <w:t>bibliography, but</w:t>
      </w:r>
      <w:proofErr w:type="gramEnd"/>
      <w:r w:rsidRPr="00CB4DA1">
        <w:rPr>
          <w:rFonts w:ascii="Cambria" w:hAnsi="Cambria"/>
          <w:i/>
          <w:iCs/>
          <w:sz w:val="26"/>
          <w:szCs w:val="26"/>
          <w:lang w:val="en-GB"/>
        </w:rPr>
        <w:t xml:space="preserve"> look at how beautifully I redesigned the cover page of the document!</w:t>
      </w:r>
    </w:p>
    <w:p w14:paraId="26FF9490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Archaeologists use ground-penetrating radar to locate artefacts. It’s basically the same as treasure hunters using metal detectors, so academic archaeology is no different from amateur treasure-seeking.</w:t>
      </w:r>
    </w:p>
    <w:p w14:paraId="35F3226B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Professor Li claims that the new translation of the Tibetan text is more accurate. So according to her, all previous translators were incompetent.</w:t>
      </w:r>
    </w:p>
    <w:p w14:paraId="4B7C2EFF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If a theory sounds strange, then it must be wrong—common sense tells us what’s true.</w:t>
      </w:r>
    </w:p>
    <w:p w14:paraId="7623DB74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Everybody in my seminar group supports switching to oral exams, so the idea must be academically sound.</w:t>
      </w:r>
    </w:p>
    <w:p w14:paraId="58A6E3C8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lastRenderedPageBreak/>
        <w:t xml:space="preserve">The faculty council rejected two curriculum proposals in a row. The next proposal will </w:t>
      </w:r>
      <w:proofErr w:type="gramStart"/>
      <w:r w:rsidRPr="00CB4DA1">
        <w:rPr>
          <w:rFonts w:ascii="Cambria" w:hAnsi="Cambria"/>
          <w:i/>
          <w:iCs/>
          <w:sz w:val="26"/>
          <w:szCs w:val="26"/>
          <w:lang w:val="en-GB"/>
        </w:rPr>
        <w:t>definitely be</w:t>
      </w:r>
      <w:proofErr w:type="gramEnd"/>
      <w:r w:rsidRPr="00CB4DA1">
        <w:rPr>
          <w:rFonts w:ascii="Cambria" w:hAnsi="Cambria"/>
          <w:i/>
          <w:iCs/>
          <w:sz w:val="26"/>
          <w:szCs w:val="26"/>
          <w:lang w:val="en-GB"/>
        </w:rPr>
        <w:t xml:space="preserve"> </w:t>
      </w:r>
      <w:proofErr w:type="gramStart"/>
      <w:r w:rsidRPr="00CB4DA1">
        <w:rPr>
          <w:rFonts w:ascii="Cambria" w:hAnsi="Cambria"/>
          <w:i/>
          <w:iCs/>
          <w:sz w:val="26"/>
          <w:szCs w:val="26"/>
          <w:lang w:val="en-GB"/>
        </w:rPr>
        <w:t>approved—probability</w:t>
      </w:r>
      <w:proofErr w:type="gramEnd"/>
      <w:r w:rsidRPr="00CB4DA1">
        <w:rPr>
          <w:rFonts w:ascii="Cambria" w:hAnsi="Cambria"/>
          <w:i/>
          <w:iCs/>
          <w:sz w:val="26"/>
          <w:szCs w:val="26"/>
          <w:lang w:val="en-GB"/>
        </w:rPr>
        <w:t xml:space="preserve"> demands it.</w:t>
      </w:r>
    </w:p>
    <w:p w14:paraId="157D4634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The author argues that "ritual embodies collective identity" because ritual practices reflect shared identity—so her conclusion is just her premise restated.</w:t>
      </w:r>
    </w:p>
    <w:p w14:paraId="01FAE481" w14:textId="77777777" w:rsidR="00CB4DA1" w:rsidRPr="00CB4DA1" w:rsidRDefault="00CB4DA1" w:rsidP="00CB4DA1">
      <w:pPr>
        <w:numPr>
          <w:ilvl w:val="0"/>
          <w:numId w:val="1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 xml:space="preserve">If we let this historian reinterpret the reign of </w:t>
      </w:r>
      <w:proofErr w:type="spellStart"/>
      <w:r w:rsidRPr="00CB4DA1">
        <w:rPr>
          <w:rFonts w:ascii="Cambria" w:hAnsi="Cambria"/>
          <w:i/>
          <w:iCs/>
          <w:sz w:val="26"/>
          <w:szCs w:val="26"/>
          <w:lang w:val="en-GB"/>
        </w:rPr>
        <w:t>Songtsen</w:t>
      </w:r>
      <w:proofErr w:type="spellEnd"/>
      <w:r w:rsidRPr="00CB4DA1">
        <w:rPr>
          <w:rFonts w:ascii="Cambria" w:hAnsi="Cambria"/>
          <w:i/>
          <w:iCs/>
          <w:sz w:val="26"/>
          <w:szCs w:val="26"/>
          <w:lang w:val="en-GB"/>
        </w:rPr>
        <w:t xml:space="preserve"> Gampo, foreign powers will take advantage of our “revisionist weakness” and threaten national sovereignty.</w:t>
      </w:r>
    </w:p>
    <w:p w14:paraId="111CD167" w14:textId="77777777" w:rsidR="00CB4DA1" w:rsidRPr="00CB4DA1" w:rsidRDefault="00CB4DA1" w:rsidP="00CB4DA1">
      <w:p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sz w:val="26"/>
          <w:szCs w:val="26"/>
          <w:lang w:val="en-GB"/>
        </w:rPr>
        <w:pict w14:anchorId="1F8F0686">
          <v:rect id="_x0000_i1031" style="width:0;height:1.5pt" o:hralign="center" o:hrstd="t" o:hr="t" fillcolor="#a0a0a0" stroked="f"/>
        </w:pict>
      </w:r>
    </w:p>
    <w:p w14:paraId="199A1A2A" w14:textId="77777777" w:rsidR="00CB4DA1" w:rsidRPr="00CB4DA1" w:rsidRDefault="00CB4DA1" w:rsidP="00CB4DA1">
      <w:pPr>
        <w:rPr>
          <w:rFonts w:ascii="Cambria" w:hAnsi="Cambria"/>
          <w:b/>
          <w:bCs/>
          <w:sz w:val="26"/>
          <w:szCs w:val="26"/>
          <w:lang w:val="en-GB"/>
        </w:rPr>
      </w:pPr>
      <w:r w:rsidRPr="00CB4DA1">
        <w:rPr>
          <w:rFonts w:ascii="Cambria" w:hAnsi="Cambria"/>
          <w:b/>
          <w:bCs/>
          <w:sz w:val="26"/>
          <w:szCs w:val="26"/>
          <w:lang w:val="en-GB"/>
        </w:rPr>
        <w:t>Task 2: Correct the Fallacy (5 items)</w:t>
      </w:r>
    </w:p>
    <w:p w14:paraId="47EA7B26" w14:textId="77777777" w:rsidR="00CB4DA1" w:rsidRPr="00CB4DA1" w:rsidRDefault="00CB4DA1" w:rsidP="00CB4DA1">
      <w:p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sz w:val="26"/>
          <w:szCs w:val="26"/>
          <w:lang w:val="en-GB"/>
        </w:rPr>
        <w:t>Rewrite each argument so it avoids the fallacy while keeping the general point.</w:t>
      </w:r>
    </w:p>
    <w:p w14:paraId="09833BFF" w14:textId="77777777" w:rsidR="00CB4DA1" w:rsidRPr="00CB4DA1" w:rsidRDefault="00CB4DA1" w:rsidP="00CB4DA1">
      <w:pPr>
        <w:numPr>
          <w:ilvl w:val="0"/>
          <w:numId w:val="2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Teenage visitors spoke loudly in the gallery last week. Teenagers always disrespect art spaces.</w:t>
      </w:r>
    </w:p>
    <w:p w14:paraId="0AA15B4A" w14:textId="77777777" w:rsidR="00CB4DA1" w:rsidRPr="00CB4DA1" w:rsidRDefault="00CB4DA1" w:rsidP="00CB4DA1">
      <w:pPr>
        <w:numPr>
          <w:ilvl w:val="0"/>
          <w:numId w:val="2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Our museum shop sold fewer catalogues after the exhibition opening. The opening must have caused the decline.</w:t>
      </w:r>
    </w:p>
    <w:p w14:paraId="6B37DB74" w14:textId="77777777" w:rsidR="00CB4DA1" w:rsidRPr="00CB4DA1" w:rsidRDefault="00CB4DA1" w:rsidP="00CB4DA1">
      <w:pPr>
        <w:numPr>
          <w:ilvl w:val="0"/>
          <w:numId w:val="2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If we introduce an optional attendance policy, students will stop coming entirely.</w:t>
      </w:r>
    </w:p>
    <w:p w14:paraId="58EAEC79" w14:textId="77777777" w:rsidR="00CB4DA1" w:rsidRPr="00CB4DA1" w:rsidRDefault="00CB4DA1" w:rsidP="00CB4DA1">
      <w:pPr>
        <w:numPr>
          <w:ilvl w:val="0"/>
          <w:numId w:val="2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Dr. Novak’s interpretation must be wrong because she is not a native speaker of Classical Tibetan.</w:t>
      </w:r>
    </w:p>
    <w:p w14:paraId="477EB732" w14:textId="77777777" w:rsidR="00CB4DA1" w:rsidRPr="00CB4DA1" w:rsidRDefault="00CB4DA1" w:rsidP="00CB4DA1">
      <w:pPr>
        <w:numPr>
          <w:ilvl w:val="0"/>
          <w:numId w:val="2"/>
        </w:numPr>
        <w:rPr>
          <w:rFonts w:ascii="Cambria" w:hAnsi="Cambria"/>
          <w:sz w:val="26"/>
          <w:szCs w:val="26"/>
          <w:lang w:val="en-GB"/>
        </w:rPr>
      </w:pPr>
      <w:r w:rsidRPr="00CB4DA1">
        <w:rPr>
          <w:rFonts w:ascii="Cambria" w:hAnsi="Cambria"/>
          <w:i/>
          <w:iCs/>
          <w:sz w:val="26"/>
          <w:szCs w:val="26"/>
          <w:lang w:val="en-GB"/>
        </w:rPr>
        <w:t>No one has criticised the new ethics guidelines, so they must be perfect.</w:t>
      </w:r>
    </w:p>
    <w:p w14:paraId="46045BC0" w14:textId="77777777" w:rsidR="00C1503E" w:rsidRPr="00CB4DA1" w:rsidRDefault="00C1503E">
      <w:pPr>
        <w:rPr>
          <w:rFonts w:ascii="Cambria" w:hAnsi="Cambria"/>
          <w:sz w:val="26"/>
          <w:szCs w:val="26"/>
          <w:lang w:val="en-GB"/>
        </w:rPr>
      </w:pPr>
    </w:p>
    <w:sectPr w:rsidR="00C1503E" w:rsidRPr="00CB4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1324D"/>
    <w:multiLevelType w:val="multilevel"/>
    <w:tmpl w:val="D17AE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C0434E"/>
    <w:multiLevelType w:val="multilevel"/>
    <w:tmpl w:val="B088D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4118536">
    <w:abstractNumId w:val="0"/>
  </w:num>
  <w:num w:numId="2" w16cid:durableId="347100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A1"/>
    <w:rsid w:val="003C38E4"/>
    <w:rsid w:val="006E3269"/>
    <w:rsid w:val="00B560AC"/>
    <w:rsid w:val="00C1503E"/>
    <w:rsid w:val="00CB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D2CD"/>
  <w15:chartTrackingRefBased/>
  <w15:docId w15:val="{04F0F206-336E-4C0A-8D5D-1A2E131D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B4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4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4DA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4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4DA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4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4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4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4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4DA1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4DA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4DA1"/>
    <w:rPr>
      <w:rFonts w:eastAsiaTheme="majorEastAsia" w:cstheme="majorBidi"/>
      <w:color w:val="2E74B5" w:themeColor="accent1" w:themeShade="BF"/>
      <w:sz w:val="28"/>
      <w:szCs w:val="28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4DA1"/>
    <w:rPr>
      <w:rFonts w:eastAsiaTheme="majorEastAsia" w:cstheme="majorBidi"/>
      <w:i/>
      <w:iCs/>
      <w:color w:val="2E74B5" w:themeColor="accent1" w:themeShade="BF"/>
      <w:lang w:val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4DA1"/>
    <w:rPr>
      <w:rFonts w:eastAsiaTheme="majorEastAsia" w:cstheme="majorBidi"/>
      <w:color w:val="2E74B5" w:themeColor="accent1" w:themeShade="BF"/>
      <w:lang w:val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4DA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4DA1"/>
    <w:rPr>
      <w:rFonts w:eastAsiaTheme="majorEastAsia" w:cstheme="majorBidi"/>
      <w:color w:val="595959" w:themeColor="text1" w:themeTint="A6"/>
      <w:lang w:val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4DA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4DA1"/>
    <w:rPr>
      <w:rFonts w:eastAsiaTheme="majorEastAsia" w:cstheme="majorBidi"/>
      <w:color w:val="272727" w:themeColor="text1" w:themeTint="D8"/>
      <w:lang w:val="en-US"/>
    </w:rPr>
  </w:style>
  <w:style w:type="paragraph" w:styleId="Nzev">
    <w:name w:val="Title"/>
    <w:basedOn w:val="Normln"/>
    <w:next w:val="Normln"/>
    <w:link w:val="NzevChar"/>
    <w:uiPriority w:val="10"/>
    <w:qFormat/>
    <w:rsid w:val="00CB4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4DA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B4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B4DA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t">
    <w:name w:val="Quote"/>
    <w:basedOn w:val="Normln"/>
    <w:next w:val="Normln"/>
    <w:link w:val="CittChar"/>
    <w:uiPriority w:val="29"/>
    <w:qFormat/>
    <w:rsid w:val="00CB4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B4DA1"/>
    <w:rPr>
      <w:i/>
      <w:iCs/>
      <w:color w:val="404040" w:themeColor="text1" w:themeTint="BF"/>
      <w:lang w:val="en-US"/>
    </w:rPr>
  </w:style>
  <w:style w:type="paragraph" w:styleId="Odstavecseseznamem">
    <w:name w:val="List Paragraph"/>
    <w:basedOn w:val="Normln"/>
    <w:uiPriority w:val="34"/>
    <w:qFormat/>
    <w:rsid w:val="00CB4DA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B4DA1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4D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4DA1"/>
    <w:rPr>
      <w:i/>
      <w:iCs/>
      <w:color w:val="2E74B5" w:themeColor="accent1" w:themeShade="BF"/>
      <w:lang w:val="en-US"/>
    </w:rPr>
  </w:style>
  <w:style w:type="character" w:styleId="Odkazintenzivn">
    <w:name w:val="Intense Reference"/>
    <w:basedOn w:val="Standardnpsmoodstavce"/>
    <w:uiPriority w:val="32"/>
    <w:qFormat/>
    <w:rsid w:val="00CB4DA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441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Ritter Konárková, Michaela</dc:creator>
  <cp:keywords/>
  <dc:description/>
  <cp:lastModifiedBy>Ritter Konárková, Michaela</cp:lastModifiedBy>
  <cp:revision>1</cp:revision>
  <dcterms:created xsi:type="dcterms:W3CDTF">2025-12-02T15:32:00Z</dcterms:created>
  <dcterms:modified xsi:type="dcterms:W3CDTF">2025-12-02T15:46:00Z</dcterms:modified>
</cp:coreProperties>
</file>