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83D1" w14:textId="77777777" w:rsidR="00E424F0" w:rsidRDefault="00E424F0" w:rsidP="00E424F0">
      <w:pPr>
        <w:shd w:val="clear" w:color="auto" w:fill="FFFFFF"/>
        <w:spacing w:after="489" w:line="240" w:lineRule="auto"/>
        <w:jc w:val="center"/>
        <w:outlineLvl w:val="1"/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</w:pP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fldChar w:fldCharType="begin"/>
      </w: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instrText>HYPERLINK "https://thesatanicscholar.com/2018/01/01/the-miltonic-in-mary-shelleys-frankenstein-on-the-novels-bicentenary/"</w:instrText>
      </w: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</w: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fldChar w:fldCharType="separate"/>
      </w: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u w:val="single"/>
          <w:lang w:eastAsia="cs-CZ"/>
          <w14:ligatures w14:val="none"/>
        </w:rPr>
        <w:t>The Miltonic in Mary Shelley’s Frankenstein, on the Novel’s Bicentenary</w:t>
      </w:r>
      <w:r w:rsidRPr="00E424F0"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fldChar w:fldCharType="end"/>
      </w:r>
    </w:p>
    <w:p w14:paraId="39D75D57" w14:textId="2E5D3E10" w:rsidR="00E424F0" w:rsidRPr="00E424F0" w:rsidRDefault="00E424F0" w:rsidP="00E424F0">
      <w:pPr>
        <w:shd w:val="clear" w:color="auto" w:fill="FFFFFF"/>
        <w:spacing w:after="489" w:line="240" w:lineRule="auto"/>
        <w:jc w:val="center"/>
        <w:outlineLvl w:val="1"/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</w:pPr>
      <w:r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t>(Jan. 1, 2018, without the name of author,</w:t>
      </w:r>
      <w:r w:rsidRPr="00E424F0">
        <w:rPr>
          <w:rFonts w:ascii="Lato" w:eastAsia="Times New Roman" w:hAnsi="Lato" w:cs="Times New Roman"/>
          <w:b/>
          <w:bCs/>
          <w:i/>
          <w:iCs/>
          <w:caps/>
          <w:color w:val="303030"/>
          <w:kern w:val="0"/>
          <w:sz w:val="48"/>
          <w:szCs w:val="48"/>
          <w:lang w:eastAsia="cs-CZ"/>
          <w14:ligatures w14:val="none"/>
        </w:rPr>
        <w:t>THe Satanic Scholar</w:t>
      </w:r>
      <w:r>
        <w:rPr>
          <w:rFonts w:ascii="Lato" w:eastAsia="Times New Roman" w:hAnsi="Lato" w:cs="Times New Roman"/>
          <w:b/>
          <w:bCs/>
          <w:caps/>
          <w:color w:val="303030"/>
          <w:kern w:val="0"/>
          <w:sz w:val="48"/>
          <w:szCs w:val="48"/>
          <w:lang w:eastAsia="cs-CZ"/>
          <w14:ligatures w14:val="none"/>
        </w:rPr>
        <w:t>)</w:t>
      </w:r>
    </w:p>
    <w:p w14:paraId="74D0EADF" w14:textId="77777777" w:rsidR="00E424F0" w:rsidRDefault="00E424F0">
      <w:pPr>
        <w:rPr>
          <w:rFonts w:ascii="Lato" w:hAnsi="Lato"/>
          <w:color w:val="444444"/>
          <w:sz w:val="27"/>
          <w:szCs w:val="27"/>
          <w:shd w:val="clear" w:color="auto" w:fill="FFFFFF"/>
        </w:rPr>
      </w:pPr>
    </w:p>
    <w:p w14:paraId="66BAEA09" w14:textId="77777777" w:rsidR="00E424F0" w:rsidRDefault="00E424F0">
      <w:pPr>
        <w:rPr>
          <w:rFonts w:ascii="Lato" w:hAnsi="Lato"/>
          <w:color w:val="444444"/>
          <w:sz w:val="27"/>
          <w:szCs w:val="27"/>
          <w:shd w:val="clear" w:color="auto" w:fill="FFFFFF"/>
        </w:rPr>
      </w:pPr>
    </w:p>
    <w:p w14:paraId="25C2AD14" w14:textId="0DCF59F6" w:rsidR="00E424F0" w:rsidRDefault="00E424F0">
      <w:pPr>
        <w:rPr>
          <w:rFonts w:ascii="Lato" w:hAnsi="Lato"/>
          <w:color w:val="444444"/>
          <w:sz w:val="27"/>
          <w:szCs w:val="27"/>
          <w:shd w:val="clear" w:color="auto" w:fill="FFFFFF"/>
        </w:rPr>
      </w:pPr>
      <w:r w:rsidRPr="00E424F0">
        <w:rPr>
          <w:rFonts w:ascii="Lato" w:hAnsi="Lato"/>
          <w:color w:val="444444"/>
          <w:sz w:val="27"/>
          <w:szCs w:val="27"/>
          <w:shd w:val="clear" w:color="auto" w:fill="FFFFFF"/>
        </w:rPr>
        <w:t>https://thesatanicscholar.com/category/romantic-satanism/</w:t>
      </w:r>
    </w:p>
    <w:p w14:paraId="521291D1" w14:textId="0B3C5CD9" w:rsidR="00E81F42" w:rsidRDefault="00E424F0">
      <w:pPr>
        <w:rPr>
          <w:rFonts w:ascii="Lato" w:hAnsi="Lato"/>
          <w:color w:val="444444"/>
          <w:sz w:val="27"/>
          <w:szCs w:val="27"/>
          <w:shd w:val="clear" w:color="auto" w:fill="FFFFFF"/>
        </w:rPr>
      </w:pPr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Shelley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voiced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ambivalent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view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Milton’s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Satan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quite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clearly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Preface to his </w:t>
      </w:r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Prometheus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Unbound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 (1820).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only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imaginary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being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resembling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any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degree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Prometheus,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Satan,” Shelley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contends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yet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proceeds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to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explain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that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Prometheus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“a more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poetical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character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than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Satan”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because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deity-defiant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humanitarian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Titan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shares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virtues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courage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majesty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firm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patient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opposition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to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omnipotent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force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”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without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vices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ambition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envy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revenge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and a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desire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for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personal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aggrandisement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which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Hero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Paradise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Lost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interfere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with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interest.”</w:t>
      </w:r>
      <w:hyperlink r:id="rId4" w:anchor="easy-footnote-bottom-17" w:history="1">
        <w:r>
          <w:rPr>
            <w:rStyle w:val="Hypertextovodkaz"/>
            <w:rFonts w:ascii="Lato" w:hAnsi="Lato"/>
            <w:color w:val="9B1C51"/>
            <w:sz w:val="20"/>
            <w:szCs w:val="20"/>
            <w:vertAlign w:val="superscript"/>
          </w:rPr>
          <w:t>17</w:t>
        </w:r>
      </w:hyperlink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 As far as Shelley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was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concerned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while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“Prometheus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as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were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type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highest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perfection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moral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intellectual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nature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impelled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by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purest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truest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motives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to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noblest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ends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,”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same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simply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cannot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said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for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character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Milton’s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Satan,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who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instead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engenders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mind a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pernicious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casuistry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which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leads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us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to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weigh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faults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with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wrongs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to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excuse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former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because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latter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exceed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all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measure.”</w:t>
      </w:r>
      <w:hyperlink r:id="rId5" w:anchor="easy-footnote-bottom-18" w:history="1">
        <w:r>
          <w:rPr>
            <w:rStyle w:val="Hypertextovodkaz"/>
            <w:rFonts w:ascii="Lato" w:hAnsi="Lato"/>
            <w:color w:val="9B1C51"/>
            <w:sz w:val="20"/>
            <w:szCs w:val="20"/>
            <w:vertAlign w:val="superscript"/>
          </w:rPr>
          <w:t>18</w:t>
        </w:r>
      </w:hyperlink>
      <w:r>
        <w:rPr>
          <w:rFonts w:ascii="Lato" w:hAnsi="Lato"/>
          <w:color w:val="444444"/>
          <w:sz w:val="27"/>
          <w:szCs w:val="27"/>
          <w:shd w:val="clear" w:color="auto" w:fill="FFFFFF"/>
        </w:rPr>
        <w:t> 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rather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bold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position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Shelley’s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—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that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Satan’s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shortcomings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essentially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excusable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because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are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utterly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outweighed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by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wrongdoing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perpetrated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against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him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—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was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previously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asserted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far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less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vaguely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one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Shelley’s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earlier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unpublished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works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: his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Essay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on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Devil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Devils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 (ca. 1819–20). As a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matter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fact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above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quotation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from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 </w:t>
      </w:r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A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Defence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Poetry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—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that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Milton’s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Satan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unsurpassable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energy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magnificence”—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was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passage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Shelley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took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nearly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verbatim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from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Essay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on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Devil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but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what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Shelley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prudently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chose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not to copy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from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Essay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 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over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to his </w:t>
      </w:r>
      <w:proofErr w:type="spellStart"/>
      <w:r>
        <w:rPr>
          <w:rStyle w:val="Zdraznn"/>
          <w:rFonts w:ascii="Lato" w:hAnsi="Lato"/>
          <w:color w:val="444444"/>
          <w:sz w:val="27"/>
          <w:szCs w:val="27"/>
          <w:shd w:val="clear" w:color="auto" w:fill="FFFFFF"/>
        </w:rPr>
        <w:t>Defence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> 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was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his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irreverently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detailed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description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how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that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which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is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genuinely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malignant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Milton’s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otherwise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virtuous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Devil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—his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quest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lastRenderedPageBreak/>
        <w:t>for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destruction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Man—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may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blamed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upon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Milton’s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God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who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, as in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Satan’s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“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baleful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eyes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” (I.56),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emerges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as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far more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demonic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figure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of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Lato" w:hAnsi="Lato"/>
          <w:color w:val="444444"/>
          <w:sz w:val="27"/>
          <w:szCs w:val="27"/>
          <w:shd w:val="clear" w:color="auto" w:fill="FFFFFF"/>
        </w:rPr>
        <w:t>the</w:t>
      </w:r>
      <w:proofErr w:type="spellEnd"/>
      <w:r>
        <w:rPr>
          <w:rFonts w:ascii="Lato" w:hAnsi="Lato"/>
          <w:color w:val="444444"/>
          <w:sz w:val="27"/>
          <w:szCs w:val="27"/>
          <w:shd w:val="clear" w:color="auto" w:fill="FFFFFF"/>
        </w:rPr>
        <w:t xml:space="preserve"> story.</w:t>
      </w:r>
    </w:p>
    <w:p w14:paraId="72AC5C71" w14:textId="59994BF4" w:rsidR="00EC75F9" w:rsidRDefault="00EC75F9">
      <w:pPr>
        <w:rPr>
          <w:rFonts w:ascii="Lato" w:hAnsi="Lato"/>
          <w:color w:val="444444"/>
          <w:sz w:val="27"/>
          <w:szCs w:val="27"/>
          <w:shd w:val="clear" w:color="auto" w:fill="FFFFFF"/>
        </w:rPr>
      </w:pPr>
      <w:r>
        <w:rPr>
          <w:rFonts w:ascii="Lato" w:hAnsi="Lato"/>
          <w:color w:val="444444"/>
          <w:sz w:val="27"/>
          <w:szCs w:val="27"/>
          <w:shd w:val="clear" w:color="auto" w:fill="FFFFFF"/>
        </w:rPr>
        <w:t>……</w:t>
      </w:r>
    </w:p>
    <w:p w14:paraId="3BBA098D" w14:textId="75AA5FA1" w:rsidR="00EC75F9" w:rsidRDefault="00EC75F9" w:rsidP="00EC75F9">
      <w:pPr>
        <w:pStyle w:val="Normlnweb"/>
        <w:shd w:val="clear" w:color="auto" w:fill="FFFFFF"/>
        <w:spacing w:before="160" w:beforeAutospacing="0" w:after="160" w:afterAutospacing="0"/>
        <w:rPr>
          <w:rFonts w:ascii="Lato" w:hAnsi="Lato"/>
          <w:i/>
          <w:iCs/>
          <w:color w:val="444444"/>
          <w:sz w:val="30"/>
          <w:szCs w:val="30"/>
        </w:rPr>
      </w:pPr>
      <w:r>
        <w:rPr>
          <w:rFonts w:ascii="Lato" w:hAnsi="Lato"/>
          <w:i/>
          <w:iCs/>
          <w:color w:val="444444"/>
          <w:sz w:val="30"/>
          <w:szCs w:val="30"/>
        </w:rPr>
        <w:t>“But </w:t>
      </w:r>
      <w:proofErr w:type="spellStart"/>
      <w:r>
        <w:rPr>
          <w:rStyle w:val="Zdraznn"/>
          <w:rFonts w:ascii="Lato" w:eastAsiaTheme="majorEastAsia" w:hAnsi="Lato"/>
          <w:color w:val="444444"/>
          <w:sz w:val="30"/>
          <w:szCs w:val="30"/>
        </w:rPr>
        <w:t>Paradise</w:t>
      </w:r>
      <w:proofErr w:type="spellEnd"/>
      <w:r>
        <w:rPr>
          <w:rStyle w:val="Zdraznn"/>
          <w:rFonts w:ascii="Lato" w:eastAsiaTheme="majorEastAsia" w:hAnsi="Lato"/>
          <w:color w:val="444444"/>
          <w:sz w:val="30"/>
          <w:szCs w:val="30"/>
        </w:rPr>
        <w:t xml:space="preserve"> </w:t>
      </w:r>
      <w:proofErr w:type="spellStart"/>
      <w:r>
        <w:rPr>
          <w:rStyle w:val="Zdraznn"/>
          <w:rFonts w:ascii="Lato" w:eastAsiaTheme="majorEastAsia" w:hAnsi="Lato"/>
          <w:color w:val="444444"/>
          <w:sz w:val="30"/>
          <w:szCs w:val="30"/>
        </w:rPr>
        <w:t>Lost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> 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excited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different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and far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deeper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emotions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. I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read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it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as I had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read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other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volumes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which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had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fallen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into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my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hands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as a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true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history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. It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moved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every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feeling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of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wonder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and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awe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that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picture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of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an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omnipotent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God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warring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with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his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creatures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was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capable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of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exciting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. I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often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referred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several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situations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as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their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similarity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struck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me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to my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own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.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Like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Adam, I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was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created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apparently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united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by no link to any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other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being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in </w:t>
      </w:r>
      <w:proofErr w:type="gramStart"/>
      <w:r>
        <w:rPr>
          <w:rFonts w:ascii="Lato" w:hAnsi="Lato"/>
          <w:i/>
          <w:iCs/>
          <w:color w:val="444444"/>
          <w:sz w:val="30"/>
          <w:szCs w:val="30"/>
        </w:rPr>
        <w:t>existence.…</w:t>
      </w:r>
      <w:proofErr w:type="gramEnd"/>
      <w:r>
        <w:rPr>
          <w:rFonts w:ascii="Lato" w:hAnsi="Lato"/>
          <w:i/>
          <w:iCs/>
          <w:color w:val="444444"/>
          <w:sz w:val="30"/>
          <w:szCs w:val="30"/>
        </w:rPr>
        <w:t xml:space="preserve">Many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times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I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considered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Satan as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fitter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emblem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of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my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condition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>…”</w:t>
      </w:r>
    </w:p>
    <w:p w14:paraId="6B0D3B57" w14:textId="77777777" w:rsidR="00EC75F9" w:rsidRDefault="00EC75F9" w:rsidP="00EC75F9">
      <w:pPr>
        <w:pStyle w:val="Normlnweb"/>
        <w:shd w:val="clear" w:color="auto" w:fill="FFFFFF"/>
        <w:spacing w:before="160" w:beforeAutospacing="0" w:after="160" w:afterAutospacing="0"/>
        <w:rPr>
          <w:rFonts w:ascii="Lato" w:hAnsi="Lato"/>
          <w:i/>
          <w:iCs/>
          <w:color w:val="444444"/>
          <w:sz w:val="30"/>
          <w:szCs w:val="30"/>
        </w:rPr>
      </w:pPr>
      <w:r>
        <w:rPr>
          <w:rFonts w:ascii="Lato" w:hAnsi="Lato"/>
          <w:i/>
          <w:iCs/>
          <w:color w:val="444444"/>
          <w:sz w:val="30"/>
          <w:szCs w:val="30"/>
        </w:rPr>
        <w:t xml:space="preserve">—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The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creature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 xml:space="preserve">, in Mary </w:t>
      </w:r>
      <w:proofErr w:type="spellStart"/>
      <w:r>
        <w:rPr>
          <w:rFonts w:ascii="Lato" w:hAnsi="Lato"/>
          <w:i/>
          <w:iCs/>
          <w:color w:val="444444"/>
          <w:sz w:val="30"/>
          <w:szCs w:val="30"/>
        </w:rPr>
        <w:t>Shelley’s</w:t>
      </w:r>
      <w:proofErr w:type="spellEnd"/>
      <w:r>
        <w:rPr>
          <w:rFonts w:ascii="Lato" w:hAnsi="Lato"/>
          <w:i/>
          <w:iCs/>
          <w:color w:val="444444"/>
          <w:sz w:val="30"/>
          <w:szCs w:val="30"/>
        </w:rPr>
        <w:t> </w:t>
      </w:r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 xml:space="preserve">Frankenstein; </w:t>
      </w:r>
      <w:proofErr w:type="spellStart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>or</w:t>
      </w:r>
      <w:proofErr w:type="spellEnd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 xml:space="preserve">, </w:t>
      </w:r>
      <w:proofErr w:type="spellStart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>The</w:t>
      </w:r>
      <w:proofErr w:type="spellEnd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 xml:space="preserve"> </w:t>
      </w:r>
      <w:proofErr w:type="spellStart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>Modern</w:t>
      </w:r>
      <w:proofErr w:type="spellEnd"/>
      <w:r>
        <w:rPr>
          <w:rStyle w:val="Zdraznn"/>
          <w:rFonts w:ascii="Lato" w:eastAsiaTheme="majorEastAsia" w:hAnsi="Lato"/>
          <w:b/>
          <w:bCs/>
          <w:color w:val="444444"/>
          <w:sz w:val="30"/>
          <w:szCs w:val="30"/>
        </w:rPr>
        <w:t xml:space="preserve"> Prometheus</w:t>
      </w:r>
      <w:r>
        <w:rPr>
          <w:rFonts w:ascii="Lato" w:hAnsi="Lato"/>
          <w:i/>
          <w:iCs/>
          <w:color w:val="444444"/>
          <w:sz w:val="30"/>
          <w:szCs w:val="30"/>
        </w:rPr>
        <w:t> (1818)</w:t>
      </w:r>
    </w:p>
    <w:p w14:paraId="50D3B3F4" w14:textId="77777777" w:rsidR="00EC75F9" w:rsidRDefault="00EC75F9"/>
    <w:sectPr w:rsidR="00EC7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F0"/>
    <w:rsid w:val="00022258"/>
    <w:rsid w:val="00064558"/>
    <w:rsid w:val="001C7F73"/>
    <w:rsid w:val="006A4D02"/>
    <w:rsid w:val="0085736E"/>
    <w:rsid w:val="009E7BA6"/>
    <w:rsid w:val="00AF7852"/>
    <w:rsid w:val="00D51E38"/>
    <w:rsid w:val="00E424F0"/>
    <w:rsid w:val="00E81F42"/>
    <w:rsid w:val="00E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9DEB"/>
  <w15:chartTrackingRefBased/>
  <w15:docId w15:val="{EC4275C3-C487-4A02-94A0-47CE2C8C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4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24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24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24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24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24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24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24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24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24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24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24F0"/>
    <w:rPr>
      <w:b/>
      <w:bCs/>
      <w:smallCaps/>
      <w:color w:val="0F4761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E424F0"/>
    <w:rPr>
      <w:i/>
      <w:iCs/>
    </w:rPr>
  </w:style>
  <w:style w:type="character" w:customStyle="1" w:styleId="easy-footnote">
    <w:name w:val="easy-footnote"/>
    <w:basedOn w:val="Standardnpsmoodstavce"/>
    <w:rsid w:val="00E424F0"/>
  </w:style>
  <w:style w:type="character" w:styleId="Hypertextovodkaz">
    <w:name w:val="Hyperlink"/>
    <w:basedOn w:val="Standardnpsmoodstavce"/>
    <w:uiPriority w:val="99"/>
    <w:semiHidden/>
    <w:unhideWhenUsed/>
    <w:rsid w:val="00E424F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C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esatanicscholar.com/2018/01/01/the-miltonic-in-mary-shelleys-frankenstein-on-the-novels-bicentenary/" TargetMode="External"/><Relationship Id="rId4" Type="http://schemas.openxmlformats.org/officeDocument/2006/relationships/hyperlink" Target="https://thesatanicscholar.com/2018/01/01/the-miltonic-in-mary-shelleys-frankenstein-on-the-novels-bicentenar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The Miltonic in Mary Shelley’s Frankenstein, on the Novel’s Bicentenary</vt:lpstr>
      <vt:lpstr>    (Jan. 1, 2018, without the name of author,THe Satanic Scholar)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2025-11-03T07:40:00Z</dcterms:created>
  <dcterms:modified xsi:type="dcterms:W3CDTF">2025-11-03T07:40:00Z</dcterms:modified>
</cp:coreProperties>
</file>