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207D4" w14:textId="77777777" w:rsidR="00D6137D" w:rsidRPr="003751A1" w:rsidRDefault="00000000" w:rsidP="008A666E">
      <w:pPr>
        <w:ind w:left="709" w:hanging="425"/>
        <w:jc w:val="center"/>
        <w:rPr>
          <w:b/>
          <w:u w:val="single"/>
        </w:rPr>
      </w:pPr>
      <w:r w:rsidRPr="003751A1">
        <w:rPr>
          <w:b/>
          <w:u w:val="single"/>
        </w:rPr>
        <w:t>Otázky ke zkoušce z kurzu „Myšlenkový svět novověku od Koperníka po Kanta“</w:t>
      </w:r>
    </w:p>
    <w:p w14:paraId="47B351B7" w14:textId="77777777" w:rsidR="00D6137D" w:rsidRPr="003C0CB0" w:rsidRDefault="00000000" w:rsidP="008A666E">
      <w:pPr>
        <w:ind w:left="709" w:hanging="425"/>
        <w:jc w:val="center"/>
        <w:rPr>
          <w:b/>
        </w:rPr>
      </w:pPr>
      <w:r w:rsidRPr="003C0CB0">
        <w:rPr>
          <w:b/>
        </w:rPr>
        <w:t>ZS 202</w:t>
      </w:r>
      <w:r>
        <w:rPr>
          <w:b/>
        </w:rPr>
        <w:t>5</w:t>
      </w:r>
      <w:r w:rsidRPr="003C0CB0">
        <w:rPr>
          <w:b/>
        </w:rPr>
        <w:t>-202</w:t>
      </w:r>
      <w:r>
        <w:rPr>
          <w:b/>
        </w:rPr>
        <w:t>6</w:t>
      </w:r>
    </w:p>
    <w:p w14:paraId="4552C381" w14:textId="5568822B" w:rsidR="00D6137D" w:rsidRPr="003751A1" w:rsidRDefault="00000000" w:rsidP="008A666E">
      <w:pPr>
        <w:ind w:left="709" w:hanging="425"/>
        <w:jc w:val="center"/>
        <w:rPr>
          <w:i/>
        </w:rPr>
      </w:pPr>
      <w:r w:rsidRPr="003751A1">
        <w:rPr>
          <w:i/>
        </w:rPr>
        <w:t>(</w:t>
      </w:r>
      <w:r w:rsidR="00792AD2">
        <w:rPr>
          <w:i/>
        </w:rPr>
        <w:t>definitivní</w:t>
      </w:r>
      <w:r>
        <w:rPr>
          <w:i/>
        </w:rPr>
        <w:t xml:space="preserve">  verze</w:t>
      </w:r>
      <w:r w:rsidRPr="003751A1">
        <w:rPr>
          <w:i/>
        </w:rPr>
        <w:t>)</w:t>
      </w:r>
    </w:p>
    <w:p w14:paraId="13230688" w14:textId="77777777" w:rsidR="00D6137D" w:rsidRDefault="00D6137D" w:rsidP="008A666E">
      <w:pPr>
        <w:tabs>
          <w:tab w:val="num" w:pos="720"/>
        </w:tabs>
        <w:ind w:left="720" w:hanging="360"/>
        <w:jc w:val="both"/>
      </w:pPr>
    </w:p>
    <w:p w14:paraId="41BE3AA4" w14:textId="77777777" w:rsidR="00D6137D" w:rsidRDefault="00D6137D" w:rsidP="0020726E">
      <w:pPr>
        <w:spacing w:after="0" w:line="276" w:lineRule="auto"/>
        <w:ind w:left="720"/>
        <w:jc w:val="both"/>
      </w:pPr>
    </w:p>
    <w:p w14:paraId="39DC7800" w14:textId="77777777" w:rsidR="00D6137D" w:rsidRPr="00D20F19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 w:rsidRPr="00D20F19">
        <w:t xml:space="preserve">Vysvětlete přechod od aristotelsko-ptolemaiovského „uzavřeného kosmu“ k novověkému geometricky homogennímu a nekonečnému univerzu. </w:t>
      </w:r>
    </w:p>
    <w:p w14:paraId="59F46A58" w14:textId="77777777" w:rsidR="00D6137D" w:rsidRPr="00D20F19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 w:rsidRPr="00D20F19">
        <w:t xml:space="preserve">Vyložte </w:t>
      </w:r>
      <w:proofErr w:type="spellStart"/>
      <w:r w:rsidRPr="00D20F19">
        <w:t>Kusánského</w:t>
      </w:r>
      <w:proofErr w:type="spellEnd"/>
      <w:r w:rsidRPr="00D20F19">
        <w:t xml:space="preserve"> pojetí </w:t>
      </w:r>
      <w:proofErr w:type="spellStart"/>
      <w:r w:rsidRPr="00D20F19">
        <w:rPr>
          <w:i/>
          <w:iCs/>
        </w:rPr>
        <w:t>docta</w:t>
      </w:r>
      <w:proofErr w:type="spellEnd"/>
      <w:r w:rsidRPr="00D20F19">
        <w:rPr>
          <w:i/>
          <w:iCs/>
        </w:rPr>
        <w:t xml:space="preserve"> </w:t>
      </w:r>
      <w:proofErr w:type="spellStart"/>
      <w:r w:rsidRPr="00D20F19">
        <w:rPr>
          <w:i/>
          <w:iCs/>
        </w:rPr>
        <w:t>ignorantia</w:t>
      </w:r>
      <w:proofErr w:type="spellEnd"/>
      <w:r w:rsidRPr="00D20F19">
        <w:t xml:space="preserve"> a ukažte, jak souvisí s koncepcí univerza bez absolutního středu. </w:t>
      </w:r>
    </w:p>
    <w:p w14:paraId="10A0A3B7" w14:textId="77777777" w:rsidR="00D6137D" w:rsidRPr="00D20F19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 xml:space="preserve">V čem spočívá </w:t>
      </w:r>
      <w:r w:rsidRPr="00D20F19">
        <w:t xml:space="preserve">Koperníkův racionální antropocentrismus a jak legitimizuje volbu </w:t>
      </w:r>
      <w:r>
        <w:t xml:space="preserve">kosmologického </w:t>
      </w:r>
      <w:r w:rsidRPr="00D20F19">
        <w:t xml:space="preserve">modelu odpovídajícího požadavkům jednoduchosti, harmonie a symetrie? </w:t>
      </w:r>
    </w:p>
    <w:p w14:paraId="7DB54C9D" w14:textId="77777777" w:rsidR="00D6137D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 w:rsidRPr="00D20F19">
        <w:t>Jak</w:t>
      </w:r>
      <w:r>
        <w:t xml:space="preserve">é důsledky přinesla kopernikánská reforma astronomie z hlediska postavení člověka ve světě? </w:t>
      </w:r>
    </w:p>
    <w:p w14:paraId="2F491886" w14:textId="77777777" w:rsidR="00D6137D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 xml:space="preserve">Vysvětlete těsnou vazbu mezi lékařstvím a astronomií v Renesanci pomocí analogie makrokosmos-mikrokosmos. </w:t>
      </w:r>
    </w:p>
    <w:p w14:paraId="223E9F54" w14:textId="77777777" w:rsidR="00D6137D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 xml:space="preserve">Jaké je </w:t>
      </w:r>
      <w:proofErr w:type="spellStart"/>
      <w:r>
        <w:t>Paracelsovo</w:t>
      </w:r>
      <w:proofErr w:type="spellEnd"/>
      <w:r>
        <w:t xml:space="preserve"> pojetí přírody a v čem se liší od karteziánské koncepce? </w:t>
      </w:r>
    </w:p>
    <w:p w14:paraId="57731A67" w14:textId="77777777" w:rsidR="00D6137D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 xml:space="preserve">Jaké jsou základní rysy tzv. přírodní magie renesančních myslitelů a alchymistů?  Lze podle vás považovat přírodní magii 16. století za předchůdkyni novověké vědy 17. století? </w:t>
      </w:r>
    </w:p>
    <w:p w14:paraId="75C8C6CB" w14:textId="77777777" w:rsidR="00FA7572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 xml:space="preserve">Co je hlavním cílem </w:t>
      </w:r>
      <w:proofErr w:type="spellStart"/>
      <w:r>
        <w:t>Baconova</w:t>
      </w:r>
      <w:proofErr w:type="spellEnd"/>
      <w:r>
        <w:t xml:space="preserve"> spisu </w:t>
      </w:r>
      <w:r w:rsidRPr="008A666E">
        <w:rPr>
          <w:i/>
          <w:iCs/>
        </w:rPr>
        <w:t>Nové organon</w:t>
      </w:r>
      <w:r>
        <w:t>?</w:t>
      </w:r>
    </w:p>
    <w:p w14:paraId="327F50BC" w14:textId="77777777" w:rsidR="00FA7572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>Vysvětlete jednotlivé typy iluzí, které nás podle Bacona svádějí z cesty při poznávání skutečnosti.</w:t>
      </w:r>
    </w:p>
    <w:p w14:paraId="594900DB" w14:textId="77777777" w:rsidR="00FA7572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>Jaký význam přisuzuje F. Bacon experimentální metodě?</w:t>
      </w:r>
    </w:p>
    <w:p w14:paraId="26BD784B" w14:textId="77777777" w:rsidR="0020726E" w:rsidRDefault="00000000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 xml:space="preserve">Skutečně lze Baconovi připisovat záměr „natáhnout přírodu na skřipec“ za účelem jejího absolutního podmanění? Co je podle vás na této interpretaci podnětné a v čem je naopak zavádějící? </w:t>
      </w:r>
    </w:p>
    <w:p w14:paraId="625E6779" w14:textId="3E1AD72C" w:rsidR="004813BD" w:rsidRDefault="004813BD" w:rsidP="00792AD2">
      <w:pPr>
        <w:numPr>
          <w:ilvl w:val="0"/>
          <w:numId w:val="1"/>
        </w:numPr>
        <w:tabs>
          <w:tab w:val="clear" w:pos="720"/>
        </w:tabs>
        <w:spacing w:after="0" w:line="276" w:lineRule="auto"/>
        <w:jc w:val="both"/>
      </w:pPr>
      <w:r>
        <w:t xml:space="preserve">V čem spočívá matematizace přírody v pojetí Galilea Galileiho? </w:t>
      </w:r>
    </w:p>
    <w:p w14:paraId="5AB47016" w14:textId="77777777" w:rsidR="004813BD" w:rsidRDefault="004813BD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 xml:space="preserve">Jaké důsledky přinesl výklad přírody v termínech matematiky pro další vývoj vědy i společnosti? </w:t>
      </w:r>
    </w:p>
    <w:p w14:paraId="62F8374B" w14:textId="77777777" w:rsidR="0020726E" w:rsidRDefault="004813BD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V čem spočívá (dle Galileiho či Locka) rozdíl mezi primárními a sekundárními kvalitami?</w:t>
      </w:r>
    </w:p>
    <w:p w14:paraId="5797A00A" w14:textId="332424AA" w:rsidR="0020726E" w:rsidRDefault="0020726E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Uveďte hlavní faktory, které vedly na přelomu 16. a 17. století k rozšíření skepse a relativizace poznání.</w:t>
      </w:r>
    </w:p>
    <w:p w14:paraId="2B7DBD2D" w14:textId="09A00795" w:rsidR="0020726E" w:rsidRDefault="0020726E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 xml:space="preserve">Proč Descartes předkládá svůj spis </w:t>
      </w:r>
      <w:r w:rsidRPr="0020726E">
        <w:rPr>
          <w:i/>
          <w:iCs/>
        </w:rPr>
        <w:t>Svět (aneb pojednání o světle)</w:t>
      </w:r>
      <w:r>
        <w:t xml:space="preserve"> jako fikci situovanou „v imaginárních prostorách“ a jaký je metodický smysl tohoto postupu?</w:t>
      </w:r>
    </w:p>
    <w:p w14:paraId="566F26D5" w14:textId="793F1473" w:rsidR="0020726E" w:rsidRDefault="0020726E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Jak Descartes proměňuje barokní pochybnost o skutečnosti světa v základ nové vědy?</w:t>
      </w:r>
    </w:p>
    <w:p w14:paraId="428E4C68" w14:textId="254B7EFD" w:rsidR="00D6137D" w:rsidRDefault="0020726E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V čem spočívá Descartovo mechanistické pojetí přírody a čím se liší od předchozích koncepcí?</w:t>
      </w:r>
    </w:p>
    <w:p w14:paraId="4CC9EE18" w14:textId="77777777" w:rsidR="00E909B5" w:rsidRPr="003751A1" w:rsidRDefault="00E909B5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200" w:line="276" w:lineRule="auto"/>
      </w:pPr>
      <w:r w:rsidRPr="003751A1">
        <w:t xml:space="preserve">Co je to „metodická skepse“ u Descarta? Co vedlo Descarta ke zpochybnění všeho, čemu dříve věřil? </w:t>
      </w:r>
    </w:p>
    <w:p w14:paraId="79BFF13F" w14:textId="77777777" w:rsidR="00E909B5" w:rsidRPr="003751A1" w:rsidRDefault="00E909B5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200" w:line="276" w:lineRule="auto"/>
      </w:pPr>
      <w:r w:rsidRPr="003751A1">
        <w:t xml:space="preserve">Jaký je první nepochybný princip Descartovy </w:t>
      </w:r>
      <w:proofErr w:type="gramStart"/>
      <w:r w:rsidRPr="003751A1">
        <w:t>filosofie</w:t>
      </w:r>
      <w:proofErr w:type="gramEnd"/>
      <w:r w:rsidRPr="003751A1">
        <w:t xml:space="preserve">? Vysvětlete postup, jak k němu došel. </w:t>
      </w:r>
    </w:p>
    <w:p w14:paraId="5396F89E" w14:textId="77777777" w:rsidR="00E909B5" w:rsidRPr="003751A1" w:rsidRDefault="00E909B5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200" w:line="276" w:lineRule="auto"/>
      </w:pPr>
      <w:r w:rsidRPr="003751A1">
        <w:t xml:space="preserve">Rekonstruujte jeden z Descartových důkazů Boží existence. </w:t>
      </w:r>
    </w:p>
    <w:p w14:paraId="61CCB39E" w14:textId="77777777" w:rsidR="00E909B5" w:rsidRPr="003751A1" w:rsidRDefault="00E909B5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200" w:line="276" w:lineRule="auto"/>
      </w:pPr>
      <w:r w:rsidRPr="003751A1">
        <w:t>Na jakých argumentech se zakládá Descartův dualismus</w:t>
      </w:r>
      <w:r>
        <w:t>?</w:t>
      </w:r>
    </w:p>
    <w:p w14:paraId="051395A9" w14:textId="77777777" w:rsidR="00E909B5" w:rsidRDefault="00E909B5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200" w:line="276" w:lineRule="auto"/>
      </w:pPr>
      <w:r w:rsidRPr="003751A1">
        <w:lastRenderedPageBreak/>
        <w:t>V čem vidíte úskalí Descartova dualismu?</w:t>
      </w:r>
    </w:p>
    <w:p w14:paraId="3F0734B4" w14:textId="77777777" w:rsidR="00F36DBA" w:rsidRPr="00033BB8" w:rsidRDefault="00F36DB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033BB8">
        <w:t>Co pro Spinozu znamená tvrzení „Bůh čili Příroda“ a jak toto pojetí mění tradiční představu Boha?</w:t>
      </w:r>
    </w:p>
    <w:p w14:paraId="127DBF2D" w14:textId="77777777" w:rsidR="00F36DBA" w:rsidRPr="00033BB8" w:rsidRDefault="00F36DB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033BB8">
        <w:t>Jak Spinoza vysvětluje vztah mezi myslí a tělem a v čem jeho řešení překonává potíže Descartova dualismu?</w:t>
      </w:r>
    </w:p>
    <w:p w14:paraId="7D1BD665" w14:textId="77777777" w:rsidR="00F36DBA" w:rsidRPr="00033BB8" w:rsidRDefault="00F36DB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033BB8">
        <w:t>Jak podle Spinozy souvisí poznání přírodních zákonů s naším pocitem svobody?</w:t>
      </w:r>
    </w:p>
    <w:p w14:paraId="2FFCD19C" w14:textId="77777777" w:rsidR="00F36DBA" w:rsidRDefault="00F36DB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033BB8">
        <w:t>Jaké tři stupně poznání Spinoza rozlišuje a čím se od sebe liší?</w:t>
      </w:r>
    </w:p>
    <w:p w14:paraId="314F8ED2" w14:textId="77777777" w:rsidR="0002122A" w:rsidRDefault="0002122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7E4171">
        <w:t>Ja</w:t>
      </w:r>
      <w:r>
        <w:t xml:space="preserve">ká jsou společná </w:t>
      </w:r>
      <w:r w:rsidRPr="007E4171">
        <w:t>východisk</w:t>
      </w:r>
      <w:r>
        <w:t>a</w:t>
      </w:r>
      <w:r w:rsidRPr="007E4171">
        <w:t xml:space="preserve"> novověké teorie poznání u Descarta a Locka</w:t>
      </w:r>
      <w:r>
        <w:t xml:space="preserve">? </w:t>
      </w:r>
    </w:p>
    <w:p w14:paraId="5426EA86" w14:textId="77777777" w:rsidR="0002122A" w:rsidRPr="007E4171" w:rsidRDefault="0002122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7E4171">
        <w:t xml:space="preserve">Jak byste jednoduše vystihli rozdíl mezi racionalistickým a empiristickým vysvětlením </w:t>
      </w:r>
      <w:r>
        <w:t xml:space="preserve">základů lidského poznání? </w:t>
      </w:r>
    </w:p>
    <w:p w14:paraId="74000785" w14:textId="77777777" w:rsidR="0002122A" w:rsidRPr="007E4171" w:rsidRDefault="0002122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7E4171">
        <w:t xml:space="preserve">Jak byste stručně vysvětlili </w:t>
      </w:r>
      <w:proofErr w:type="spellStart"/>
      <w:r w:rsidRPr="007E4171">
        <w:t>Lockovo</w:t>
      </w:r>
      <w:proofErr w:type="spellEnd"/>
      <w:r w:rsidRPr="007E4171">
        <w:t xml:space="preserve"> rozlišení primárních a sekundárních kvalit a proč je toto rozlišení důležité pro novověké pojetí vědeckého poznání?</w:t>
      </w:r>
    </w:p>
    <w:p w14:paraId="402D6849" w14:textId="77777777" w:rsidR="0002122A" w:rsidRPr="007E4171" w:rsidRDefault="0002122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7E4171">
        <w:t xml:space="preserve">Jak </w:t>
      </w:r>
      <w:proofErr w:type="spellStart"/>
      <w:r w:rsidRPr="007E4171">
        <w:t>Hume</w:t>
      </w:r>
      <w:proofErr w:type="spellEnd"/>
      <w:r w:rsidRPr="007E4171">
        <w:t xml:space="preserve"> vysvětluje rozdíl mezi impresí a ideou a jak tento rozdíl používá k tomu, aby rozhodl, které </w:t>
      </w:r>
      <w:proofErr w:type="gramStart"/>
      <w:r w:rsidRPr="007E4171">
        <w:t>filosofické</w:t>
      </w:r>
      <w:proofErr w:type="gramEnd"/>
      <w:r w:rsidRPr="007E4171">
        <w:t xml:space="preserve"> pojmy </w:t>
      </w:r>
      <w:r>
        <w:t>jsou smysluplné</w:t>
      </w:r>
      <w:r w:rsidRPr="007E4171">
        <w:t>?</w:t>
      </w:r>
    </w:p>
    <w:p w14:paraId="6D74B4F8" w14:textId="487A2C9A" w:rsidR="0002122A" w:rsidRDefault="0002122A" w:rsidP="00792AD2">
      <w:pPr>
        <w:pStyle w:val="Odstavecseseznamem"/>
        <w:numPr>
          <w:ilvl w:val="0"/>
          <w:numId w:val="1"/>
        </w:numPr>
        <w:tabs>
          <w:tab w:val="clear" w:pos="720"/>
        </w:tabs>
      </w:pPr>
      <w:r w:rsidRPr="007E4171">
        <w:t xml:space="preserve">V čem podle </w:t>
      </w:r>
      <w:proofErr w:type="spellStart"/>
      <w:r w:rsidRPr="007E4171">
        <w:t>Huma</w:t>
      </w:r>
      <w:proofErr w:type="spellEnd"/>
      <w:r w:rsidRPr="007E4171">
        <w:t xml:space="preserve"> spočívá problém indukce</w:t>
      </w:r>
      <w:r>
        <w:t>?</w:t>
      </w:r>
    </w:p>
    <w:p w14:paraId="1147DA24" w14:textId="77777777" w:rsidR="00015887" w:rsidRDefault="00015887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200" w:line="276" w:lineRule="auto"/>
      </w:pPr>
      <w:r>
        <w:t>Jaký je vztah mezi ideálem osvícenského racionalismu a jeho praktickými důsledky pro společnost?</w:t>
      </w:r>
    </w:p>
    <w:p w14:paraId="0C884A1C" w14:textId="56B7AEA5" w:rsidR="00015887" w:rsidRDefault="00015887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200" w:line="276" w:lineRule="auto"/>
      </w:pPr>
      <w:r>
        <w:t xml:space="preserve">Čím se liší Hobbesova a </w:t>
      </w:r>
      <w:proofErr w:type="spellStart"/>
      <w:r>
        <w:t>Lockova</w:t>
      </w:r>
      <w:proofErr w:type="spellEnd"/>
      <w:r>
        <w:t xml:space="preserve"> koncepce společenské smlouvy?</w:t>
      </w:r>
    </w:p>
    <w:p w14:paraId="67B22186" w14:textId="77777777" w:rsidR="00792AD2" w:rsidRDefault="00015887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Jaké napětí existuje mezi univerzálností lidských práv, jak je deklarovali osvícenští myslitelé, a jejich reálnou aplikací v době osvícenství?</w:t>
      </w:r>
    </w:p>
    <w:p w14:paraId="6AB1A94B" w14:textId="77FCBDAA" w:rsidR="00792AD2" w:rsidRDefault="00792AD2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Co znamená Kantův „kopernikánský obrat“ a jak se v něm mění vztah mezi poznávajícím subjektem a předmětem poznání?</w:t>
      </w:r>
    </w:p>
    <w:p w14:paraId="7BAB4201" w14:textId="77777777" w:rsidR="00792AD2" w:rsidRDefault="00792AD2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Jak Kant vymezuje hranice poznání v Kritice čistého rozumu? Lze podle něj teoreticky poznat „věc o sobě“? Stručně zdůvodněte.</w:t>
      </w:r>
    </w:p>
    <w:p w14:paraId="101E1005" w14:textId="77777777" w:rsidR="00792AD2" w:rsidRDefault="00792AD2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Vysvětlete Kantovu tezi „názory bez pojmů jsou slepé“: co tím říká o roli smyslovosti a rozvažování v poznání?</w:t>
      </w:r>
    </w:p>
    <w:p w14:paraId="345DA974" w14:textId="6E69A861" w:rsidR="00792AD2" w:rsidRDefault="00792AD2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Uveďte dvě hlavní formulace kategorického imperativu</w:t>
      </w:r>
      <w:r>
        <w:t>. N</w:t>
      </w:r>
      <w:r>
        <w:t xml:space="preserve">a krátkém příkladu ukažte, jak by podle Kanta fungoval „test“ </w:t>
      </w:r>
      <w:r>
        <w:t>správného rozhodování na základě kategorického imperativu v situaci mravního dilematu</w:t>
      </w:r>
      <w:r>
        <w:t>.</w:t>
      </w:r>
    </w:p>
    <w:p w14:paraId="7944504F" w14:textId="41DDE090" w:rsidR="00E909B5" w:rsidRDefault="00792AD2" w:rsidP="00792AD2">
      <w:pPr>
        <w:pStyle w:val="Odstavecseseznamem"/>
        <w:numPr>
          <w:ilvl w:val="0"/>
          <w:numId w:val="1"/>
        </w:numPr>
        <w:tabs>
          <w:tab w:val="clear" w:pos="720"/>
        </w:tabs>
        <w:spacing w:after="0" w:line="276" w:lineRule="auto"/>
      </w:pPr>
      <w:r>
        <w:t>V čem se liší kategorický a hypotetický imperativ a co tento rozdíl říká o Kantově pojetí morální motivace (</w:t>
      </w:r>
      <w:r>
        <w:t xml:space="preserve">na základě </w:t>
      </w:r>
      <w:r>
        <w:t>povinnost</w:t>
      </w:r>
      <w:r>
        <w:t>i</w:t>
      </w:r>
      <w:r>
        <w:t xml:space="preserve"> </w:t>
      </w:r>
      <w:r>
        <w:t>vs. na základě sklonu či užitku</w:t>
      </w:r>
      <w:r>
        <w:t>)?</w:t>
      </w:r>
    </w:p>
    <w:sectPr w:rsidR="00E90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5B5B"/>
    <w:multiLevelType w:val="hybridMultilevel"/>
    <w:tmpl w:val="18E2E86E"/>
    <w:lvl w:ilvl="0" w:tplc="44A033F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3A17F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49E8CD42">
      <w:numFmt w:val="bullet"/>
      <w:lvlText w:val=""/>
      <w:lvlJc w:val="left"/>
      <w:pPr>
        <w:ind w:left="2160" w:hanging="1800"/>
      </w:pPr>
    </w:lvl>
    <w:lvl w:ilvl="3" w:tplc="E7CE7B7C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D3782C34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44527E40">
      <w:numFmt w:val="bullet"/>
      <w:lvlText w:val=""/>
      <w:lvlJc w:val="left"/>
      <w:pPr>
        <w:ind w:left="4320" w:hanging="3960"/>
      </w:pPr>
    </w:lvl>
    <w:lvl w:ilvl="6" w:tplc="D4C6323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B15CC11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72F499FA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38F43317"/>
    <w:multiLevelType w:val="hybridMultilevel"/>
    <w:tmpl w:val="7DDA8B52"/>
    <w:lvl w:ilvl="0" w:tplc="FAD42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9470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292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CCC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0A49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029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B4ABA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015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3623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360FE9"/>
    <w:multiLevelType w:val="hybridMultilevel"/>
    <w:tmpl w:val="14125C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658313">
    <w:abstractNumId w:val="1"/>
  </w:num>
  <w:num w:numId="2" w16cid:durableId="1285039889">
    <w:abstractNumId w:val="0"/>
  </w:num>
  <w:num w:numId="3" w16cid:durableId="1654521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72"/>
    <w:rsid w:val="00015887"/>
    <w:rsid w:val="0002122A"/>
    <w:rsid w:val="0020726E"/>
    <w:rsid w:val="003861B5"/>
    <w:rsid w:val="003D44EC"/>
    <w:rsid w:val="004813BD"/>
    <w:rsid w:val="004A31E7"/>
    <w:rsid w:val="00792AD2"/>
    <w:rsid w:val="008A666E"/>
    <w:rsid w:val="009463FC"/>
    <w:rsid w:val="00A40377"/>
    <w:rsid w:val="00A84C55"/>
    <w:rsid w:val="00AB7DCA"/>
    <w:rsid w:val="00B26E93"/>
    <w:rsid w:val="00C823CC"/>
    <w:rsid w:val="00D6137D"/>
    <w:rsid w:val="00E909B5"/>
    <w:rsid w:val="00F36DBA"/>
    <w:rsid w:val="00FA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75CD"/>
  <w15:chartTrackingRefBased/>
  <w15:docId w15:val="{D41AE3D3-3216-4BB2-9566-4CAF84710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link w:val="Nadpis1Char"/>
    <w:pPr>
      <w:spacing w:before="480"/>
      <w:outlineLvl w:val="0"/>
    </w:pPr>
    <w:rPr>
      <w:b/>
      <w:color w:val="345A8A"/>
      <w:sz w:val="32"/>
    </w:rPr>
  </w:style>
  <w:style w:type="paragraph" w:styleId="Nadpis2">
    <w:name w:val="heading 2"/>
    <w:basedOn w:val="Normln"/>
    <w:link w:val="Nadpis2Char"/>
    <w:pPr>
      <w:spacing w:before="200"/>
      <w:outlineLvl w:val="1"/>
    </w:pPr>
    <w:rPr>
      <w:b/>
      <w:color w:val="4F81BD"/>
      <w:sz w:val="26"/>
    </w:rPr>
  </w:style>
  <w:style w:type="paragraph" w:styleId="Nadpis3">
    <w:name w:val="heading 3"/>
    <w:basedOn w:val="Normln"/>
    <w:link w:val="Nadpis3Char"/>
    <w:pPr>
      <w:spacing w:before="200"/>
      <w:outlineLvl w:val="2"/>
    </w:pPr>
    <w:rPr>
      <w:b/>
      <w:color w:val="4F81BD"/>
      <w:sz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0F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0F19"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0F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0F19"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0F19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0F19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0F19"/>
    <w:rPr>
      <w:rFonts w:ascii="Aptos Display" w:eastAsiaTheme="majorEastAsia" w:hAnsiTheme="majorHAnsi" w:cstheme="majorBidi"/>
      <w:color w:val="0F4761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0F19"/>
    <w:rPr>
      <w:rFonts w:ascii="Aptos Display" w:eastAsiaTheme="majorEastAsia" w:hAnsiTheme="majorHAnsi" w:cstheme="majorBidi"/>
      <w:color w:val="0F4761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0F19"/>
    <w:rPr>
      <w:rFonts w:eastAsiaTheme="majorEastAsia" w:cstheme="majorBidi"/>
      <w:color w:val="0F4761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0F19"/>
    <w:rPr>
      <w:rFonts w:eastAsiaTheme="majorEastAsia" w:cstheme="majorBidi"/>
      <w:i/>
      <w:iCs/>
      <w:color w:val="0F476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0F19"/>
    <w:rPr>
      <w:rFonts w:eastAsiaTheme="majorEastAsia" w:cstheme="majorBidi"/>
      <w:color w:val="0F4761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0F19"/>
    <w:rPr>
      <w:rFonts w:eastAsiaTheme="majorEastAsia" w:cstheme="majorBidi"/>
      <w:i/>
      <w:iCs/>
      <w:color w:val="595959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0F19"/>
    <w:rPr>
      <w:rFonts w:eastAsiaTheme="majorEastAsia" w:cstheme="majorBidi"/>
      <w:color w:val="595959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0F19"/>
    <w:rPr>
      <w:rFonts w:eastAsiaTheme="majorEastAsia" w:cstheme="majorBidi"/>
      <w:i/>
      <w:iCs/>
      <w:color w:val="272727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0F19"/>
    <w:rPr>
      <w:rFonts w:eastAsiaTheme="majorEastAsia" w:cstheme="majorBidi"/>
      <w:color w:val="272727"/>
    </w:rPr>
  </w:style>
  <w:style w:type="paragraph" w:styleId="Nzev">
    <w:name w:val="Title"/>
    <w:basedOn w:val="Normln"/>
    <w:link w:val="NzevChar"/>
    <w:pPr>
      <w:spacing w:after="300"/>
    </w:pPr>
    <w:rPr>
      <w:color w:val="17365D"/>
      <w:sz w:val="52"/>
    </w:rPr>
  </w:style>
  <w:style w:type="character" w:customStyle="1" w:styleId="NzevChar">
    <w:name w:val="Název Char"/>
    <w:basedOn w:val="Standardnpsmoodstavce"/>
    <w:link w:val="Nzev"/>
    <w:uiPriority w:val="10"/>
    <w:rsid w:val="00D20F19"/>
    <w:rPr>
      <w:rFonts w:ascii="Aptos Display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link w:val="PodnadpisChar"/>
    <w:rPr>
      <w:i/>
      <w:color w:val="4F81BD"/>
      <w:sz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D20F19"/>
    <w:rPr>
      <w:rFonts w:eastAsiaTheme="majorEastAsia" w:cstheme="majorBidi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0F19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basedOn w:val="Standardnpsmoodstavce"/>
    <w:link w:val="Citt"/>
    <w:uiPriority w:val="29"/>
    <w:rsid w:val="00D20F19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D20F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0F19"/>
    <w:rPr>
      <w:i/>
      <w:iCs/>
      <w:color w:val="0F476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0F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0F19"/>
    <w:rPr>
      <w:i/>
      <w:iCs/>
      <w:color w:val="0F4761"/>
    </w:rPr>
  </w:style>
  <w:style w:type="character" w:styleId="Odkazintenzivn">
    <w:name w:val="Intense Reference"/>
    <w:basedOn w:val="Standardnpsmoodstavce"/>
    <w:uiPriority w:val="32"/>
    <w:qFormat/>
    <w:rsid w:val="00D20F19"/>
    <w:rPr>
      <w:b/>
      <w:bCs/>
      <w:smallCaps/>
      <w:color w:val="0F476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621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Svec</dc:creator>
  <cp:keywords/>
  <dc:description/>
  <cp:lastModifiedBy>Ondrej Svec</cp:lastModifiedBy>
  <cp:revision>2</cp:revision>
  <dcterms:created xsi:type="dcterms:W3CDTF">2026-01-05T15:17:00Z</dcterms:created>
  <dcterms:modified xsi:type="dcterms:W3CDTF">2026-01-05T15:17:00Z</dcterms:modified>
</cp:coreProperties>
</file>