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C2333" w:rsidRDefault="00000000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Kultura ve vnějších vztazích </w:t>
      </w:r>
      <w:proofErr w:type="gramStart"/>
      <w:r>
        <w:rPr>
          <w:b/>
          <w:sz w:val="30"/>
          <w:szCs w:val="30"/>
        </w:rPr>
        <w:t>EU - Handout</w:t>
      </w:r>
      <w:proofErr w:type="gramEnd"/>
      <w:r>
        <w:rPr>
          <w:b/>
          <w:sz w:val="30"/>
          <w:szCs w:val="30"/>
        </w:rPr>
        <w:t xml:space="preserve"> </w:t>
      </w:r>
    </w:p>
    <w:p w14:paraId="00000002" w14:textId="77777777" w:rsidR="009C2333" w:rsidRDefault="009C2333">
      <w:pPr>
        <w:rPr>
          <w:b/>
          <w:sz w:val="24"/>
          <w:szCs w:val="24"/>
        </w:rPr>
      </w:pPr>
    </w:p>
    <w:p w14:paraId="00000003" w14:textId="77777777" w:rsidR="009C233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Historický vývoj kulturní dimenze vnější politiky EU</w:t>
      </w:r>
    </w:p>
    <w:p w14:paraId="00000004" w14:textId="77777777" w:rsidR="009C2333" w:rsidRDefault="00000000">
      <w:pPr>
        <w:numPr>
          <w:ilvl w:val="0"/>
          <w:numId w:val="1"/>
        </w:numPr>
      </w:pPr>
      <w:r>
        <w:t>Barcelonská deklarace (1995)</w:t>
      </w:r>
    </w:p>
    <w:p w14:paraId="00000005" w14:textId="77777777" w:rsidR="009C2333" w:rsidRDefault="00000000">
      <w:pPr>
        <w:numPr>
          <w:ilvl w:val="0"/>
          <w:numId w:val="1"/>
        </w:numPr>
      </w:pPr>
      <w:r>
        <w:t>Evropská program pro kulturu v globalizovaném světě (2007)</w:t>
      </w:r>
    </w:p>
    <w:p w14:paraId="00000006" w14:textId="77777777" w:rsidR="009C2333" w:rsidRDefault="00000000">
      <w:pPr>
        <w:numPr>
          <w:ilvl w:val="0"/>
          <w:numId w:val="1"/>
        </w:numPr>
      </w:pPr>
      <w:r>
        <w:t xml:space="preserve">EIDHR (2007) </w:t>
      </w:r>
    </w:p>
    <w:p w14:paraId="00000007" w14:textId="77777777" w:rsidR="009C2333" w:rsidRDefault="00000000">
      <w:pPr>
        <w:numPr>
          <w:ilvl w:val="0"/>
          <w:numId w:val="1"/>
        </w:numPr>
      </w:pPr>
      <w:r>
        <w:t>EUNIC (2016)</w:t>
      </w:r>
    </w:p>
    <w:p w14:paraId="00000008" w14:textId="77777777" w:rsidR="009C2333" w:rsidRDefault="00000000">
      <w:pPr>
        <w:numPr>
          <w:ilvl w:val="0"/>
          <w:numId w:val="1"/>
        </w:numPr>
      </w:pPr>
      <w:r>
        <w:t>Milníky ve vytváření evropské kultury jako pilíř zahraniční politiky</w:t>
      </w:r>
    </w:p>
    <w:p w14:paraId="00000009" w14:textId="77777777" w:rsidR="009C2333" w:rsidRDefault="00000000">
      <w:pPr>
        <w:numPr>
          <w:ilvl w:val="1"/>
          <w:numId w:val="1"/>
        </w:numPr>
      </w:pPr>
      <w:r>
        <w:t>Evropská komise postupně rozvíjí představu kultury jako jednoho ze základů evropského blahobytu, který je pevně ukotven v evropských hodnotách</w:t>
      </w:r>
    </w:p>
    <w:p w14:paraId="0000000A" w14:textId="77777777" w:rsidR="009C2333" w:rsidRDefault="009C2333"/>
    <w:p w14:paraId="0000000B" w14:textId="77777777" w:rsidR="009C2333" w:rsidRDefault="00000000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Global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Gateway</w:t>
      </w:r>
      <w:proofErr w:type="spellEnd"/>
    </w:p>
    <w:p w14:paraId="0000000C" w14:textId="77777777" w:rsidR="009C2333" w:rsidRDefault="00000000">
      <w:pPr>
        <w:numPr>
          <w:ilvl w:val="0"/>
          <w:numId w:val="1"/>
        </w:numPr>
      </w:pPr>
      <w:r>
        <w:t xml:space="preserve">Založení září 2021, oznámila Ursula von der </w:t>
      </w:r>
      <w:proofErr w:type="spellStart"/>
      <w:r>
        <w:t>Leyen</w:t>
      </w:r>
      <w:proofErr w:type="spellEnd"/>
    </w:p>
    <w:p w14:paraId="0000000D" w14:textId="77777777" w:rsidR="009C2333" w:rsidRDefault="00000000">
      <w:pPr>
        <w:numPr>
          <w:ilvl w:val="0"/>
          <w:numId w:val="1"/>
        </w:numPr>
      </w:pPr>
      <w:r>
        <w:t>Cílem je spojení dialogu a akce mezi EU a jejími globálními partnery, ale má také podpořit mezistátní komunikaci členských států EU</w:t>
      </w:r>
    </w:p>
    <w:p w14:paraId="0000000E" w14:textId="77777777" w:rsidR="009C2333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Obsah strategie:</w:t>
      </w:r>
    </w:p>
    <w:p w14:paraId="0000000F" w14:textId="77777777" w:rsidR="009C2333" w:rsidRDefault="00000000">
      <w:pPr>
        <w:numPr>
          <w:ilvl w:val="1"/>
          <w:numId w:val="1"/>
        </w:numPr>
      </w:pPr>
      <w:r>
        <w:t xml:space="preserve"> propagace</w:t>
      </w:r>
      <w:r>
        <w:rPr>
          <w:b/>
        </w:rPr>
        <w:t xml:space="preserve"> </w:t>
      </w:r>
      <w:r>
        <w:t>společenských, zelených a inkluzivních hodnot EU</w:t>
      </w:r>
    </w:p>
    <w:p w14:paraId="00000010" w14:textId="77777777" w:rsidR="009C2333" w:rsidRDefault="00000000">
      <w:pPr>
        <w:numPr>
          <w:ilvl w:val="1"/>
          <w:numId w:val="1"/>
        </w:numPr>
      </w:pPr>
      <w:r>
        <w:t>zaměření na “nekonfliktní” nástroje, zejména kulturu</w:t>
      </w:r>
    </w:p>
    <w:p w14:paraId="00000011" w14:textId="77777777" w:rsidR="009C2333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Vliv na zahraniční politiku EU: </w:t>
      </w:r>
    </w:p>
    <w:p w14:paraId="00000012" w14:textId="77777777" w:rsidR="009C2333" w:rsidRDefault="00000000">
      <w:pPr>
        <w:numPr>
          <w:ilvl w:val="1"/>
          <w:numId w:val="1"/>
        </w:numPr>
      </w:pPr>
      <w:r>
        <w:t>Posun zahraniční politiky EU k normativní síle</w:t>
      </w:r>
    </w:p>
    <w:p w14:paraId="00000013" w14:textId="77777777" w:rsidR="009C2333" w:rsidRDefault="00000000">
      <w:pPr>
        <w:numPr>
          <w:ilvl w:val="1"/>
          <w:numId w:val="1"/>
        </w:numPr>
      </w:pPr>
      <w:r>
        <w:t>Důraz na nekontroverzní aspekty, jako je právě kultura</w:t>
      </w:r>
    </w:p>
    <w:p w14:paraId="00000014" w14:textId="77777777" w:rsidR="009C2333" w:rsidRDefault="00000000">
      <w:pPr>
        <w:numPr>
          <w:ilvl w:val="1"/>
          <w:numId w:val="1"/>
        </w:numPr>
      </w:pPr>
      <w:r>
        <w:t>Snaha o ochranu evropské kultury jako identifikační prvek EU</w:t>
      </w:r>
    </w:p>
    <w:p w14:paraId="00000015" w14:textId="77777777" w:rsidR="009C2333" w:rsidRDefault="00000000">
      <w:pPr>
        <w:numPr>
          <w:ilvl w:val="0"/>
          <w:numId w:val="1"/>
        </w:numPr>
      </w:pPr>
      <w:r>
        <w:t>Cílem je snaha chránit evropskou kulturu jako prostředek proti extremismu</w:t>
      </w:r>
    </w:p>
    <w:p w14:paraId="00000016" w14:textId="77777777" w:rsidR="009C2333" w:rsidRDefault="009C2333"/>
    <w:p w14:paraId="00000017" w14:textId="77777777" w:rsidR="009C2333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>EUNIC</w:t>
      </w:r>
    </w:p>
    <w:p w14:paraId="00000018" w14:textId="77777777" w:rsidR="009C2333" w:rsidRDefault="00000000">
      <w:pPr>
        <w:numPr>
          <w:ilvl w:val="0"/>
          <w:numId w:val="5"/>
        </w:numPr>
      </w:pPr>
      <w:r>
        <w:t>Nová strategie EU zdůrazňuje roli nestátních aktérů (společnost, jednotlivci, nezávislé instituce) jako hybatelů změn</w:t>
      </w:r>
    </w:p>
    <w:p w14:paraId="00000019" w14:textId="77777777" w:rsidR="009C2333" w:rsidRDefault="00000000">
      <w:pPr>
        <w:numPr>
          <w:ilvl w:val="0"/>
          <w:numId w:val="5"/>
        </w:numPr>
        <w:rPr>
          <w:b/>
        </w:rPr>
      </w:pPr>
      <w:r>
        <w:rPr>
          <w:b/>
        </w:rPr>
        <w:t>Zásadní role EUNIC:</w:t>
      </w:r>
    </w:p>
    <w:p w14:paraId="0000001A" w14:textId="77777777" w:rsidR="009C2333" w:rsidRDefault="00000000">
      <w:pPr>
        <w:numPr>
          <w:ilvl w:val="1"/>
          <w:numId w:val="5"/>
        </w:numPr>
      </w:pPr>
      <w:r>
        <w:t>Aktivní ve 100+ zemích</w:t>
      </w:r>
    </w:p>
    <w:p w14:paraId="0000001B" w14:textId="77777777" w:rsidR="009C2333" w:rsidRDefault="00000000">
      <w:pPr>
        <w:numPr>
          <w:ilvl w:val="1"/>
          <w:numId w:val="5"/>
        </w:numPr>
      </w:pPr>
      <w:r>
        <w:t>Zapojuje národní kulturní instituce členských států</w:t>
      </w:r>
    </w:p>
    <w:p w14:paraId="0000001C" w14:textId="77777777" w:rsidR="009C2333" w:rsidRDefault="00000000">
      <w:pPr>
        <w:numPr>
          <w:ilvl w:val="1"/>
          <w:numId w:val="5"/>
        </w:numPr>
      </w:pPr>
      <w:r>
        <w:t>propojuje EU a místní kultury, podporuje kulturní rozmanitost</w:t>
      </w:r>
    </w:p>
    <w:p w14:paraId="0000001D" w14:textId="77777777" w:rsidR="009C2333" w:rsidRDefault="00000000">
      <w:pPr>
        <w:numPr>
          <w:ilvl w:val="0"/>
          <w:numId w:val="5"/>
        </w:numPr>
      </w:pPr>
      <w:r>
        <w:rPr>
          <w:b/>
        </w:rPr>
        <w:t>2017</w:t>
      </w:r>
      <w:r>
        <w:t xml:space="preserve"> = EK, EUNIC a EEAS podepisují vzájemnou spolupráci = posun ke společnému dialogu, naslouchání a sdílení hodnot</w:t>
      </w:r>
    </w:p>
    <w:p w14:paraId="0000001E" w14:textId="77777777" w:rsidR="009C2333" w:rsidRDefault="009C2333"/>
    <w:p w14:paraId="0000001F" w14:textId="77777777" w:rsidR="009C233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EUNIC-EU </w:t>
      </w:r>
      <w:proofErr w:type="spellStart"/>
      <w:r>
        <w:rPr>
          <w:b/>
          <w:sz w:val="26"/>
          <w:szCs w:val="26"/>
        </w:rPr>
        <w:t>Delegation</w:t>
      </w:r>
      <w:proofErr w:type="spellEnd"/>
      <w:r>
        <w:rPr>
          <w:b/>
          <w:sz w:val="26"/>
          <w:szCs w:val="26"/>
        </w:rPr>
        <w:t xml:space="preserve"> projekty</w:t>
      </w:r>
    </w:p>
    <w:p w14:paraId="00000020" w14:textId="77777777" w:rsidR="009C2333" w:rsidRDefault="00000000">
      <w:pPr>
        <w:numPr>
          <w:ilvl w:val="0"/>
          <w:numId w:val="3"/>
        </w:numPr>
      </w:pPr>
      <w:r>
        <w:rPr>
          <w:b/>
        </w:rPr>
        <w:t>11 pilotních projektů (2016–2023)</w:t>
      </w:r>
      <w:r>
        <w:t xml:space="preserve"> v Evropě, Africe a Jižní Americe</w:t>
      </w:r>
    </w:p>
    <w:p w14:paraId="00000021" w14:textId="77777777" w:rsidR="009C2333" w:rsidRDefault="00000000">
      <w:pPr>
        <w:numPr>
          <w:ilvl w:val="0"/>
          <w:numId w:val="3"/>
        </w:numPr>
      </w:pPr>
      <w:r>
        <w:t xml:space="preserve">Rozpočet 25,5 milionů EUR </w:t>
      </w:r>
    </w:p>
    <w:p w14:paraId="00000022" w14:textId="77777777" w:rsidR="009C2333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 xml:space="preserve">Cíle: </w:t>
      </w:r>
    </w:p>
    <w:p w14:paraId="00000023" w14:textId="77777777" w:rsidR="009C2333" w:rsidRDefault="00000000">
      <w:pPr>
        <w:numPr>
          <w:ilvl w:val="1"/>
          <w:numId w:val="3"/>
        </w:numPr>
      </w:pPr>
      <w:r>
        <w:t>Propojení lokálních, národních i evropských aktérů</w:t>
      </w:r>
    </w:p>
    <w:p w14:paraId="00000024" w14:textId="77777777" w:rsidR="009C2333" w:rsidRDefault="00000000">
      <w:pPr>
        <w:numPr>
          <w:ilvl w:val="1"/>
          <w:numId w:val="3"/>
        </w:numPr>
      </w:pPr>
      <w:r>
        <w:t>Kulturní prezentace a výměna jako způsob posílení vztahů (např. DR Kongo)</w:t>
      </w:r>
    </w:p>
    <w:p w14:paraId="00000025" w14:textId="77777777" w:rsidR="009C2333" w:rsidRDefault="00000000">
      <w:pPr>
        <w:numPr>
          <w:ilvl w:val="1"/>
          <w:numId w:val="3"/>
        </w:numPr>
      </w:pPr>
      <w:r>
        <w:t>Kulturní dědictví jako prostředek identity i výměny (např. Peru)</w:t>
      </w:r>
    </w:p>
    <w:p w14:paraId="00000026" w14:textId="77777777" w:rsidR="009C2333" w:rsidRDefault="00000000">
      <w:pPr>
        <w:numPr>
          <w:ilvl w:val="1"/>
          <w:numId w:val="3"/>
        </w:numPr>
      </w:pPr>
      <w:r>
        <w:t>Dialog o hodnotách: genderová rovnost, lidská práva (např. Bolívie)</w:t>
      </w:r>
    </w:p>
    <w:p w14:paraId="00000027" w14:textId="77777777" w:rsidR="009C2333" w:rsidRDefault="00000000">
      <w:pPr>
        <w:numPr>
          <w:ilvl w:val="1"/>
          <w:numId w:val="3"/>
        </w:numPr>
      </w:pPr>
      <w:r>
        <w:t>Kultura jako nástroj rozvoje, zaměstnanosti a inkluze (např. Senegal, Egypt)</w:t>
      </w:r>
    </w:p>
    <w:p w14:paraId="00000028" w14:textId="77777777" w:rsidR="009C2333" w:rsidRDefault="009C2333"/>
    <w:p w14:paraId="00000029" w14:textId="77777777" w:rsidR="009C2333" w:rsidRDefault="009C2333">
      <w:pPr>
        <w:rPr>
          <w:b/>
          <w:sz w:val="26"/>
          <w:szCs w:val="26"/>
        </w:rPr>
      </w:pPr>
    </w:p>
    <w:p w14:paraId="0000002A" w14:textId="77777777" w:rsidR="009C2333" w:rsidRDefault="009C2333">
      <w:pPr>
        <w:rPr>
          <w:b/>
          <w:sz w:val="26"/>
          <w:szCs w:val="26"/>
        </w:rPr>
      </w:pPr>
    </w:p>
    <w:p w14:paraId="0000002B" w14:textId="77777777" w:rsidR="009C233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Vnitřní dopad kulturní diplomacie </w:t>
      </w:r>
    </w:p>
    <w:p w14:paraId="0000002C" w14:textId="77777777" w:rsidR="009C2333" w:rsidRDefault="00000000">
      <w:pPr>
        <w:numPr>
          <w:ilvl w:val="0"/>
          <w:numId w:val="4"/>
        </w:numPr>
      </w:pPr>
      <w:r>
        <w:t>Kulturní diplomacie podporuje vnitřní spolupráci a sladění strategií mezi národními instituty, čímž posiluje společnou evropskou identitu.</w:t>
      </w:r>
    </w:p>
    <w:p w14:paraId="0000002D" w14:textId="77777777" w:rsidR="009C2333" w:rsidRDefault="00000000">
      <w:pPr>
        <w:numPr>
          <w:ilvl w:val="0"/>
          <w:numId w:val="4"/>
        </w:numPr>
      </w:pPr>
      <w:r>
        <w:t>Pro efektivní mezinárodní pomoc je klíčové zlepšit vnitřní spolupráci v EU a posílit její pozici, nikoli pouze členských států.</w:t>
      </w:r>
    </w:p>
    <w:p w14:paraId="0000002E" w14:textId="77777777" w:rsidR="009C2333" w:rsidRDefault="00000000">
      <w:pPr>
        <w:numPr>
          <w:ilvl w:val="0"/>
          <w:numId w:val="4"/>
        </w:numPr>
      </w:pPr>
      <w:r>
        <w:t>Sjednocení zájmů států uvnitř EU vytváří silnou jednotnou identitu pro mezinárodní diskuse.</w:t>
      </w:r>
    </w:p>
    <w:p w14:paraId="0000002F" w14:textId="77777777" w:rsidR="009C2333" w:rsidRDefault="00000000">
      <w:pPr>
        <w:numPr>
          <w:ilvl w:val="0"/>
          <w:numId w:val="4"/>
        </w:numPr>
      </w:pPr>
      <w:r>
        <w:t>Kulturní diplomacie působí jak navenek, tak i uvnitř EU, podporující koherenci a solidaritu.</w:t>
      </w:r>
    </w:p>
    <w:p w14:paraId="00000030" w14:textId="77777777" w:rsidR="009C2333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>Napětí mezi státy: velcí vs. malí aktéři</w:t>
      </w:r>
    </w:p>
    <w:p w14:paraId="00000031" w14:textId="77777777" w:rsidR="009C2333" w:rsidRDefault="00000000">
      <w:pPr>
        <w:numPr>
          <w:ilvl w:val="1"/>
          <w:numId w:val="4"/>
        </w:numPr>
      </w:pPr>
      <w:r>
        <w:t xml:space="preserve">Dominance institucí jako Institut </w:t>
      </w:r>
      <w:proofErr w:type="spellStart"/>
      <w:r>
        <w:t>Français</w:t>
      </w:r>
      <w:proofErr w:type="spellEnd"/>
      <w:r>
        <w:t>, Goethe-Institut</w:t>
      </w:r>
    </w:p>
    <w:p w14:paraId="00000032" w14:textId="77777777" w:rsidR="009C2333" w:rsidRDefault="00000000">
      <w:pPr>
        <w:numPr>
          <w:ilvl w:val="1"/>
          <w:numId w:val="4"/>
        </w:numPr>
      </w:pPr>
      <w:r>
        <w:t xml:space="preserve">Menší státy (např. ČR) mají méně vlivu, i při </w:t>
      </w:r>
      <w:proofErr w:type="spellStart"/>
      <w:r>
        <w:t>spolurealizaci</w:t>
      </w:r>
      <w:proofErr w:type="spellEnd"/>
      <w:r>
        <w:t xml:space="preserve"> projektů</w:t>
      </w:r>
    </w:p>
    <w:p w14:paraId="00000033" w14:textId="77777777" w:rsidR="009C2333" w:rsidRDefault="00000000">
      <w:pPr>
        <w:numPr>
          <w:ilvl w:val="1"/>
          <w:numId w:val="4"/>
        </w:numPr>
      </w:pPr>
      <w:r>
        <w:t>Výzva: zajistit rovné zastoupení v kulturní agendě EU</w:t>
      </w:r>
    </w:p>
    <w:p w14:paraId="00000034" w14:textId="77777777" w:rsidR="009C2333" w:rsidRDefault="009C2333"/>
    <w:p w14:paraId="00000035" w14:textId="77777777" w:rsidR="009C2333" w:rsidRDefault="009C2333"/>
    <w:p w14:paraId="00000036" w14:textId="77777777" w:rsidR="009C2333" w:rsidRDefault="009C2333"/>
    <w:p w14:paraId="00000037" w14:textId="77777777" w:rsidR="009C2333" w:rsidRDefault="00000000">
      <w:r>
        <w:t xml:space="preserve">Zdroje: </w:t>
      </w:r>
    </w:p>
    <w:p w14:paraId="00000038" w14:textId="77777777" w:rsidR="009C2333" w:rsidRDefault="00000000">
      <w:hyperlink r:id="rId7">
        <w:r>
          <w:rPr>
            <w:color w:val="1155CC"/>
            <w:u w:val="single"/>
          </w:rPr>
          <w:t>https://www.tandfonline.com/doi/full/10.1080/10286632.2022.2141719</w:t>
        </w:r>
      </w:hyperlink>
    </w:p>
    <w:p w14:paraId="00000039" w14:textId="77777777" w:rsidR="009C2333" w:rsidRDefault="00000000">
      <w:hyperlink r:id="rId8">
        <w:r>
          <w:rPr>
            <w:color w:val="1155CC"/>
            <w:u w:val="single"/>
          </w:rPr>
          <w:t>https://eeas.europa.eu/archives/docs/euromed/docs/bd_en.pdf</w:t>
        </w:r>
      </w:hyperlink>
    </w:p>
    <w:p w14:paraId="0000003A" w14:textId="77777777" w:rsidR="009C2333" w:rsidRDefault="00000000">
      <w:hyperlink r:id="rId9">
        <w:r>
          <w:rPr>
            <w:color w:val="1155CC"/>
            <w:u w:val="single"/>
          </w:rPr>
          <w:t>https://www.eeas.europa.eu/delegations/kyrgyz-republic/european-instrument-democracy-and-human-rights-eidhr_und_en</w:t>
        </w:r>
      </w:hyperlink>
    </w:p>
    <w:p w14:paraId="0000003B" w14:textId="77777777" w:rsidR="009C2333" w:rsidRDefault="00000000">
      <w:hyperlink r:id="rId10">
        <w:r>
          <w:rPr>
            <w:color w:val="1155CC"/>
            <w:u w:val="single"/>
          </w:rPr>
          <w:t>https://www.researchgate.net/publication/375790062_Europe's_Global_Gateway_A_New_Instrument_of_Geopolitics</w:t>
        </w:r>
      </w:hyperlink>
    </w:p>
    <w:p w14:paraId="0000003C" w14:textId="77777777" w:rsidR="009C2333" w:rsidRDefault="00000000">
      <w:hyperlink r:id="rId11">
        <w:r>
          <w:rPr>
            <w:color w:val="1155CC"/>
            <w:u w:val="single"/>
          </w:rPr>
          <w:t>https://cadmus.eui.eu/bitstream/handle/1814/46904/PB_2017_13_GGP.pdf?isAllowed=y&amp;sequence=3</w:t>
        </w:r>
      </w:hyperlink>
    </w:p>
    <w:sectPr w:rsidR="009C2333">
      <w:head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C156B" w14:textId="77777777" w:rsidR="00010843" w:rsidRDefault="00010843">
      <w:pPr>
        <w:spacing w:line="240" w:lineRule="auto"/>
      </w:pPr>
      <w:r>
        <w:separator/>
      </w:r>
    </w:p>
  </w:endnote>
  <w:endnote w:type="continuationSeparator" w:id="0">
    <w:p w14:paraId="5F431130" w14:textId="77777777" w:rsidR="00010843" w:rsidRDefault="00010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C3AE0" w14:textId="77777777" w:rsidR="00010843" w:rsidRDefault="00010843">
      <w:pPr>
        <w:spacing w:line="240" w:lineRule="auto"/>
      </w:pPr>
      <w:r>
        <w:separator/>
      </w:r>
    </w:p>
  </w:footnote>
  <w:footnote w:type="continuationSeparator" w:id="0">
    <w:p w14:paraId="5523576E" w14:textId="77777777" w:rsidR="00010843" w:rsidRDefault="00010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D" w14:textId="77777777" w:rsidR="009C2333" w:rsidRDefault="00000000">
    <w:pPr>
      <w:rPr>
        <w:i/>
      </w:rPr>
    </w:pPr>
    <w:proofErr w:type="spellStart"/>
    <w:r>
      <w:rPr>
        <w:i/>
      </w:rPr>
      <w:t>Přívratská</w:t>
    </w:r>
    <w:proofErr w:type="spellEnd"/>
    <w:r>
      <w:rPr>
        <w:i/>
      </w:rPr>
      <w:t xml:space="preserve"> Z., </w:t>
    </w:r>
    <w:proofErr w:type="spellStart"/>
    <w:r>
      <w:rPr>
        <w:i/>
      </w:rPr>
      <w:t>Romancov</w:t>
    </w:r>
    <w:proofErr w:type="spellEnd"/>
    <w:r>
      <w:rPr>
        <w:i/>
      </w:rPr>
      <w:t xml:space="preserve"> M. 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6452"/>
    <w:multiLevelType w:val="multilevel"/>
    <w:tmpl w:val="ECFAEB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717818"/>
    <w:multiLevelType w:val="multilevel"/>
    <w:tmpl w:val="FE5255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0C6E52"/>
    <w:multiLevelType w:val="multilevel"/>
    <w:tmpl w:val="0B7E25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B431AD"/>
    <w:multiLevelType w:val="multilevel"/>
    <w:tmpl w:val="F39C3F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CE265F"/>
    <w:multiLevelType w:val="multilevel"/>
    <w:tmpl w:val="8D42C8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18931755">
    <w:abstractNumId w:val="3"/>
  </w:num>
  <w:num w:numId="2" w16cid:durableId="996032064">
    <w:abstractNumId w:val="0"/>
  </w:num>
  <w:num w:numId="3" w16cid:durableId="611939146">
    <w:abstractNumId w:val="2"/>
  </w:num>
  <w:num w:numId="4" w16cid:durableId="1650355488">
    <w:abstractNumId w:val="1"/>
  </w:num>
  <w:num w:numId="5" w16cid:durableId="621813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33"/>
    <w:rsid w:val="00010843"/>
    <w:rsid w:val="005D63DD"/>
    <w:rsid w:val="009C2333"/>
    <w:rsid w:val="00F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AAC72-E314-4031-B4E7-C92200F4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archives/docs/euromed/docs/bd_e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doi/full/10.1080/10286632.2022.214171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dmus.eui.eu/bitstream/handle/1814/46904/PB_2017_13_GGP.pdf?isAllowed=y&amp;sequence=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publication/375790062_Europe's_Global_Gateway_A_New_Instrument_of_Geopoli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eas.europa.eu/delegations/kyrgyz-republic/european-instrument-democracy-and-human-rights-eidhr_und_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2</cp:revision>
  <dcterms:created xsi:type="dcterms:W3CDTF">2025-04-23T18:33:00Z</dcterms:created>
  <dcterms:modified xsi:type="dcterms:W3CDTF">2025-04-23T18:33:00Z</dcterms:modified>
</cp:coreProperties>
</file>