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10261" w14:textId="6E788B38" w:rsidR="00B43BC6" w:rsidRPr="000E3F47" w:rsidRDefault="000E3F47" w:rsidP="00D753B3">
      <w:pPr>
        <w:rPr>
          <w:rFonts w:ascii="Cambria" w:hAnsi="Cambria"/>
          <w:b/>
          <w:sz w:val="28"/>
        </w:rPr>
      </w:pPr>
      <w:r w:rsidRPr="000E3F47">
        <w:rPr>
          <w:rFonts w:ascii="Cambria" w:hAnsi="Cambria"/>
          <w:b/>
          <w:sz w:val="28"/>
        </w:rPr>
        <w:t>Charakteristiky odborného stylu</w:t>
      </w:r>
    </w:p>
    <w:p w14:paraId="2181CFCE" w14:textId="220D0ED4" w:rsidR="000E3F47" w:rsidRPr="000E3F47" w:rsidRDefault="000E3F47" w:rsidP="00D753B3">
      <w:pPr>
        <w:rPr>
          <w:rFonts w:ascii="Cambria" w:hAnsi="Cambria"/>
        </w:rPr>
      </w:pPr>
      <w:r w:rsidRPr="000E3F47">
        <w:rPr>
          <w:rFonts w:ascii="Cambria" w:hAnsi="Cambria"/>
        </w:rPr>
        <w:t xml:space="preserve">Označte pět charakteristik, které považujete za velmi důležité, a tři, které považujete za nejméně podstatné.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819"/>
        <w:gridCol w:w="1820"/>
        <w:gridCol w:w="4016"/>
      </w:tblGrid>
      <w:tr w:rsidR="00B43BC6" w:rsidRPr="000E3F47" w14:paraId="55052148" w14:textId="77777777" w:rsidTr="000E3F47">
        <w:tc>
          <w:tcPr>
            <w:tcW w:w="6232" w:type="dxa"/>
          </w:tcPr>
          <w:p w14:paraId="629BDC38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19" w:type="dxa"/>
          </w:tcPr>
          <w:p w14:paraId="105C3414" w14:textId="507ED0EA" w:rsidR="00B43BC6" w:rsidRPr="000E3F47" w:rsidRDefault="00B43BC6" w:rsidP="00D753B3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</w:rPr>
              <w:t>Důležité</w:t>
            </w:r>
          </w:p>
        </w:tc>
        <w:tc>
          <w:tcPr>
            <w:tcW w:w="1820" w:type="dxa"/>
          </w:tcPr>
          <w:p w14:paraId="3C468DAD" w14:textId="41B8123E" w:rsidR="00B43BC6" w:rsidRPr="000E3F47" w:rsidRDefault="00B43BC6" w:rsidP="00D753B3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</w:rPr>
              <w:t>Méně důležité</w:t>
            </w:r>
          </w:p>
        </w:tc>
        <w:tc>
          <w:tcPr>
            <w:tcW w:w="4016" w:type="dxa"/>
          </w:tcPr>
          <w:p w14:paraId="79B5F857" w14:textId="45B0A937" w:rsidR="00B43BC6" w:rsidRPr="000E3F47" w:rsidRDefault="00B43BC6" w:rsidP="00D753B3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</w:rPr>
              <w:t>Příklad</w:t>
            </w:r>
          </w:p>
        </w:tc>
      </w:tr>
      <w:tr w:rsidR="00B43BC6" w:rsidRPr="000E3F47" w14:paraId="449292F5" w14:textId="77777777" w:rsidTr="000E3F47">
        <w:tc>
          <w:tcPr>
            <w:tcW w:w="6232" w:type="dxa"/>
          </w:tcPr>
          <w:p w14:paraId="248CCD91" w14:textId="47A0490B" w:rsidR="00B43BC6" w:rsidRPr="000E3F47" w:rsidRDefault="00B43BC6" w:rsidP="00D753B3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  <w:b/>
                <w:bCs/>
              </w:rPr>
              <w:t>Preciznost a jednoznačnost</w:t>
            </w:r>
            <w:r w:rsidRPr="000E3F47">
              <w:rPr>
                <w:rFonts w:ascii="Cambria" w:hAnsi="Cambria"/>
              </w:rPr>
              <w:t xml:space="preserve"> – Text musí být jasný, přesný a jednoznačný, aby minimalizoval možnost různých interpretací.</w:t>
            </w:r>
          </w:p>
        </w:tc>
        <w:tc>
          <w:tcPr>
            <w:tcW w:w="1819" w:type="dxa"/>
          </w:tcPr>
          <w:p w14:paraId="48B6F743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2E389909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4C53C3FD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537D01B3" w14:textId="77777777" w:rsidTr="000E3F47">
        <w:tc>
          <w:tcPr>
            <w:tcW w:w="6232" w:type="dxa"/>
          </w:tcPr>
          <w:p w14:paraId="5A3FD159" w14:textId="65691895" w:rsidR="00B43BC6" w:rsidRPr="000E3F47" w:rsidRDefault="00B43BC6" w:rsidP="00D753B3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  <w:b/>
                <w:bCs/>
              </w:rPr>
              <w:t>Odborná terminologie</w:t>
            </w:r>
            <w:r w:rsidRPr="000E3F47">
              <w:rPr>
                <w:rFonts w:ascii="Cambria" w:hAnsi="Cambria"/>
              </w:rPr>
              <w:t xml:space="preserve"> – Používání přesných a ustálených odborných termínů je nezbytné pro správné vyjádření myšlenek a konceptů.</w:t>
            </w:r>
          </w:p>
        </w:tc>
        <w:tc>
          <w:tcPr>
            <w:tcW w:w="1819" w:type="dxa"/>
          </w:tcPr>
          <w:p w14:paraId="5D4F18D3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3E783A28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255BF2C4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3DBE2320" w14:textId="77777777" w:rsidTr="000E3F47">
        <w:tc>
          <w:tcPr>
            <w:tcW w:w="6232" w:type="dxa"/>
          </w:tcPr>
          <w:p w14:paraId="364779AE" w14:textId="257AC432" w:rsidR="00B43BC6" w:rsidRPr="000E3F47" w:rsidRDefault="00B43BC6" w:rsidP="00D753B3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  <w:b/>
                <w:bCs/>
              </w:rPr>
              <w:t>Objektivita</w:t>
            </w:r>
            <w:r w:rsidRPr="000E3F47">
              <w:rPr>
                <w:rFonts w:ascii="Cambria" w:hAnsi="Cambria"/>
              </w:rPr>
              <w:t xml:space="preserve"> – Odborný styl se vyhýbá subjektivním soudům, emocím a hodnotícím výrazům. Autor se snaží prezentovat fakta nezaujatě.</w:t>
            </w:r>
          </w:p>
        </w:tc>
        <w:tc>
          <w:tcPr>
            <w:tcW w:w="1819" w:type="dxa"/>
          </w:tcPr>
          <w:p w14:paraId="6F13CC65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659523C5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258A17C2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5D4E1E55" w14:textId="77777777" w:rsidTr="000E3F47">
        <w:tc>
          <w:tcPr>
            <w:tcW w:w="6232" w:type="dxa"/>
          </w:tcPr>
          <w:p w14:paraId="3ED7B883" w14:textId="23888B20" w:rsidR="00B43BC6" w:rsidRPr="000E3F47" w:rsidRDefault="00B43BC6" w:rsidP="00D753B3">
            <w:pPr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Logická struktura</w:t>
            </w:r>
            <w:r w:rsidRPr="000E3F47">
              <w:rPr>
                <w:rFonts w:ascii="Cambria" w:hAnsi="Cambria"/>
              </w:rPr>
              <w:t xml:space="preserve"> – Text je uspořádán systematicky, obvykle s úvodem, metodologií, výsledky a závěrem. Logická návaznost myšlenek je klíčová.</w:t>
            </w:r>
          </w:p>
        </w:tc>
        <w:tc>
          <w:tcPr>
            <w:tcW w:w="1819" w:type="dxa"/>
          </w:tcPr>
          <w:p w14:paraId="74CE5A05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2B606941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2CB2AAC5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1D1383CA" w14:textId="77777777" w:rsidTr="000E3F47">
        <w:tc>
          <w:tcPr>
            <w:tcW w:w="6232" w:type="dxa"/>
          </w:tcPr>
          <w:p w14:paraId="31F134FC" w14:textId="0B2A6C00" w:rsidR="00B43BC6" w:rsidRPr="000E3F47" w:rsidRDefault="00B43BC6" w:rsidP="00D753B3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  <w:b/>
                <w:bCs/>
              </w:rPr>
              <w:t>Formalizovanost a ustálené formulace</w:t>
            </w:r>
            <w:r w:rsidRPr="000E3F47">
              <w:rPr>
                <w:rFonts w:ascii="Cambria" w:hAnsi="Cambria"/>
              </w:rPr>
              <w:t xml:space="preserve"> – Používají se standardizované obraty a struktury typické pro odborné texty, například "výsledky ukazují, že...", "na základě analýzy lze konstatovat..."</w:t>
            </w:r>
          </w:p>
        </w:tc>
        <w:tc>
          <w:tcPr>
            <w:tcW w:w="1819" w:type="dxa"/>
          </w:tcPr>
          <w:p w14:paraId="0D8A6D29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128A678F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62B38C20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349BEE18" w14:textId="77777777" w:rsidTr="000E3F47">
        <w:tc>
          <w:tcPr>
            <w:tcW w:w="6232" w:type="dxa"/>
          </w:tcPr>
          <w:p w14:paraId="63A45D15" w14:textId="4087BA8C" w:rsidR="00B43BC6" w:rsidRPr="000E3F47" w:rsidRDefault="00B43BC6" w:rsidP="00D753B3">
            <w:pPr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Zdrojování a odkazy</w:t>
            </w:r>
            <w:r w:rsidRPr="000E3F47">
              <w:rPr>
                <w:rFonts w:ascii="Cambria" w:hAnsi="Cambria"/>
              </w:rPr>
              <w:t xml:space="preserve"> – Každé tvrzení by mělo být podloženo důvěryhodnými zdroji, citacemi nebo daty, čímž se zajišťuje vědecká korektnost.</w:t>
            </w:r>
          </w:p>
        </w:tc>
        <w:tc>
          <w:tcPr>
            <w:tcW w:w="1819" w:type="dxa"/>
          </w:tcPr>
          <w:p w14:paraId="3393D74E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49B79BA9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23DB7172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6B0E0639" w14:textId="77777777" w:rsidTr="000E3F47">
        <w:tc>
          <w:tcPr>
            <w:tcW w:w="6232" w:type="dxa"/>
          </w:tcPr>
          <w:p w14:paraId="35FE9984" w14:textId="404763BB" w:rsidR="00B43BC6" w:rsidRPr="000E3F47" w:rsidRDefault="00B43BC6" w:rsidP="00D753B3">
            <w:pPr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Minimalizace expresivity</w:t>
            </w:r>
            <w:r w:rsidRPr="000E3F47">
              <w:rPr>
                <w:rFonts w:ascii="Cambria" w:hAnsi="Cambria"/>
              </w:rPr>
              <w:t xml:space="preserve"> – Odborný styl se vyhýbá expresivním výrazům, zdrobnělinám a emotivně zabarvenému jazyku.</w:t>
            </w:r>
          </w:p>
        </w:tc>
        <w:tc>
          <w:tcPr>
            <w:tcW w:w="1819" w:type="dxa"/>
          </w:tcPr>
          <w:p w14:paraId="035422B7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4DC47E14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06259692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367577C2" w14:textId="77777777" w:rsidTr="000E3F47">
        <w:tc>
          <w:tcPr>
            <w:tcW w:w="6232" w:type="dxa"/>
          </w:tcPr>
          <w:p w14:paraId="4114519B" w14:textId="037F66FB" w:rsidR="00B43BC6" w:rsidRPr="000E3F47" w:rsidRDefault="00B43BC6" w:rsidP="00D753B3">
            <w:pPr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Soudržnost a koherence</w:t>
            </w:r>
            <w:r w:rsidRPr="000E3F47">
              <w:rPr>
                <w:rFonts w:ascii="Cambria" w:hAnsi="Cambria"/>
              </w:rPr>
              <w:t xml:space="preserve"> – Odborný text by měl být logicky provázaný, s plynulými přechody mezi jednotlivými částmi. Používání spojovacích výrazů a návaznost argumentace pomáhá čtenáři lépe porozumět obsahu.</w:t>
            </w:r>
          </w:p>
        </w:tc>
        <w:tc>
          <w:tcPr>
            <w:tcW w:w="1819" w:type="dxa"/>
          </w:tcPr>
          <w:p w14:paraId="438B6BDE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56B60534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1FF288C4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5E044686" w14:textId="77777777" w:rsidTr="000E3F47">
        <w:tc>
          <w:tcPr>
            <w:tcW w:w="6232" w:type="dxa"/>
          </w:tcPr>
          <w:p w14:paraId="0044E235" w14:textId="3C54A573" w:rsidR="00B43BC6" w:rsidRPr="000E3F47" w:rsidRDefault="00B43BC6" w:rsidP="00D753B3">
            <w:pPr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lastRenderedPageBreak/>
              <w:t>Grafická přehlednost</w:t>
            </w:r>
            <w:r w:rsidRPr="000E3F47">
              <w:rPr>
                <w:rFonts w:ascii="Cambria" w:hAnsi="Cambria"/>
              </w:rPr>
              <w:t xml:space="preserve"> – Odborné texty často obsahují nadpisy, podnadpisy, tabulky, grafy a seznamy, které pomáhají strukturovat informace a zvyšují jejich srozumitelnost.</w:t>
            </w:r>
          </w:p>
        </w:tc>
        <w:tc>
          <w:tcPr>
            <w:tcW w:w="1819" w:type="dxa"/>
          </w:tcPr>
          <w:p w14:paraId="6DA6BF8D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310F7C30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3A1BF7F5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79064126" w14:textId="77777777" w:rsidTr="000E3F47">
        <w:tc>
          <w:tcPr>
            <w:tcW w:w="6232" w:type="dxa"/>
          </w:tcPr>
          <w:p w14:paraId="76204706" w14:textId="5548DF49" w:rsidR="00B43BC6" w:rsidRPr="000E3F47" w:rsidRDefault="00B43BC6" w:rsidP="00D753B3">
            <w:pPr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Důraz na definice a vymezení pojmů</w:t>
            </w:r>
            <w:r w:rsidRPr="000E3F47">
              <w:rPr>
                <w:rFonts w:ascii="Cambria" w:hAnsi="Cambria"/>
              </w:rPr>
              <w:t xml:space="preserve"> – Odborné texty často obsahují přesné definice klíčových pojmů, aby se předešlo nejednoznačnosti.</w:t>
            </w:r>
          </w:p>
        </w:tc>
        <w:tc>
          <w:tcPr>
            <w:tcW w:w="1819" w:type="dxa"/>
          </w:tcPr>
          <w:p w14:paraId="4F5197D5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083A9A87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4B46DFD8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60DB123F" w14:textId="77777777" w:rsidTr="000E3F47">
        <w:tc>
          <w:tcPr>
            <w:tcW w:w="6232" w:type="dxa"/>
          </w:tcPr>
          <w:p w14:paraId="08F1F37B" w14:textId="5C60D49A" w:rsidR="00B43BC6" w:rsidRPr="000E3F47" w:rsidRDefault="00B43BC6" w:rsidP="00D753B3">
            <w:pPr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Neutralita tónu</w:t>
            </w:r>
            <w:r w:rsidRPr="000E3F47">
              <w:rPr>
                <w:rFonts w:ascii="Cambria" w:hAnsi="Cambria"/>
              </w:rPr>
              <w:t xml:space="preserve"> – Odborný text se snaží vyhnout příliš emotivnímu či subjektivnímu vyjadřování a zaměřuje se na fakta a logické argumenty.</w:t>
            </w:r>
          </w:p>
        </w:tc>
        <w:tc>
          <w:tcPr>
            <w:tcW w:w="1819" w:type="dxa"/>
          </w:tcPr>
          <w:p w14:paraId="4516754C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099EC69F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2B36655B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B43BC6" w:rsidRPr="000E3F47" w14:paraId="1C028F30" w14:textId="77777777" w:rsidTr="000E3F47">
        <w:tc>
          <w:tcPr>
            <w:tcW w:w="6232" w:type="dxa"/>
          </w:tcPr>
          <w:p w14:paraId="0E551E30" w14:textId="1827B6F9" w:rsidR="00B43BC6" w:rsidRPr="000E3F47" w:rsidRDefault="00B43BC6" w:rsidP="000E3F47">
            <w:pPr>
              <w:ind w:left="34" w:hanging="34"/>
              <w:rPr>
                <w:rFonts w:ascii="Cambria" w:hAnsi="Cambria"/>
              </w:rPr>
            </w:pPr>
            <w:r w:rsidRPr="000E3F47">
              <w:rPr>
                <w:rFonts w:ascii="Cambria" w:hAnsi="Cambria"/>
                <w:b/>
                <w:bCs/>
              </w:rPr>
              <w:t>Důraz na kauzalitu a argumentaci</w:t>
            </w:r>
            <w:r w:rsidRPr="000E3F47">
              <w:rPr>
                <w:rFonts w:ascii="Cambria" w:hAnsi="Cambria"/>
              </w:rPr>
              <w:t xml:space="preserve"> – V odborných textech se často rozebírají příčinné vztahy mezi jevy a klade se důraz na logické zdůvodnění tvrzení.</w:t>
            </w:r>
          </w:p>
        </w:tc>
        <w:tc>
          <w:tcPr>
            <w:tcW w:w="1819" w:type="dxa"/>
          </w:tcPr>
          <w:p w14:paraId="7273DB8B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61BA67F8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47337454" w14:textId="77777777" w:rsidR="00B43BC6" w:rsidRPr="000E3F47" w:rsidRDefault="00B43BC6" w:rsidP="00D753B3">
            <w:pPr>
              <w:rPr>
                <w:rFonts w:ascii="Cambria" w:hAnsi="Cambria"/>
              </w:rPr>
            </w:pPr>
          </w:p>
        </w:tc>
      </w:tr>
      <w:tr w:rsidR="000E3F47" w:rsidRPr="000E3F47" w14:paraId="2EC0F6F8" w14:textId="77777777" w:rsidTr="000E3F47">
        <w:tc>
          <w:tcPr>
            <w:tcW w:w="6232" w:type="dxa"/>
          </w:tcPr>
          <w:p w14:paraId="645F9FC4" w14:textId="0E59B85B" w:rsidR="000E3F47" w:rsidRPr="000E3F47" w:rsidRDefault="000E3F47" w:rsidP="000E3F47">
            <w:pPr>
              <w:ind w:left="34" w:hanging="34"/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Modálnost a míra jistoty</w:t>
            </w:r>
            <w:r w:rsidRPr="000E3F47">
              <w:rPr>
                <w:rFonts w:ascii="Cambria" w:hAnsi="Cambria"/>
              </w:rPr>
              <w:t xml:space="preserve"> – Vědecký jazyk často obsahuje modální slovesa a výrazy vyjadřující míru jistoty (např. „lze předpokládat“, „výsledky naznačují“, „pravděpodobně“), protože absolutní tvrzení bývají v akademickém prostředí vzácná.</w:t>
            </w:r>
          </w:p>
        </w:tc>
        <w:tc>
          <w:tcPr>
            <w:tcW w:w="1819" w:type="dxa"/>
          </w:tcPr>
          <w:p w14:paraId="4381106C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495FE07E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7E3412C4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</w:tr>
      <w:tr w:rsidR="000E3F47" w:rsidRPr="000E3F47" w14:paraId="1A4C8070" w14:textId="77777777" w:rsidTr="000E3F47">
        <w:tc>
          <w:tcPr>
            <w:tcW w:w="6232" w:type="dxa"/>
          </w:tcPr>
          <w:p w14:paraId="4C5EAC9B" w14:textId="4185CDC7" w:rsidR="000E3F47" w:rsidRPr="000E3F47" w:rsidRDefault="000E3F47" w:rsidP="000E3F47">
            <w:pPr>
              <w:ind w:left="34" w:hanging="34"/>
              <w:rPr>
                <w:rFonts w:ascii="Cambria" w:hAnsi="Cambria"/>
                <w:b/>
                <w:bCs/>
              </w:rPr>
            </w:pPr>
            <w:r w:rsidRPr="000E3F47">
              <w:rPr>
                <w:rFonts w:ascii="Cambria" w:hAnsi="Cambria"/>
                <w:b/>
                <w:bCs/>
              </w:rPr>
              <w:t>Jazyková úspornost</w:t>
            </w:r>
            <w:r w:rsidRPr="000E3F47">
              <w:rPr>
                <w:rFonts w:ascii="Cambria" w:hAnsi="Cambria"/>
              </w:rPr>
              <w:t xml:space="preserve"> – Odborný text se snaží být co nejstručnější a vyhýbá se nadbytečným formulacím, přičemž zachovává přesnost sdělení.</w:t>
            </w:r>
          </w:p>
        </w:tc>
        <w:tc>
          <w:tcPr>
            <w:tcW w:w="1819" w:type="dxa"/>
          </w:tcPr>
          <w:p w14:paraId="671085CE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7FEA2552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54A6B3CC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</w:tr>
      <w:tr w:rsidR="000E3F47" w:rsidRPr="000E3F47" w14:paraId="70258959" w14:textId="77777777" w:rsidTr="000E3F47">
        <w:tc>
          <w:tcPr>
            <w:tcW w:w="6232" w:type="dxa"/>
          </w:tcPr>
          <w:p w14:paraId="3CA63652" w14:textId="225A5368" w:rsidR="000E3F47" w:rsidRPr="000E3F47" w:rsidRDefault="000E3F47" w:rsidP="000E3F47">
            <w:pPr>
              <w:rPr>
                <w:rFonts w:ascii="Cambria" w:hAnsi="Cambria"/>
              </w:rPr>
            </w:pPr>
            <w:r w:rsidRPr="000E3F47">
              <w:rPr>
                <w:rFonts w:ascii="Cambria" w:hAnsi="Cambria"/>
                <w:b/>
                <w:bCs/>
              </w:rPr>
              <w:t>Využití příkladů a ilustrací</w:t>
            </w:r>
            <w:r w:rsidRPr="000E3F47">
              <w:rPr>
                <w:rFonts w:ascii="Cambria" w:hAnsi="Cambria"/>
              </w:rPr>
              <w:t xml:space="preserve"> – I když odborný styl bývá abstraktní, v některých případech se používají konkrétní příklady, analogie nebo ilustrace pro lepší pochopení složitých konceptů.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4F7ECC91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  <w:tc>
          <w:tcPr>
            <w:tcW w:w="1820" w:type="dxa"/>
          </w:tcPr>
          <w:p w14:paraId="4E7ABC47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  <w:tc>
          <w:tcPr>
            <w:tcW w:w="4016" w:type="dxa"/>
          </w:tcPr>
          <w:p w14:paraId="5595D552" w14:textId="77777777" w:rsidR="000E3F47" w:rsidRPr="000E3F47" w:rsidRDefault="000E3F47" w:rsidP="00D753B3">
            <w:pPr>
              <w:rPr>
                <w:rFonts w:ascii="Cambria" w:hAnsi="Cambria"/>
              </w:rPr>
            </w:pPr>
          </w:p>
        </w:tc>
      </w:tr>
    </w:tbl>
    <w:p w14:paraId="40EA835D" w14:textId="223B7A11" w:rsidR="004D22A3" w:rsidRPr="000E3F47" w:rsidRDefault="004D22A3" w:rsidP="000E3F47">
      <w:pPr>
        <w:rPr>
          <w:rFonts w:ascii="Cambria" w:hAnsi="Cambria"/>
        </w:rPr>
      </w:pPr>
    </w:p>
    <w:sectPr w:rsidR="004D22A3" w:rsidRPr="000E3F47" w:rsidSect="00B43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B1F"/>
    <w:multiLevelType w:val="multilevel"/>
    <w:tmpl w:val="49720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A451A"/>
    <w:multiLevelType w:val="multilevel"/>
    <w:tmpl w:val="701E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43BCC"/>
    <w:multiLevelType w:val="multilevel"/>
    <w:tmpl w:val="7DD4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B3"/>
    <w:rsid w:val="000E3F47"/>
    <w:rsid w:val="004372C0"/>
    <w:rsid w:val="004D22A3"/>
    <w:rsid w:val="005525B3"/>
    <w:rsid w:val="00696432"/>
    <w:rsid w:val="00901B3E"/>
    <w:rsid w:val="00B43BC6"/>
    <w:rsid w:val="00D753B3"/>
    <w:rsid w:val="00D93A2A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FC78"/>
  <w15:chartTrackingRefBased/>
  <w15:docId w15:val="{64F661BD-D829-4DD8-9B2C-9474DB94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3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3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3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3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3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3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3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3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3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3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3B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43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32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2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0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1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4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6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4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0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9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6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6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7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7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6EE836CA0DF45885804509ECFD775" ma:contentTypeVersion="18" ma:contentTypeDescription="Vytvoří nový dokument" ma:contentTypeScope="" ma:versionID="44b74887667328b632067f17847a3f19">
  <xsd:schema xmlns:xsd="http://www.w3.org/2001/XMLSchema" xmlns:xs="http://www.w3.org/2001/XMLSchema" xmlns:p="http://schemas.microsoft.com/office/2006/metadata/properties" xmlns:ns3="ad9319be-0f24-4bac-9f91-d45c695379bf" xmlns:ns4="04154ce8-de10-43e5-bac2-7607c4efa263" targetNamespace="http://schemas.microsoft.com/office/2006/metadata/properties" ma:root="true" ma:fieldsID="faa2f751433eb756fa1f2225135c60a3" ns3:_="" ns4:_="">
    <xsd:import namespace="ad9319be-0f24-4bac-9f91-d45c695379bf"/>
    <xsd:import namespace="04154ce8-de10-43e5-bac2-7607c4efa2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319be-0f24-4bac-9f91-d45c6953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4ce8-de10-43e5-bac2-7607c4efa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154ce8-de10-43e5-bac2-7607c4efa2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AF76070-62D2-4693-B3B2-19680AAEA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319be-0f24-4bac-9f91-d45c695379bf"/>
    <ds:schemaRef ds:uri="04154ce8-de10-43e5-bac2-7607c4efa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D9CF5-6D99-478E-90BD-82EA3CB63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993CB-91B9-4407-8A1C-4E04537BC055}">
  <ds:schemaRefs>
    <ds:schemaRef ds:uri="http://purl.org/dc/terms/"/>
    <ds:schemaRef ds:uri="ad9319be-0f24-4bac-9f91-d45c695379b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154ce8-de10-43e5-bac2-7607c4efa26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6FEAE3-6BD0-4D2F-B04B-D4CF21A0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Jarolímková, Adéla</dc:creator>
  <cp:keywords/>
  <dc:description/>
  <cp:lastModifiedBy>Jarolímková, Adéla</cp:lastModifiedBy>
  <cp:revision>3</cp:revision>
  <dcterms:created xsi:type="dcterms:W3CDTF">2025-03-11T06:17:00Z</dcterms:created>
  <dcterms:modified xsi:type="dcterms:W3CDTF">2025-03-11T06:30:00Z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0x0101005D26EE836CA0DF45885804509ECFD775</vt:lpwstr>
  </property>
</Properties>
</file>