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96FA" w14:textId="0E988876" w:rsidR="00981381" w:rsidRPr="00981381" w:rsidRDefault="00981381">
      <w:pPr>
        <w:rPr>
          <w:b/>
          <w:bCs/>
        </w:rPr>
      </w:pPr>
      <w:r w:rsidRPr="00981381">
        <w:rPr>
          <w:b/>
          <w:bCs/>
        </w:rPr>
        <w:t>The mushroom at the end of the world</w:t>
      </w:r>
    </w:p>
    <w:p w14:paraId="1BCB3BB9" w14:textId="77777777" w:rsidR="0055062E" w:rsidRPr="0055062E" w:rsidRDefault="0055062E">
      <w:p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>Tsing pracuje s Japonskými houbami Matsutake</w:t>
      </w:r>
    </w:p>
    <w:p w14:paraId="12689EF4" w14:textId="77777777" w:rsidR="0055062E" w:rsidRPr="0055062E" w:rsidRDefault="0055062E" w:rsidP="0055062E">
      <w:pPr>
        <w:pStyle w:val="ListParagraph"/>
        <w:numPr>
          <w:ilvl w:val="0"/>
          <w:numId w:val="1"/>
        </w:num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 xml:space="preserve">Je to druh hub, který </w:t>
      </w:r>
      <w:r w:rsidRPr="0055062E">
        <w:rPr>
          <w:color w:val="404040"/>
          <w:shd w:val="clear" w:color="auto" w:fill="FFFFFF"/>
        </w:rPr>
        <w:t>který roste pouze v krajinách narušených lidskou činností</w:t>
      </w:r>
    </w:p>
    <w:p w14:paraId="63FCC361" w14:textId="36150540" w:rsidR="0055062E" w:rsidRDefault="0055062E" w:rsidP="0055062E">
      <w:pPr>
        <w:pStyle w:val="ListParagraph"/>
        <w:numPr>
          <w:ilvl w:val="0"/>
          <w:numId w:val="1"/>
        </w:num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 xml:space="preserve">musíme </w:t>
      </w:r>
      <w:r w:rsidRPr="0055062E">
        <w:rPr>
          <w:color w:val="404040"/>
          <w:shd w:val="clear" w:color="auto" w:fill="FFFFFF"/>
        </w:rPr>
        <w:t xml:space="preserve">se </w:t>
      </w:r>
      <w:r w:rsidRPr="0055062E">
        <w:rPr>
          <w:color w:val="404040"/>
          <w:shd w:val="clear" w:color="auto" w:fill="FFFFFF"/>
        </w:rPr>
        <w:t xml:space="preserve">naučit žít na této Zemi nikoliv navzdory kapitalistické zkáze, ale právě </w:t>
      </w:r>
      <w:r w:rsidRPr="0055062E">
        <w:rPr>
          <w:color w:val="404040"/>
          <w:shd w:val="clear" w:color="auto" w:fill="FFFFFF"/>
        </w:rPr>
        <w:t>díky</w:t>
      </w:r>
      <w:r w:rsidRPr="0055062E">
        <w:rPr>
          <w:color w:val="404040"/>
          <w:shd w:val="clear" w:color="auto" w:fill="FFFFFF"/>
        </w:rPr>
        <w:t xml:space="preserve"> ní</w:t>
      </w:r>
    </w:p>
    <w:p w14:paraId="0FC8A5C8" w14:textId="3768D611" w:rsidR="0055062E" w:rsidRDefault="0055062E" w:rsidP="0055062E">
      <w:pPr>
        <w:rPr>
          <w:b/>
          <w:bCs/>
          <w:color w:val="404040"/>
          <w:shd w:val="clear" w:color="auto" w:fill="FFFFFF"/>
        </w:rPr>
      </w:pPr>
      <w:r w:rsidRPr="0055062E">
        <w:rPr>
          <w:b/>
          <w:bCs/>
          <w:color w:val="404040"/>
          <w:shd w:val="clear" w:color="auto" w:fill="FFFFFF"/>
        </w:rPr>
        <w:t>Tsing + Okely</w:t>
      </w:r>
    </w:p>
    <w:p w14:paraId="550B8D88" w14:textId="7AF7DC54" w:rsidR="002F4409" w:rsidRPr="0055062E" w:rsidRDefault="002F4409" w:rsidP="0055062E">
      <w:pPr>
        <w:rPr>
          <w:b/>
          <w:bCs/>
          <w:color w:val="404040"/>
          <w:shd w:val="clear" w:color="auto" w:fill="FFFFFF"/>
        </w:rPr>
      </w:pPr>
      <w:r>
        <w:rPr>
          <w:b/>
          <w:bCs/>
          <w:color w:val="404040"/>
          <w:shd w:val="clear" w:color="auto" w:fill="FFFFFF"/>
        </w:rPr>
        <w:t>Terénní výzkum</w:t>
      </w:r>
    </w:p>
    <w:p w14:paraId="4A67FB81" w14:textId="4A4E638C" w:rsidR="0055062E" w:rsidRPr="0055062E" w:rsidRDefault="0055062E" w:rsidP="0055062E">
      <w:pPr>
        <w:pStyle w:val="ListParagraph"/>
        <w:numPr>
          <w:ilvl w:val="0"/>
          <w:numId w:val="2"/>
        </w:num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>Důležitost terénního výzkumu – základní metoda v antropologii</w:t>
      </w:r>
    </w:p>
    <w:p w14:paraId="0F55C629" w14:textId="30DC7099" w:rsidR="0055062E" w:rsidRPr="0055062E" w:rsidRDefault="0055062E" w:rsidP="0055062E">
      <w:pPr>
        <w:pStyle w:val="ListParagraph"/>
        <w:numPr>
          <w:ilvl w:val="0"/>
          <w:numId w:val="2"/>
        </w:num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>Studie Tsing</w:t>
      </w:r>
      <w:r w:rsidRPr="0055062E">
        <w:rPr>
          <w:color w:val="404040"/>
          <w:shd w:val="clear" w:color="auto" w:fill="FFFFFF"/>
        </w:rPr>
        <w:t xml:space="preserve"> zahrnuje rozsáhlý terénní výzkum v rozmanitých prostředích, kde se setkává se sběrači, obchodníky a spotřebiteli. Tato etnografická praxe jí umožňuje odhalit složité vztahy mezi lidmi a nelidskými entitami v kontextu kapitalismu</w:t>
      </w:r>
    </w:p>
    <w:p w14:paraId="20A88924" w14:textId="77777777" w:rsidR="0055062E" w:rsidRDefault="0055062E" w:rsidP="0055062E">
      <w:pPr>
        <w:pStyle w:val="ListParagraph"/>
        <w:numPr>
          <w:ilvl w:val="0"/>
          <w:numId w:val="2"/>
        </w:num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 xml:space="preserve">Podobně i Okely prosazuje reflexivní přístup k terénnímu výzkumu a vyzývá antropology, aby se kriticky zabývali svými subjekty a uznali svou vlastní pozici v rámci výzkumného procesu. </w:t>
      </w:r>
    </w:p>
    <w:p w14:paraId="4325288B" w14:textId="5680A78C" w:rsidR="0055062E" w:rsidRPr="0055062E" w:rsidRDefault="0055062E" w:rsidP="0055062E">
      <w:pPr>
        <w:pStyle w:val="ListParagraph"/>
        <w:numPr>
          <w:ilvl w:val="0"/>
          <w:numId w:val="2"/>
        </w:numPr>
        <w:rPr>
          <w:color w:val="404040"/>
          <w:shd w:val="clear" w:color="auto" w:fill="FFFFFF"/>
        </w:rPr>
      </w:pPr>
      <w:r w:rsidRPr="0055062E">
        <w:rPr>
          <w:color w:val="404040"/>
          <w:shd w:val="clear" w:color="auto" w:fill="FFFFFF"/>
        </w:rPr>
        <w:t>Tato reflexivita je zásadní pro pochopení dynamiky moci a reprezentace v etnografickém psaní</w:t>
      </w:r>
    </w:p>
    <w:p w14:paraId="25139D7C" w14:textId="7B0F0B71" w:rsidR="00396D90" w:rsidRPr="00396D90" w:rsidRDefault="002F4409" w:rsidP="00396D90">
      <w:pPr>
        <w:rPr>
          <w:b/>
          <w:bCs/>
          <w:color w:val="404040"/>
          <w:shd w:val="clear" w:color="auto" w:fill="FFFFFF"/>
        </w:rPr>
      </w:pPr>
      <w:r w:rsidRPr="002F4409">
        <w:rPr>
          <w:b/>
          <w:bCs/>
          <w:color w:val="404040"/>
          <w:shd w:val="clear" w:color="auto" w:fill="FFFFFF"/>
        </w:rPr>
        <w:t>Multidruhové společenství</w:t>
      </w:r>
    </w:p>
    <w:p w14:paraId="5987F948" w14:textId="0B36DA53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Propojenost forem života: Lidské a nelidské druhy spoluvytvářejí prostředí skrze neúčmyslný design.</w:t>
      </w:r>
    </w:p>
    <w:p w14:paraId="6EEE0E21" w14:textId="526267C3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Tento přístup ladí s Okely, která zdůrazňuje nutnost zohlednit kulturní a ekologické kontexty, v nichž probíhají sociální praktiky.</w:t>
      </w:r>
    </w:p>
    <w:p w14:paraId="61CA7F54" w14:textId="243373DE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Vztahy mezi druhy:</w:t>
      </w:r>
    </w:p>
    <w:p w14:paraId="43DB2EAB" w14:textId="64F0BED3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Matsutake houby jsou závislé na složitých vztazích se stromy a půdou.</w:t>
      </w:r>
    </w:p>
    <w:p w14:paraId="18FAD8DC" w14:textId="02D580D1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Ukazují, jak život přetrvává díky vzájemné závislosti a spolupráci mezi druhy.</w:t>
      </w:r>
    </w:p>
    <w:p w14:paraId="3A9499CD" w14:textId="53BB956F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Ekologická společenství:</w:t>
      </w:r>
    </w:p>
    <w:p w14:paraId="4CE3921B" w14:textId="5E60B66A" w:rsidR="00396D90" w:rsidRPr="00396D90" w:rsidRDefault="00396D90" w:rsidP="00396D90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Kapitalistické ruiny, např. opuštěné lesy, mohou podporovat nečekané formy života a ekonomické aktivity.</w:t>
      </w:r>
    </w:p>
    <w:p w14:paraId="4033EC39" w14:textId="77777777" w:rsidR="00396D90" w:rsidRDefault="00396D90" w:rsidP="002F4409">
      <w:pPr>
        <w:pStyle w:val="ListParagraph"/>
        <w:numPr>
          <w:ilvl w:val="0"/>
          <w:numId w:val="4"/>
        </w:numPr>
        <w:rPr>
          <w:color w:val="404040"/>
          <w:shd w:val="clear" w:color="auto" w:fill="FFFFFF"/>
        </w:rPr>
      </w:pPr>
      <w:r w:rsidRPr="00396D90">
        <w:rPr>
          <w:color w:val="404040"/>
          <w:shd w:val="clear" w:color="auto" w:fill="FFFFFF"/>
        </w:rPr>
        <w:t>Ekologická destrukce vytváří příležitosti k přežití a zpochybňuje tradiční narativy pokroku.</w:t>
      </w:r>
    </w:p>
    <w:p w14:paraId="5BA69CF2" w14:textId="53163F92" w:rsidR="00396D90" w:rsidRPr="00396D90" w:rsidRDefault="00396D90" w:rsidP="00396D90">
      <w:pPr>
        <w:rPr>
          <w:b/>
          <w:bCs/>
        </w:rPr>
      </w:pPr>
      <w:r w:rsidRPr="00396D90">
        <w:rPr>
          <w:b/>
          <w:bCs/>
        </w:rPr>
        <w:t>Kritika kapitalismu</w:t>
      </w:r>
    </w:p>
    <w:p w14:paraId="2109A5C3" w14:textId="17919C75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t>Obě autorky kritizují kapitalistické struktury, ale z různých pohledů:</w:t>
      </w:r>
    </w:p>
    <w:p w14:paraId="0A28EEED" w14:textId="77777777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t>Tsing: Kapitalismus formuje ekologickou destrukci, ale také umožňuje neočekávanou spolupráci a přežití mezi druhy.</w:t>
      </w:r>
    </w:p>
    <w:p w14:paraId="5F62BFB4" w14:textId="77777777" w:rsidR="00396D90" w:rsidRPr="00396D90" w:rsidRDefault="00396D90" w:rsidP="00396D90"/>
    <w:p w14:paraId="32B175D5" w14:textId="482BF4DE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lastRenderedPageBreak/>
        <w:t>Okely: Etická odpovědnost antropologů při práci s komunitami; odpor proti vykořisťujícím dynamikám kapitalismu.</w:t>
      </w:r>
    </w:p>
    <w:p w14:paraId="547A10FB" w14:textId="2F736316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t>Záchranný kapitalismus (Tsing):</w:t>
      </w:r>
      <w:r w:rsidRPr="00396D90">
        <w:t xml:space="preserve"> </w:t>
      </w:r>
      <w:r w:rsidRPr="00396D90">
        <w:t>Kapitalistické systémy využívají přírodní zdroje a lidskou práci v nejistých podmínkách.</w:t>
      </w:r>
    </w:p>
    <w:p w14:paraId="5A7A30F2" w14:textId="78AD0048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t>Obchod s matsutake: kombinace dárkové ekonomiky a globálních komoditních řetězůců.</w:t>
      </w:r>
    </w:p>
    <w:p w14:paraId="59B1289D" w14:textId="1FF0BA54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t>Kapitalismus komodifikuje všechny aspekty života, zachází s lidmi i přírodou jako se zaměnitelnými aktivy.</w:t>
      </w:r>
    </w:p>
    <w:p w14:paraId="7C70015F" w14:textId="77777777" w:rsidR="00396D90" w:rsidRPr="00396D90" w:rsidRDefault="00396D90" w:rsidP="00396D90">
      <w:pPr>
        <w:pStyle w:val="ListParagraph"/>
        <w:numPr>
          <w:ilvl w:val="0"/>
          <w:numId w:val="5"/>
        </w:numPr>
      </w:pPr>
      <w:r w:rsidRPr="00396D90">
        <w:t>Tsing zpochybňuje narativ kapitalistického pokroku a obhajuje uznání složitosti a chaotičnosti života v kapitalistických troskách.</w:t>
      </w:r>
    </w:p>
    <w:p w14:paraId="2F8D77C1" w14:textId="14538A26" w:rsidR="00396D90" w:rsidRPr="00396D90" w:rsidRDefault="00396D90" w:rsidP="00396D90">
      <w:pPr>
        <w:rPr>
          <w:b/>
          <w:bCs/>
        </w:rPr>
      </w:pPr>
      <w:r w:rsidRPr="00396D90">
        <w:rPr>
          <w:b/>
          <w:bCs/>
        </w:rPr>
        <w:t>Nejistota a přežití</w:t>
      </w:r>
    </w:p>
    <w:p w14:paraId="3BA08CCA" w14:textId="63E79F1B" w:rsidR="00396D90" w:rsidRDefault="00396D90" w:rsidP="00396D90">
      <w:pPr>
        <w:pStyle w:val="ListParagraph"/>
        <w:numPr>
          <w:ilvl w:val="0"/>
          <w:numId w:val="6"/>
        </w:numPr>
      </w:pPr>
      <w:r>
        <w:t>Nejistota jako ústřední téma: Jak lidé i nelidské entity přežívají v narušených prostředích.</w:t>
      </w:r>
    </w:p>
    <w:p w14:paraId="2AFA7FF1" w14:textId="47CFBDB4" w:rsidR="00396D90" w:rsidRDefault="00396D90" w:rsidP="00396D90">
      <w:pPr>
        <w:pStyle w:val="ListParagraph"/>
        <w:numPr>
          <w:ilvl w:val="0"/>
          <w:numId w:val="6"/>
        </w:numPr>
      </w:pPr>
      <w:r>
        <w:t>Matsutake prospívají v degradovaných ekosystémech, symbolizují odolnost uprostřed ekologické zkázy.</w:t>
      </w:r>
    </w:p>
    <w:p w14:paraId="2486C07D" w14:textId="77777777" w:rsidR="00396D90" w:rsidRDefault="00396D90" w:rsidP="00396D90">
      <w:pPr>
        <w:pStyle w:val="ListParagraph"/>
        <w:numPr>
          <w:ilvl w:val="0"/>
          <w:numId w:val="6"/>
        </w:numPr>
      </w:pPr>
      <w:r>
        <w:t>Strategie přežití odhalují širší společenské dynamiky pod kapitalismem.</w:t>
      </w:r>
    </w:p>
    <w:p w14:paraId="5E11DA5A" w14:textId="3A229ADE" w:rsidR="00396D90" w:rsidRPr="00396D90" w:rsidRDefault="00396D90" w:rsidP="00396D90">
      <w:pPr>
        <w:rPr>
          <w:b/>
          <w:bCs/>
        </w:rPr>
      </w:pPr>
      <w:r w:rsidRPr="00396D90">
        <w:rPr>
          <w:b/>
          <w:bCs/>
        </w:rPr>
        <w:t>Kulturní narativy a identita</w:t>
      </w:r>
    </w:p>
    <w:p w14:paraId="0D051A97" w14:textId="6900DEEB" w:rsidR="00396D90" w:rsidRPr="00396D90" w:rsidRDefault="00396D90" w:rsidP="00396D90">
      <w:pPr>
        <w:pStyle w:val="ListParagraph"/>
        <w:numPr>
          <w:ilvl w:val="0"/>
          <w:numId w:val="7"/>
        </w:numPr>
      </w:pPr>
      <w:r w:rsidRPr="00396D90">
        <w:t>Tsing zkoumá osobní příběhy sběeračů hub:</w:t>
      </w:r>
    </w:p>
    <w:p w14:paraId="1A4F68E5" w14:textId="6174CF09" w:rsidR="00396D90" w:rsidRPr="00396D90" w:rsidRDefault="00396D90" w:rsidP="00396D90">
      <w:pPr>
        <w:pStyle w:val="ListParagraph"/>
        <w:numPr>
          <w:ilvl w:val="0"/>
          <w:numId w:val="7"/>
        </w:numPr>
      </w:pPr>
      <w:r w:rsidRPr="00396D90">
        <w:t>Mnozí jsou uprchlíci nebo vysídlení lidé z jihovýchodní Asie.</w:t>
      </w:r>
    </w:p>
    <w:p w14:paraId="59BF2214" w14:textId="59377B2A" w:rsidR="00396D90" w:rsidRPr="00396D90" w:rsidRDefault="00396D90" w:rsidP="00396D90">
      <w:pPr>
        <w:pStyle w:val="ListParagraph"/>
        <w:numPr>
          <w:ilvl w:val="0"/>
          <w:numId w:val="7"/>
        </w:numPr>
      </w:pPr>
      <w:r w:rsidRPr="00396D90">
        <w:t>Jejich příběhy odrážjí témata traumatu, odolnosti a kulturní identity tváří v tvář ekonomické nestabilitě.</w:t>
      </w:r>
    </w:p>
    <w:p w14:paraId="5381CDD3" w14:textId="148B4D2F" w:rsidR="002F4409" w:rsidRPr="00396D90" w:rsidRDefault="00396D90" w:rsidP="00396D90">
      <w:pPr>
        <w:pStyle w:val="ListParagraph"/>
        <w:numPr>
          <w:ilvl w:val="0"/>
          <w:numId w:val="7"/>
        </w:numPr>
      </w:pPr>
      <w:r w:rsidRPr="00396D90">
        <w:t>Individuální zkušenosti v systémových rámcích zdůrazňují lidskou dimenzi ekologických a ekonomických problémů.</w:t>
      </w:r>
    </w:p>
    <w:p w14:paraId="41D51ACF" w14:textId="4CE3A019" w:rsidR="0055062E" w:rsidRDefault="002F4409" w:rsidP="002F4409">
      <w:r>
        <w:t>.</w:t>
      </w:r>
      <w:r w:rsidR="0055062E">
        <w:fldChar w:fldCharType="begin"/>
      </w:r>
      <w:r w:rsidR="0055062E">
        <w:instrText>HYPERLINK "https://ebookcentral.proquest.com/lib/cuni/reader.action?docID=2028320"</w:instrText>
      </w:r>
      <w:r w:rsidR="0055062E">
        <w:fldChar w:fldCharType="separate"/>
      </w:r>
      <w:r w:rsidR="0055062E" w:rsidRPr="00E80276">
        <w:rPr>
          <w:rStyle w:val="Hyperlink"/>
        </w:rPr>
        <w:t>https://ebookcentral.proquest.com/lib/cuni/rea</w:t>
      </w:r>
      <w:r w:rsidR="0055062E" w:rsidRPr="00E80276">
        <w:rPr>
          <w:rStyle w:val="Hyperlink"/>
        </w:rPr>
        <w:t>d</w:t>
      </w:r>
      <w:r w:rsidR="0055062E" w:rsidRPr="00E80276">
        <w:rPr>
          <w:rStyle w:val="Hyperlink"/>
        </w:rPr>
        <w:t>er.action?docID=2028320</w:t>
      </w:r>
      <w:r w:rsidR="0055062E">
        <w:rPr>
          <w:rStyle w:val="Hyperlink"/>
        </w:rPr>
        <w:fldChar w:fldCharType="end"/>
      </w:r>
    </w:p>
    <w:p w14:paraId="27724AF9" w14:textId="77777777" w:rsidR="0055062E" w:rsidRPr="00981381" w:rsidRDefault="0055062E" w:rsidP="0055062E">
      <w:pPr>
        <w:rPr>
          <w:b/>
          <w:bCs/>
        </w:rPr>
      </w:pPr>
      <w:r w:rsidRPr="00981381">
        <w:rPr>
          <w:b/>
          <w:bCs/>
        </w:rPr>
        <w:t xml:space="preserve">zdroje: </w:t>
      </w:r>
    </w:p>
    <w:p w14:paraId="66B2E8C7" w14:textId="77777777" w:rsidR="0055062E" w:rsidRDefault="0055062E" w:rsidP="0055062E">
      <w:r w:rsidRPr="00981381">
        <w:t>Mölkänen, J. (2016). TSING, ANNA LOWENHAUPT. The Mushroom at the End of the World: On the Possibility of Life in Capitalist Ruins. Suomen Antropologi: Journal of the Finnish Anthropological Society, 41(3), 75-76.</w:t>
      </w:r>
    </w:p>
    <w:p w14:paraId="78990E94" w14:textId="77777777" w:rsidR="0055062E" w:rsidRDefault="0055062E" w:rsidP="0055062E"/>
    <w:p w14:paraId="22D14060" w14:textId="77777777" w:rsidR="0055062E" w:rsidRDefault="0055062E" w:rsidP="0055062E">
      <w:hyperlink r:id="rId7" w:anchor="slide=id.p20" w:history="1">
        <w:r w:rsidRPr="00ED04E4">
          <w:rPr>
            <w:rStyle w:val="Hyperlink"/>
          </w:rPr>
          <w:t>https://docs.google.com/presentation/d/14HEYQvppnVDHhdQA-96zOJ_dYZaeuw13/edit#slide=id.p20</w:t>
        </w:r>
      </w:hyperlink>
      <w:r>
        <w:t xml:space="preserve"> prezentace</w:t>
      </w:r>
    </w:p>
    <w:p w14:paraId="509F590C" w14:textId="77777777" w:rsidR="0055062E" w:rsidRDefault="0055062E" w:rsidP="0055062E">
      <w:hyperlink r:id="rId8" w:history="1">
        <w:r w:rsidRPr="00F81A73">
          <w:rPr>
            <w:rStyle w:val="Hyperlink"/>
          </w:rPr>
          <w:t>https://anthrozine.home.blog/tag/precarity/</w:t>
        </w:r>
      </w:hyperlink>
      <w:r>
        <w:t xml:space="preserve"> článek</w:t>
      </w:r>
    </w:p>
    <w:p w14:paraId="78EBC2E0" w14:textId="7152E6EF" w:rsidR="00403574" w:rsidRPr="00403574" w:rsidRDefault="00403574" w:rsidP="00403574">
      <w:pPr>
        <w:rPr>
          <w:b/>
          <w:bCs/>
        </w:rPr>
      </w:pPr>
    </w:p>
    <w:sectPr w:rsidR="00403574" w:rsidRPr="0040357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D3DC6" w14:textId="77777777" w:rsidR="004E2D5F" w:rsidRDefault="004E2D5F" w:rsidP="00981381">
      <w:pPr>
        <w:spacing w:after="0" w:line="240" w:lineRule="auto"/>
      </w:pPr>
      <w:r>
        <w:separator/>
      </w:r>
    </w:p>
  </w:endnote>
  <w:endnote w:type="continuationSeparator" w:id="0">
    <w:p w14:paraId="14E09144" w14:textId="77777777" w:rsidR="004E2D5F" w:rsidRDefault="004E2D5F" w:rsidP="0098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100F" w14:textId="77777777" w:rsidR="004E2D5F" w:rsidRDefault="004E2D5F" w:rsidP="00981381">
      <w:pPr>
        <w:spacing w:after="0" w:line="240" w:lineRule="auto"/>
      </w:pPr>
      <w:r>
        <w:separator/>
      </w:r>
    </w:p>
  </w:footnote>
  <w:footnote w:type="continuationSeparator" w:id="0">
    <w:p w14:paraId="3EF5A25C" w14:textId="77777777" w:rsidR="004E2D5F" w:rsidRDefault="004E2D5F" w:rsidP="0098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9648" w14:textId="434322C4" w:rsidR="00981381" w:rsidRDefault="00981381">
    <w:pPr>
      <w:pStyle w:val="Header"/>
    </w:pPr>
    <w:r>
      <w:t>Etnografie – výzkumný seminář</w:t>
    </w:r>
    <w:r>
      <w:tab/>
    </w:r>
    <w:r>
      <w:tab/>
      <w:t>Adéla Košacká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26A"/>
    <w:multiLevelType w:val="hybridMultilevel"/>
    <w:tmpl w:val="D662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D44"/>
    <w:multiLevelType w:val="hybridMultilevel"/>
    <w:tmpl w:val="BE1A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1289"/>
    <w:multiLevelType w:val="hybridMultilevel"/>
    <w:tmpl w:val="8F06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61C3"/>
    <w:multiLevelType w:val="hybridMultilevel"/>
    <w:tmpl w:val="6C32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F6745"/>
    <w:multiLevelType w:val="hybridMultilevel"/>
    <w:tmpl w:val="FC90B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B3818"/>
    <w:multiLevelType w:val="hybridMultilevel"/>
    <w:tmpl w:val="4C1A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3CDC"/>
    <w:multiLevelType w:val="hybridMultilevel"/>
    <w:tmpl w:val="22BA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1371">
    <w:abstractNumId w:val="4"/>
  </w:num>
  <w:num w:numId="2" w16cid:durableId="727219331">
    <w:abstractNumId w:val="5"/>
  </w:num>
  <w:num w:numId="3" w16cid:durableId="548690827">
    <w:abstractNumId w:val="0"/>
  </w:num>
  <w:num w:numId="4" w16cid:durableId="551623964">
    <w:abstractNumId w:val="6"/>
  </w:num>
  <w:num w:numId="5" w16cid:durableId="1127773036">
    <w:abstractNumId w:val="2"/>
  </w:num>
  <w:num w:numId="6" w16cid:durableId="1704867261">
    <w:abstractNumId w:val="3"/>
  </w:num>
  <w:num w:numId="7" w16cid:durableId="133025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81"/>
    <w:rsid w:val="000934CC"/>
    <w:rsid w:val="00265E48"/>
    <w:rsid w:val="002F4409"/>
    <w:rsid w:val="00396D90"/>
    <w:rsid w:val="00403574"/>
    <w:rsid w:val="004E2D5F"/>
    <w:rsid w:val="0055062E"/>
    <w:rsid w:val="006975B0"/>
    <w:rsid w:val="00733694"/>
    <w:rsid w:val="007C08A5"/>
    <w:rsid w:val="00901BB7"/>
    <w:rsid w:val="00981381"/>
    <w:rsid w:val="00A56570"/>
    <w:rsid w:val="00E343E3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C557E"/>
  <w15:chartTrackingRefBased/>
  <w15:docId w15:val="{25531A9C-52BD-0247-96BD-47824AF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3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81"/>
  </w:style>
  <w:style w:type="paragraph" w:styleId="Footer">
    <w:name w:val="footer"/>
    <w:basedOn w:val="Normal"/>
    <w:link w:val="FooterChar"/>
    <w:uiPriority w:val="99"/>
    <w:unhideWhenUsed/>
    <w:rsid w:val="00981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81"/>
  </w:style>
  <w:style w:type="character" w:styleId="Hyperlink">
    <w:name w:val="Hyperlink"/>
    <w:basedOn w:val="DefaultParagraphFont"/>
    <w:uiPriority w:val="99"/>
    <w:unhideWhenUsed/>
    <w:rsid w:val="009813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381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3574"/>
  </w:style>
  <w:style w:type="character" w:styleId="Emphasis">
    <w:name w:val="Emphasis"/>
    <w:basedOn w:val="DefaultParagraphFont"/>
    <w:uiPriority w:val="20"/>
    <w:qFormat/>
    <w:rsid w:val="00403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hrozine.home.blog/tag/precar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4HEYQvppnVDHhdQA-96zOJ_dYZaeuw13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Košacká</dc:creator>
  <cp:keywords/>
  <dc:description/>
  <cp:lastModifiedBy>Adéla Košacká</cp:lastModifiedBy>
  <cp:revision>3</cp:revision>
  <cp:lastPrinted>2024-12-16T21:19:00Z</cp:lastPrinted>
  <dcterms:created xsi:type="dcterms:W3CDTF">2024-10-08T09:16:00Z</dcterms:created>
  <dcterms:modified xsi:type="dcterms:W3CDTF">2024-12-20T16:17:00Z</dcterms:modified>
</cp:coreProperties>
</file>