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9237" w14:textId="2443008C" w:rsidR="000A7BA4" w:rsidRPr="000A7BA4" w:rsidRDefault="000A7BA4" w:rsidP="003C7FB5">
      <w:pPr>
        <w:spacing w:line="360" w:lineRule="auto"/>
        <w:ind w:left="720" w:hanging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7BA4">
        <w:rPr>
          <w:rFonts w:ascii="Times New Roman" w:hAnsi="Times New Roman" w:cs="Times New Roman"/>
          <w:i/>
          <w:iCs/>
          <w:sz w:val="20"/>
          <w:szCs w:val="20"/>
        </w:rPr>
        <w:t>Pozn.: kapitolou je 1.3., Manipulativní a vykořisťovatelská povaha žen</w:t>
      </w:r>
    </w:p>
    <w:p w14:paraId="4DF70FC9" w14:textId="230528A3" w:rsidR="003C7FB5" w:rsidRPr="003C7FB5" w:rsidRDefault="003C7FB5" w:rsidP="003C7FB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FB5">
        <w:rPr>
          <w:rFonts w:ascii="Times New Roman" w:hAnsi="Times New Roman" w:cs="Times New Roman"/>
          <w:b/>
          <w:bCs/>
          <w:sz w:val="28"/>
          <w:szCs w:val="28"/>
        </w:rPr>
        <w:t xml:space="preserve">Aplikace dimenzí </w:t>
      </w:r>
      <w:proofErr w:type="spellStart"/>
      <w:r w:rsidRPr="003C7FB5">
        <w:rPr>
          <w:rFonts w:ascii="Times New Roman" w:hAnsi="Times New Roman" w:cs="Times New Roman"/>
          <w:b/>
          <w:bCs/>
          <w:sz w:val="28"/>
          <w:szCs w:val="28"/>
        </w:rPr>
        <w:t>internalizované</w:t>
      </w:r>
      <w:proofErr w:type="spellEnd"/>
      <w:r w:rsidRPr="003C7FB5">
        <w:rPr>
          <w:rFonts w:ascii="Times New Roman" w:hAnsi="Times New Roman" w:cs="Times New Roman"/>
          <w:b/>
          <w:bCs/>
          <w:sz w:val="28"/>
          <w:szCs w:val="28"/>
        </w:rPr>
        <w:t xml:space="preserve"> misogynie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 žen hráček</w:t>
      </w:r>
    </w:p>
    <w:p w14:paraId="4D40D343" w14:textId="47A0703C" w:rsidR="003C7FB5" w:rsidRDefault="003C7FB5" w:rsidP="003C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Rottwailer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Gill [2021] ve své práci </w:t>
      </w: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Measuring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Individuals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Misogynistic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Attitudes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Development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Validation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Misogyny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rozdělují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internalizovanou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misogynii do tří základních dimenzí;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shazování žen, nedůvěru vůči ženám a manipulativní a vykořisťovatelskou přirozenost žen. Jedná se o kvantitativní výzkum hodnocený škálami, tyto dimenze však staví velmi solidní stavební kámen pro kvalitativní výzkum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internalizované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misogynie a třem hlavním okruhům, kterým se práce v</w:t>
      </w:r>
      <w:r>
        <w:rPr>
          <w:rFonts w:ascii="Times New Roman" w:hAnsi="Times New Roman" w:cs="Times New Roman"/>
          <w:sz w:val="24"/>
          <w:szCs w:val="24"/>
          <w:lang w:eastAsia="cs-CZ"/>
        </w:rPr>
        <w:t>ěnuje.</w:t>
      </w:r>
    </w:p>
    <w:p w14:paraId="68ACCE23" w14:textId="652A8756" w:rsidR="003C7FB5" w:rsidRPr="002A733D" w:rsidRDefault="003C7FB5" w:rsidP="002A733D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2A733D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Shazování žen</w:t>
      </w:r>
    </w:p>
    <w:p w14:paraId="4AF58C4D" w14:textId="63D8428E" w:rsidR="003C7FB5" w:rsidRDefault="003C7FB5" w:rsidP="003C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A12B7">
        <w:rPr>
          <w:rFonts w:ascii="Times New Roman" w:hAnsi="Times New Roman" w:cs="Times New Roman"/>
          <w:sz w:val="24"/>
          <w:szCs w:val="24"/>
          <w:lang w:eastAsia="cs-CZ"/>
        </w:rPr>
        <w:t>Shazování žen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je kategorie, kterou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Rottwailer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Gill [2021] dále rozdělují do tří škál;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„od žen v mém životě se mi dostává neférového zacházení“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„někdy mě ženy obtěžují samotnou přítomností“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„není mi komfortní, když žena dominuje konverzaci“</w:t>
      </w:r>
      <w:r>
        <w:rPr>
          <w:rFonts w:ascii="Times New Roman" w:hAnsi="Times New Roman" w:cs="Times New Roman"/>
          <w:sz w:val="24"/>
          <w:szCs w:val="24"/>
          <w:lang w:eastAsia="cs-CZ"/>
        </w:rPr>
        <w:t>. Tyto koncepty jsou pozorovatelné napříč výpověďmi respondentek, ať už v jejich osobních názorech, či zkušenostech s jinými hráčkami. Elizabeth například zmiňuje, že hraní s ženami se odlišuje od hraní s muži:</w:t>
      </w:r>
    </w:p>
    <w:p w14:paraId="72409ED1" w14:textId="77777777" w:rsidR="009A12B7" w:rsidRDefault="009A12B7" w:rsidP="009A12B7">
      <w:pPr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Nevim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jak je to úplně teď, ale 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době to bylo, že fakt vyloženě jako prahly po pozornosti a jen přišla jakákoliv jiná slečna, tak s ní měly problém už jenom z toho důvodu, že jim asi přišlo, že jim bere pozornost nebo něco. Takže většinou jsem tam cítila takovou vypjatější atmosféru vůči tomu, že tam jsem a že jí lezu do zelí. Proto jsem ani s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holkama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moc pak nehrála, přišlo mi, že se nesoustředí na hru, ale na to, jak mít víc pozornosti.“ </w:t>
      </w:r>
      <w:r>
        <w:rPr>
          <w:rFonts w:ascii="Times New Roman" w:hAnsi="Times New Roman" w:cs="Times New Roman"/>
          <w:sz w:val="24"/>
          <w:szCs w:val="24"/>
        </w:rPr>
        <w:t>(Elizabeth)</w:t>
      </w:r>
    </w:p>
    <w:p w14:paraId="3419A15A" w14:textId="77777777" w:rsidR="009A12B7" w:rsidRDefault="009A12B7" w:rsidP="009A1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Tvrdí, že ženy se na sebe pokouší strhnout co nejvíc pozornosti; vysloveně po ní „prahnou“. Implikuje, že jí ostatní ženy braly jako konkurenci, což vedlo k tomu, že se hraní s nimi více stranila. </w:t>
      </w:r>
    </w:p>
    <w:p w14:paraId="564FC30D" w14:textId="77777777" w:rsidR="009A12B7" w:rsidRDefault="009A12B7" w:rsidP="009A1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  <w:t>Obdobný názor sdílí i Tereza, která dle svých slov s ženami nehraje dokonce vůbec. Jedná se o zásadu, o které zpočátku rozhovoru přemýšlí jako o něčem, co se zkrátka samo stalo – skutečnost, jejíž příčinu nezná. Zároveň zmiňuje, že dříve by bez problému s jinou ženou hrát šla, dokonce by hru ráda i iniciovala reakcí na příspěvek na Facebookové skupině. („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už bych teď asi neudělala,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myslim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že pět let zpátky bych to asi klidně udělala. Teď už bohužel ne 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nevim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proč,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nevim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netušim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čím to je, ale asi by mi to nebylo sympatický a fakt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nevim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jestli to je věkem, nebo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čim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Zmiňuje možnou interpretaci této skutečnosti – dle jejích slov se může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jednat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přejmutí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vzorce chování mužských spoluhráčů. Své tvrzení přirovnává k vyrůstání v určitém typu rodiny a otisk tohoto zázemí na vyrůstající dítě. Později Tereza ovšem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zmiňuje důvody žárlivosti a konkurenčního chování ze strany ostatních žen, podobně jako Elizabeth. Popisuje i neschopnost ostatních žen se efektivně soustředit na hru přes svou potřebu přehlušit spoluhráčky:</w:t>
      </w:r>
    </w:p>
    <w:p w14:paraId="4CFA9CE5" w14:textId="77777777" w:rsidR="009A12B7" w:rsidRDefault="009A12B7" w:rsidP="009A12B7">
      <w:pPr>
        <w:shd w:val="clear" w:color="auto" w:fill="FFFFFF"/>
        <w:spacing w:line="360" w:lineRule="auto"/>
        <w:ind w:left="567" w:righ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„Vždycky se ty holčiny snažily nějak víc zaujmout, aby byly spíš ony v tom dění, jenomže si neuvědomují, že člověk, co hraje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jungle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nebo člověk, co hraje ADC, nebo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midlinku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bude v tom světě víc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vidět,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než člověk, co hraje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supporta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…“</w:t>
      </w:r>
    </w:p>
    <w:p w14:paraId="4561C87F" w14:textId="77777777" w:rsidR="009A12B7" w:rsidRDefault="009A12B7" w:rsidP="009A12B7">
      <w:pPr>
        <w:shd w:val="clear" w:color="auto" w:fill="FFFFFF"/>
        <w:spacing w:line="360" w:lineRule="auto"/>
        <w:ind w:left="567" w:righ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„…ale myslím, že si to neuvědomují v ten moment, že se soustředí na toho člověka, ne na tu pozici, co má.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Myslim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si, že je to je čistě kvůli tomu, že je ten člověk holka, když jsou ty holky dvě. Že je to prostě holka a má víc pozornosti, a to je jediný, co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viděj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 ten moment. Nevidí, že ta jedna je třeba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jungler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co jde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ganknout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bot, nebo že jde na draka, nebo že… no. Chápeme.“ </w:t>
      </w:r>
      <w:r>
        <w:rPr>
          <w:rFonts w:ascii="Times New Roman" w:hAnsi="Times New Roman" w:cs="Times New Roman"/>
          <w:color w:val="000000"/>
          <w:sz w:val="24"/>
          <w:szCs w:val="24"/>
        </w:rPr>
        <w:t>(Tereza)</w:t>
      </w:r>
    </w:p>
    <w:p w14:paraId="2713742B" w14:textId="64FBF5BC" w:rsidR="000A7BA4" w:rsidRDefault="009A12B7" w:rsidP="000A7B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výše zmíněných výpovědí tak můžeme pozorovat všechny tři podkategorie </w:t>
      </w:r>
      <w:proofErr w:type="spellStart"/>
      <w:r>
        <w:rPr>
          <w:rFonts w:ascii="Times New Roman" w:hAnsi="Times New Roman" w:cs="Times New Roman"/>
          <w:sz w:val="24"/>
          <w:szCs w:val="24"/>
        </w:rPr>
        <w:t>Rottwailer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obě respondentky tvrdí, že se jim dostává v herním prostoru neférového zacházená ze strany žen čistě z důvodu, že jsou ony samy ženy. Popisují, že jsou brány jako konkurence, kterou musí spoluhráčky pomyslně překonat, i na úkor herního výkonu. Z toho vyplývá, že je samotná přítomnost žen obtěžuje – natolik, že s nimi nehrají rády, ba se hrám s nimi vysloveně vyhýbají. Snaha o dominanci konverzace se zdá být oboustranná – respondentky vyjadřují svůj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nekomfort</w:t>
      </w:r>
      <w:proofErr w:type="spellEnd"/>
      <w:r>
        <w:rPr>
          <w:rFonts w:ascii="Times New Roman" w:hAnsi="Times New Roman" w:cs="Times New Roman"/>
          <w:sz w:val="24"/>
          <w:szCs w:val="24"/>
        </w:rPr>
        <w:t>, když se je pokouší spoluhráčky přehlušit a samy popisují, že podle nich je i ostatním ženám nepříjemné pouštět ke slovu hráče stejného pohlaví.</w:t>
      </w:r>
    </w:p>
    <w:p w14:paraId="2D404576" w14:textId="42132B13" w:rsidR="000A7BA4" w:rsidRDefault="000A7BA4" w:rsidP="000A7B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3FA45E5F" w14:textId="7914F990" w:rsidR="001F592F" w:rsidRDefault="009A12B7" w:rsidP="002A733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2B7">
        <w:rPr>
          <w:rFonts w:ascii="Times New Roman" w:hAnsi="Times New Roman" w:cs="Times New Roman"/>
          <w:b/>
          <w:bCs/>
          <w:sz w:val="28"/>
          <w:szCs w:val="28"/>
        </w:rPr>
        <w:t>Nedůvěra vůč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A12B7">
        <w:rPr>
          <w:rFonts w:ascii="Times New Roman" w:hAnsi="Times New Roman" w:cs="Times New Roman"/>
          <w:b/>
          <w:bCs/>
          <w:sz w:val="28"/>
          <w:szCs w:val="28"/>
        </w:rPr>
        <w:t xml:space="preserve"> ženám</w:t>
      </w:r>
    </w:p>
    <w:p w14:paraId="5E06DADF" w14:textId="236340BF" w:rsidR="000A7BA4" w:rsidRPr="000A7BA4" w:rsidRDefault="000A7BA4" w:rsidP="000A7B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BA4">
        <w:rPr>
          <w:rFonts w:ascii="Times New Roman" w:hAnsi="Times New Roman" w:cs="Times New Roman"/>
          <w:sz w:val="24"/>
          <w:szCs w:val="24"/>
        </w:rPr>
        <w:t>…</w:t>
      </w:r>
    </w:p>
    <w:p w14:paraId="6BCCCBF1" w14:textId="77777777" w:rsidR="009A12B7" w:rsidRDefault="009A12B7" w:rsidP="009A12B7">
      <w:pPr>
        <w:pStyle w:val="Odstavecseseznamem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D8B8E" w14:textId="466E05AF" w:rsidR="009A12B7" w:rsidRPr="002A733D" w:rsidRDefault="009A12B7" w:rsidP="002A733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Manipulativní a vykořisťovatelská povaha žen</w:t>
      </w:r>
    </w:p>
    <w:p w14:paraId="170DB821" w14:textId="14D869E7" w:rsidR="009A12B7" w:rsidRDefault="00F04564" w:rsidP="009A1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z dimenzí </w:t>
      </w:r>
      <w:proofErr w:type="spellStart"/>
      <w:r>
        <w:rPr>
          <w:rFonts w:ascii="Times New Roman" w:hAnsi="Times New Roman" w:cs="Times New Roman"/>
          <w:sz w:val="24"/>
          <w:szCs w:val="24"/>
        </w:rPr>
        <w:t>Rotweiller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měřená prostřednictvím čtyř škál následujícího znění: </w:t>
      </w:r>
      <w:r w:rsidR="009A12B7" w:rsidRPr="009A12B7">
        <w:rPr>
          <w:rFonts w:ascii="Times New Roman" w:hAnsi="Times New Roman" w:cs="Times New Roman"/>
          <w:i/>
          <w:iCs/>
          <w:sz w:val="24"/>
          <w:szCs w:val="24"/>
        </w:rPr>
        <w:t xml:space="preserve">„ženy se </w:t>
      </w:r>
      <w:proofErr w:type="gramStart"/>
      <w:r w:rsidR="009A12B7" w:rsidRPr="009A12B7">
        <w:rPr>
          <w:rFonts w:ascii="Times New Roman" w:hAnsi="Times New Roman" w:cs="Times New Roman"/>
          <w:i/>
          <w:iCs/>
          <w:sz w:val="24"/>
          <w:szCs w:val="24"/>
        </w:rPr>
        <w:t>snaží</w:t>
      </w:r>
      <w:proofErr w:type="gramEnd"/>
      <w:r w:rsidR="009A12B7" w:rsidRPr="009A12B7">
        <w:rPr>
          <w:rFonts w:ascii="Times New Roman" w:hAnsi="Times New Roman" w:cs="Times New Roman"/>
          <w:i/>
          <w:iCs/>
          <w:sz w:val="24"/>
          <w:szCs w:val="24"/>
        </w:rPr>
        <w:t xml:space="preserve"> získat moc získáním kontroly nad muži“</w:t>
      </w:r>
      <w:r w:rsidR="009A12B7" w:rsidRPr="009A12B7">
        <w:rPr>
          <w:rFonts w:ascii="Times New Roman" w:hAnsi="Times New Roman" w:cs="Times New Roman"/>
          <w:sz w:val="24"/>
          <w:szCs w:val="24"/>
        </w:rPr>
        <w:t xml:space="preserve">, </w:t>
      </w:r>
      <w:r w:rsidR="009A12B7" w:rsidRPr="009A12B7">
        <w:rPr>
          <w:rFonts w:ascii="Times New Roman" w:hAnsi="Times New Roman" w:cs="Times New Roman"/>
          <w:i/>
          <w:iCs/>
          <w:sz w:val="24"/>
          <w:szCs w:val="24"/>
        </w:rPr>
        <w:t>„ženy využívají své sexuality k manipulaci s muži“</w:t>
      </w:r>
      <w:r w:rsidR="009A12B7" w:rsidRPr="009A12B7">
        <w:rPr>
          <w:rFonts w:ascii="Times New Roman" w:hAnsi="Times New Roman" w:cs="Times New Roman"/>
          <w:sz w:val="24"/>
          <w:szCs w:val="24"/>
        </w:rPr>
        <w:t xml:space="preserve">, </w:t>
      </w:r>
      <w:r w:rsidR="009A12B7" w:rsidRPr="009A12B7">
        <w:rPr>
          <w:rFonts w:ascii="Times New Roman" w:hAnsi="Times New Roman" w:cs="Times New Roman"/>
          <w:i/>
          <w:iCs/>
          <w:sz w:val="24"/>
          <w:szCs w:val="24"/>
        </w:rPr>
        <w:t>„ženy zneužívají může pro své plány“</w:t>
      </w:r>
      <w:r w:rsidR="009A12B7" w:rsidRPr="009A12B7">
        <w:rPr>
          <w:rFonts w:ascii="Times New Roman" w:hAnsi="Times New Roman" w:cs="Times New Roman"/>
          <w:sz w:val="24"/>
          <w:szCs w:val="24"/>
        </w:rPr>
        <w:t xml:space="preserve"> a </w:t>
      </w:r>
      <w:r w:rsidR="009A12B7" w:rsidRPr="009A12B7">
        <w:rPr>
          <w:rFonts w:ascii="Times New Roman" w:hAnsi="Times New Roman" w:cs="Times New Roman"/>
          <w:i/>
          <w:iCs/>
          <w:sz w:val="24"/>
          <w:szCs w:val="24"/>
        </w:rPr>
        <w:t>„pokud není po jejich</w:t>
      </w:r>
      <w:r w:rsidR="00C7045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A12B7" w:rsidRPr="009A12B7">
        <w:rPr>
          <w:rFonts w:ascii="Times New Roman" w:hAnsi="Times New Roman" w:cs="Times New Roman"/>
          <w:i/>
          <w:iCs/>
          <w:sz w:val="24"/>
          <w:szCs w:val="24"/>
        </w:rPr>
        <w:t xml:space="preserve"> ženy se postaví do role oběti“</w:t>
      </w:r>
      <w:r w:rsidR="009A12B7" w:rsidRPr="009A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 podkapitoly „shazování žen“ víme, že respondentky mají v drtivé většině případů pocit, že na ně ostatní dívky žárlí. V tento moment představuje mužská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pozornost cosi chtěného, cosi exkluzivního ženám, </w:t>
      </w:r>
      <w:r w:rsidR="000A7BA4">
        <w:rPr>
          <w:rFonts w:ascii="Times New Roman" w:hAnsi="Times New Roman" w:cs="Times New Roman"/>
          <w:sz w:val="24"/>
          <w:szCs w:val="24"/>
        </w:rPr>
        <w:t xml:space="preserve">cosi, </w:t>
      </w:r>
      <w:r>
        <w:rPr>
          <w:rFonts w:ascii="Times New Roman" w:hAnsi="Times New Roman" w:cs="Times New Roman"/>
          <w:sz w:val="24"/>
          <w:szCs w:val="24"/>
        </w:rPr>
        <w:t>co je dle všeho ohroženo, když se v sociální skupině ocitne žena jiná</w:t>
      </w:r>
      <w:r w:rsidR="000229AD">
        <w:rPr>
          <w:rFonts w:ascii="Times New Roman" w:hAnsi="Times New Roman" w:cs="Times New Roman"/>
          <w:sz w:val="24"/>
          <w:szCs w:val="24"/>
        </w:rPr>
        <w:t xml:space="preserve">. Jedná se o jakýsi pomyslný benefit, o který </w:t>
      </w:r>
      <w:r w:rsidR="000A7BA4">
        <w:rPr>
          <w:rFonts w:ascii="Times New Roman" w:hAnsi="Times New Roman" w:cs="Times New Roman"/>
          <w:sz w:val="24"/>
          <w:szCs w:val="24"/>
        </w:rPr>
        <w:t>mohou hráčky</w:t>
      </w:r>
      <w:r w:rsidR="000229AD">
        <w:rPr>
          <w:rFonts w:ascii="Times New Roman" w:hAnsi="Times New Roman" w:cs="Times New Roman"/>
          <w:sz w:val="24"/>
          <w:szCs w:val="24"/>
        </w:rPr>
        <w:t xml:space="preserve"> přijít, pokud se ve skupině ocitne konkurence.</w:t>
      </w:r>
    </w:p>
    <w:p w14:paraId="7BE82834" w14:textId="5C11ED29" w:rsidR="00F04564" w:rsidRDefault="000229AD" w:rsidP="009A1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 dané skutečnosti přistupují respondentky různě, ovšem ve většině případů je jejich reakce protkaná pocity absurdity; samy respondentky se za žárlivé nepovažují, zatímco jiné ženy dle nich žárlí často. Zde tedy pracujeme s nějakou premisou, že mužská pozornost je něco, z čehož ženy ze své pozice minoritního zastoupení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benefitují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Což potvrzuje i </w:t>
      </w:r>
      <w:r w:rsidR="002A73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ereza, která tvrdí, že samotné pohlaví může vést k získání herních výhod.</w:t>
      </w:r>
      <w:r w:rsidR="002A733D" w:rsidRPr="002A73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3C5246D" w14:textId="3202F073" w:rsidR="00F04564" w:rsidRDefault="000229AD" w:rsidP="000229AD">
      <w:pPr>
        <w:shd w:val="clear" w:color="auto" w:fill="FFFFFF"/>
        <w:spacing w:line="360" w:lineRule="auto"/>
        <w:ind w:left="567" w:righ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Znám holky, který to </w:t>
      </w:r>
      <w:proofErr w:type="spellStart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využívaj</w:t>
      </w:r>
      <w:proofErr w:type="spellEnd"/>
      <w:r w:rsidR="006D3D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aby dostaly </w:t>
      </w:r>
      <w:proofErr w:type="spellStart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boost</w:t>
      </w:r>
      <w:proofErr w:type="spellEnd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Protože jako neznám kluka, </w:t>
      </w:r>
      <w:proofErr w:type="spellStart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kterej</w:t>
      </w:r>
      <w:proofErr w:type="spellEnd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by využíval toho, že je kluk, aby ho někdo </w:t>
      </w:r>
      <w:proofErr w:type="spellStart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boostl</w:t>
      </w:r>
      <w:proofErr w:type="spellEnd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protože… by ho musel </w:t>
      </w:r>
      <w:proofErr w:type="spellStart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boostnout</w:t>
      </w:r>
      <w:proofErr w:type="spellEnd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kluk. Ne, jako já jsem taky </w:t>
      </w:r>
      <w:proofErr w:type="spellStart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boostila</w:t>
      </w:r>
      <w:proofErr w:type="spellEnd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kluky, ale vždycky jsem za to dostala peníze, nikdy </w:t>
      </w:r>
      <w:proofErr w:type="gramStart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jakoby</w:t>
      </w:r>
      <w:proofErr w:type="gramEnd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 nezkoušel jakože mě nabalí a já ho za to </w:t>
      </w:r>
      <w:proofErr w:type="spellStart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poboostím</w:t>
      </w:r>
      <w:proofErr w:type="spellEnd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že „teď jsem tvůj kluk, teď mě prosím </w:t>
      </w:r>
      <w:proofErr w:type="spellStart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vyboosti</w:t>
      </w:r>
      <w:proofErr w:type="spellEnd"/>
      <w:r w:rsidR="00F04564"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zdarma“, to se mi nikdy nestalo.</w:t>
      </w:r>
      <w:r w:rsidRPr="0002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="00586D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86DA4" w:rsidRPr="00586DA4">
        <w:rPr>
          <w:rFonts w:ascii="Times New Roman" w:hAnsi="Times New Roman" w:cs="Times New Roman"/>
          <w:color w:val="000000"/>
          <w:sz w:val="24"/>
          <w:szCs w:val="24"/>
        </w:rPr>
        <w:t>(Tereza)</w:t>
      </w:r>
    </w:p>
    <w:p w14:paraId="3D6A5D97" w14:textId="6CC8FA20" w:rsidR="000229AD" w:rsidRPr="002A733D" w:rsidRDefault="00586DA4" w:rsidP="0008203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tomto tvrzení můžeme vypozorovat tvrzení </w:t>
      </w:r>
      <w:r w:rsidRPr="009A12B7">
        <w:rPr>
          <w:rFonts w:ascii="Times New Roman" w:hAnsi="Times New Roman" w:cs="Times New Roman"/>
          <w:i/>
          <w:iCs/>
          <w:sz w:val="24"/>
          <w:szCs w:val="24"/>
        </w:rPr>
        <w:t>„ženy využívají své sexuality k manipulaci s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12B7">
        <w:rPr>
          <w:rFonts w:ascii="Times New Roman" w:hAnsi="Times New Roman" w:cs="Times New Roman"/>
          <w:i/>
          <w:iCs/>
          <w:sz w:val="24"/>
          <w:szCs w:val="24"/>
        </w:rPr>
        <w:t>muži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“. </w:t>
      </w:r>
      <w:r w:rsidR="002A733D">
        <w:rPr>
          <w:rFonts w:ascii="Times New Roman" w:hAnsi="Times New Roman" w:cs="Times New Roman"/>
          <w:sz w:val="24"/>
          <w:szCs w:val="24"/>
        </w:rPr>
        <w:t>Jedná se o něco, co vyvstává automaticky z jejich biologické přirozenosti</w:t>
      </w:r>
      <w:r w:rsidR="000A7BA4">
        <w:rPr>
          <w:rFonts w:ascii="Times New Roman" w:hAnsi="Times New Roman" w:cs="Times New Roman"/>
          <w:sz w:val="24"/>
          <w:szCs w:val="24"/>
        </w:rPr>
        <w:t>. D</w:t>
      </w:r>
      <w:r w:rsidR="002A733D">
        <w:rPr>
          <w:rFonts w:ascii="Times New Roman" w:hAnsi="Times New Roman" w:cs="Times New Roman"/>
          <w:sz w:val="24"/>
          <w:szCs w:val="24"/>
        </w:rPr>
        <w:t xml:space="preserve">o určité míry můžeme říct, že se </w:t>
      </w:r>
      <w:r w:rsidR="000A7BA4">
        <w:rPr>
          <w:rFonts w:ascii="Times New Roman" w:hAnsi="Times New Roman" w:cs="Times New Roman"/>
          <w:sz w:val="24"/>
          <w:szCs w:val="24"/>
        </w:rPr>
        <w:t xml:space="preserve">tento jev </w:t>
      </w:r>
      <w:r w:rsidR="002A733D">
        <w:rPr>
          <w:rFonts w:ascii="Times New Roman" w:hAnsi="Times New Roman" w:cs="Times New Roman"/>
          <w:sz w:val="24"/>
          <w:szCs w:val="24"/>
        </w:rPr>
        <w:t xml:space="preserve">nedá ovlivnit (alespoň z jejich pozice); dle Marie je ovšem důležité, do jaké míry této </w:t>
      </w:r>
      <w:r w:rsidR="000A7BA4">
        <w:rPr>
          <w:rFonts w:ascii="Times New Roman" w:hAnsi="Times New Roman" w:cs="Times New Roman"/>
          <w:sz w:val="24"/>
          <w:szCs w:val="24"/>
        </w:rPr>
        <w:t>skutečnosti</w:t>
      </w:r>
      <w:r w:rsidR="002A733D">
        <w:rPr>
          <w:rFonts w:ascii="Times New Roman" w:hAnsi="Times New Roman" w:cs="Times New Roman"/>
          <w:sz w:val="24"/>
          <w:szCs w:val="24"/>
        </w:rPr>
        <w:t xml:space="preserve"> „využ</w:t>
      </w:r>
      <w:r w:rsidR="000A7BA4">
        <w:rPr>
          <w:rFonts w:ascii="Times New Roman" w:hAnsi="Times New Roman" w:cs="Times New Roman"/>
          <w:sz w:val="24"/>
          <w:szCs w:val="24"/>
        </w:rPr>
        <w:t>ívají</w:t>
      </w:r>
      <w:r w:rsidR="002A733D">
        <w:rPr>
          <w:rFonts w:ascii="Times New Roman" w:hAnsi="Times New Roman" w:cs="Times New Roman"/>
          <w:sz w:val="24"/>
          <w:szCs w:val="24"/>
        </w:rPr>
        <w:t>“.</w:t>
      </w:r>
      <w:r w:rsidR="00B444C2">
        <w:rPr>
          <w:rFonts w:ascii="Times New Roman" w:hAnsi="Times New Roman" w:cs="Times New Roman"/>
          <w:sz w:val="24"/>
          <w:szCs w:val="24"/>
        </w:rPr>
        <w:t xml:space="preserve"> To sekunduje i Elizabeth, která tvrdí, že samotní muži nepřímo svou pozorností pobízejí ženské hráčky k vytváření genderových strategií.</w:t>
      </w:r>
    </w:p>
    <w:p w14:paraId="3351C159" w14:textId="4EFC9DB1" w:rsidR="003541EC" w:rsidRDefault="002A733D" w:rsidP="002A733D">
      <w:pPr>
        <w:shd w:val="clear" w:color="auto" w:fill="FFFFFF"/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3541EC">
        <w:rPr>
          <w:rFonts w:ascii="Times New Roman" w:hAnsi="Times New Roman" w:cs="Times New Roman"/>
          <w:i/>
          <w:iCs/>
          <w:sz w:val="24"/>
          <w:szCs w:val="24"/>
        </w:rPr>
        <w:t>V podstatě jsem to dělala i já, že vlastně jsem měla kamaráda, se kterým jsem hrála a čas od času mi prostě koupil skin. Nebo RP, říkala jsem si, to je hezký gesto, to dělá i pro kamarády, ale ve finále jsem zjistila, že to dělal jen pro mě. A pak jsem zjistila, že tam je ten skrytý motiv, že jsem se mu líbila a chtěl, aby to šlo dál, tak si mě tak trošku uplácel… …pak mi to bylo blbý, tak jsem od něj přestala ty věci přijímat a docela se i bavit</w:t>
      </w:r>
      <w:r w:rsidR="000A7BA4">
        <w:rPr>
          <w:rFonts w:ascii="Times New Roman" w:hAnsi="Times New Roman" w:cs="Times New Roman"/>
          <w:i/>
          <w:iCs/>
          <w:sz w:val="24"/>
          <w:szCs w:val="24"/>
        </w:rPr>
        <w:t xml:space="preserve"> [s ním]</w:t>
      </w:r>
      <w:r w:rsidR="003541EC">
        <w:rPr>
          <w:rFonts w:ascii="Times New Roman" w:hAnsi="Times New Roman" w:cs="Times New Roman"/>
          <w:i/>
          <w:iCs/>
          <w:sz w:val="24"/>
          <w:szCs w:val="24"/>
        </w:rPr>
        <w:t xml:space="preserve">. Ale jiný holky toho </w:t>
      </w:r>
      <w:proofErr w:type="spellStart"/>
      <w:r w:rsidR="003541EC">
        <w:rPr>
          <w:rFonts w:ascii="Times New Roman" w:hAnsi="Times New Roman" w:cs="Times New Roman"/>
          <w:i/>
          <w:iCs/>
          <w:sz w:val="24"/>
          <w:szCs w:val="24"/>
        </w:rPr>
        <w:t>využívaj</w:t>
      </w:r>
      <w:proofErr w:type="spellEnd"/>
      <w:r w:rsidR="003541EC">
        <w:rPr>
          <w:rFonts w:ascii="Times New Roman" w:hAnsi="Times New Roman" w:cs="Times New Roman"/>
          <w:i/>
          <w:iCs/>
          <w:sz w:val="24"/>
          <w:szCs w:val="24"/>
        </w:rPr>
        <w:t xml:space="preserve"> pořád, </w:t>
      </w:r>
      <w:proofErr w:type="spellStart"/>
      <w:r w:rsidR="003541EC">
        <w:rPr>
          <w:rFonts w:ascii="Times New Roman" w:hAnsi="Times New Roman" w:cs="Times New Roman"/>
          <w:i/>
          <w:iCs/>
          <w:sz w:val="24"/>
          <w:szCs w:val="24"/>
        </w:rPr>
        <w:t>žejo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od víc [kluků] a tak. Buďto neví, kde přestat, nebo nechtěj.</w:t>
      </w:r>
      <w:r w:rsidR="0008203C">
        <w:rPr>
          <w:rFonts w:ascii="Times New Roman" w:hAnsi="Times New Roman" w:cs="Times New Roman"/>
          <w:i/>
          <w:iCs/>
          <w:sz w:val="24"/>
          <w:szCs w:val="24"/>
        </w:rPr>
        <w:t xml:space="preserve"> Jednu jsem znala a ta je vyloženě dojila.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6D3D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733D">
        <w:rPr>
          <w:rFonts w:ascii="Times New Roman" w:hAnsi="Times New Roman" w:cs="Times New Roman"/>
          <w:sz w:val="24"/>
          <w:szCs w:val="24"/>
        </w:rPr>
        <w:t>(Marie)</w:t>
      </w:r>
    </w:p>
    <w:p w14:paraId="507C187A" w14:textId="580B1547" w:rsidR="002A733D" w:rsidRDefault="00B444C2" w:rsidP="002A733D">
      <w:pPr>
        <w:shd w:val="clear" w:color="auto" w:fill="FFFFFF"/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4C2">
        <w:rPr>
          <w:rFonts w:ascii="Times New Roman" w:hAnsi="Times New Roman" w:cs="Times New Roman"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444C2">
        <w:rPr>
          <w:rFonts w:ascii="Times New Roman" w:hAnsi="Times New Roman" w:cs="Times New Roman"/>
          <w:i/>
          <w:iCs/>
          <w:sz w:val="24"/>
          <w:szCs w:val="24"/>
        </w:rPr>
        <w:t xml:space="preserve">le to je prostě jako basic chování mužů, takže těžko soudit ty ženy, co jako mají sklony k tomu být </w:t>
      </w:r>
      <w:proofErr w:type="spellStart"/>
      <w:r w:rsidRPr="00B444C2">
        <w:rPr>
          <w:rFonts w:ascii="Times New Roman" w:hAnsi="Times New Roman" w:cs="Times New Roman"/>
          <w:i/>
          <w:iCs/>
          <w:sz w:val="24"/>
          <w:szCs w:val="24"/>
        </w:rPr>
        <w:t>attention</w:t>
      </w:r>
      <w:proofErr w:type="spellEnd"/>
      <w:r w:rsidRPr="00B44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44C2">
        <w:rPr>
          <w:rFonts w:ascii="Times New Roman" w:hAnsi="Times New Roman" w:cs="Times New Roman"/>
          <w:i/>
          <w:iCs/>
          <w:sz w:val="24"/>
          <w:szCs w:val="24"/>
        </w:rPr>
        <w:t>whore</w:t>
      </w:r>
      <w:proofErr w:type="spellEnd"/>
      <w:r w:rsidRPr="00B444C2">
        <w:rPr>
          <w:rFonts w:ascii="Times New Roman" w:hAnsi="Times New Roman" w:cs="Times New Roman"/>
          <w:i/>
          <w:iCs/>
          <w:sz w:val="24"/>
          <w:szCs w:val="24"/>
        </w:rPr>
        <w:t>. A samozřejmě když ta žena třeba, která nikdy nedostala pozornost v realitě, tak pak, když ji dostane na internetu, tak si jí jako bude vážit, nebo jí bude chtít víc.</w:t>
      </w:r>
      <w:r w:rsidRPr="00B444C2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(Elizabeth)</w:t>
      </w:r>
    </w:p>
    <w:p w14:paraId="6CF0D62C" w14:textId="3B750C87" w:rsidR="00B444C2" w:rsidRPr="00B444C2" w:rsidRDefault="00B444C2" w:rsidP="0008203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této chvíli bych opět poukázala na konkurenční chování žen; jejich pohlaví přináší odměny sociální, v podobě pozornosti a speciálního místa ve skupině, zároveň </w:t>
      </w:r>
      <w:r w:rsidR="000A7BA4">
        <w:rPr>
          <w:rFonts w:ascii="Times New Roman" w:hAnsi="Times New Roman" w:cs="Times New Roman"/>
          <w:sz w:val="24"/>
          <w:szCs w:val="24"/>
        </w:rPr>
        <w:t xml:space="preserve">odměny </w:t>
      </w:r>
      <w:r>
        <w:rPr>
          <w:rFonts w:ascii="Times New Roman" w:hAnsi="Times New Roman" w:cs="Times New Roman"/>
          <w:sz w:val="24"/>
          <w:szCs w:val="24"/>
        </w:rPr>
        <w:t xml:space="preserve">herní, představující potahání v ranku, vyšší herní divizi, lepší týmy a také </w:t>
      </w:r>
      <w:r w:rsidR="000A7BA4">
        <w:rPr>
          <w:rFonts w:ascii="Times New Roman" w:hAnsi="Times New Roman" w:cs="Times New Roman"/>
          <w:sz w:val="24"/>
          <w:szCs w:val="24"/>
        </w:rPr>
        <w:t xml:space="preserve">odměny </w:t>
      </w:r>
      <w:r>
        <w:rPr>
          <w:rFonts w:ascii="Times New Roman" w:hAnsi="Times New Roman" w:cs="Times New Roman"/>
          <w:sz w:val="24"/>
          <w:szCs w:val="24"/>
        </w:rPr>
        <w:t>materialistick</w:t>
      </w:r>
      <w:r w:rsidR="000A7BA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, jak zmínila Marie i Tereza, v podobě skinů a herní měny, které se získávají za měn</w:t>
      </w:r>
      <w:r w:rsidR="006D3D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reálnou.</w:t>
      </w:r>
      <w:r w:rsidR="00D16733">
        <w:rPr>
          <w:rFonts w:ascii="Times New Roman" w:hAnsi="Times New Roman" w:cs="Times New Roman"/>
          <w:sz w:val="24"/>
          <w:szCs w:val="24"/>
        </w:rPr>
        <w:t xml:space="preserve"> Marie také zmiňuje, že se může jednat o dlouhodobou strategii, kdy jedna hráčka má kolem sebe více mužů, se kterými strategicky hraje a pěstuje s nimi vztah, aby maximalizovala dané benefity. Obdobné náznaky se vyskytovaly i ve výpovědi Terezy. Můžeme tedy tvrdit, </w:t>
      </w:r>
      <w:proofErr w:type="gramStart"/>
      <w:r w:rsidR="00D16733">
        <w:rPr>
          <w:rFonts w:ascii="Times New Roman" w:hAnsi="Times New Roman" w:cs="Times New Roman"/>
          <w:sz w:val="24"/>
          <w:szCs w:val="24"/>
        </w:rPr>
        <w:t>že  některé</w:t>
      </w:r>
      <w:proofErr w:type="gramEnd"/>
      <w:r w:rsidR="00D16733">
        <w:rPr>
          <w:rFonts w:ascii="Times New Roman" w:hAnsi="Times New Roman" w:cs="Times New Roman"/>
          <w:sz w:val="24"/>
          <w:szCs w:val="24"/>
        </w:rPr>
        <w:t xml:space="preserve"> respondentky věří, že v rámci hry </w:t>
      </w:r>
      <w:r w:rsidR="00D16733" w:rsidRPr="00D16733">
        <w:rPr>
          <w:rFonts w:ascii="Times New Roman" w:hAnsi="Times New Roman" w:cs="Times New Roman"/>
          <w:i/>
          <w:iCs/>
          <w:sz w:val="24"/>
          <w:szCs w:val="24"/>
        </w:rPr>
        <w:t>„ženy využívají muže pro své plány“.</w:t>
      </w:r>
    </w:p>
    <w:p w14:paraId="5D9AE358" w14:textId="2BB442FC" w:rsidR="003541EC" w:rsidRPr="0008203C" w:rsidRDefault="006D3DC7" w:rsidP="0008203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škále </w:t>
      </w:r>
      <w:r w:rsidR="002A733D" w:rsidRPr="009A12B7">
        <w:rPr>
          <w:rFonts w:ascii="Times New Roman" w:hAnsi="Times New Roman" w:cs="Times New Roman"/>
          <w:i/>
          <w:iCs/>
          <w:sz w:val="24"/>
          <w:szCs w:val="24"/>
        </w:rPr>
        <w:t xml:space="preserve">„ženy se </w:t>
      </w:r>
      <w:proofErr w:type="gramStart"/>
      <w:r w:rsidR="002A733D" w:rsidRPr="009A12B7">
        <w:rPr>
          <w:rFonts w:ascii="Times New Roman" w:hAnsi="Times New Roman" w:cs="Times New Roman"/>
          <w:i/>
          <w:iCs/>
          <w:sz w:val="24"/>
          <w:szCs w:val="24"/>
        </w:rPr>
        <w:t>snaží</w:t>
      </w:r>
      <w:proofErr w:type="gramEnd"/>
      <w:r w:rsidR="002A733D" w:rsidRPr="009A12B7">
        <w:rPr>
          <w:rFonts w:ascii="Times New Roman" w:hAnsi="Times New Roman" w:cs="Times New Roman"/>
          <w:i/>
          <w:iCs/>
          <w:sz w:val="24"/>
          <w:szCs w:val="24"/>
        </w:rPr>
        <w:t xml:space="preserve"> získat moc získáním kontroly nad muži“</w:t>
      </w:r>
      <w:r>
        <w:rPr>
          <w:rFonts w:ascii="Times New Roman" w:hAnsi="Times New Roman" w:cs="Times New Roman"/>
          <w:sz w:val="24"/>
          <w:szCs w:val="24"/>
        </w:rPr>
        <w:t xml:space="preserve"> se „moc“ stává pomyslnou metaforou pro určitý status, který ženy díky mužské pozornosti získávají. Konkurenční chování se tak </w:t>
      </w:r>
      <w:proofErr w:type="gramStart"/>
      <w:r>
        <w:rPr>
          <w:rFonts w:ascii="Times New Roman" w:hAnsi="Times New Roman" w:cs="Times New Roman"/>
          <w:sz w:val="24"/>
          <w:szCs w:val="24"/>
        </w:rPr>
        <w:t>snaží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pouze daný</w:t>
      </w:r>
      <w:r w:rsidR="0008203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08203C">
        <w:rPr>
          <w:rFonts w:ascii="Times New Roman" w:hAnsi="Times New Roman" w:cs="Times New Roman"/>
          <w:sz w:val="24"/>
          <w:szCs w:val="24"/>
        </w:rPr>
        <w:t>asertovat</w:t>
      </w:r>
      <w:proofErr w:type="spellEnd"/>
      <w:r w:rsidR="0008203C">
        <w:rPr>
          <w:rFonts w:ascii="Times New Roman" w:hAnsi="Times New Roman" w:cs="Times New Roman"/>
          <w:sz w:val="24"/>
          <w:szCs w:val="24"/>
        </w:rPr>
        <w:t xml:space="preserve"> a eliminovat tak hrozbu v podobě jiné ženy, tedy určitá snaha o akumulaci „moci“. Potřebují utvrdit ostatní, že jsou stále dostatečně raritní. Dle Marie toho dosahují například tím, že konfirmují vůči v komunitě vžitým představám – všechny respondentky se do nějaké míry setkaly s genderovými předsudky a misogynií. Mezi ně tradičně </w:t>
      </w:r>
      <w:proofErr w:type="gramStart"/>
      <w:r w:rsidR="0008203C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="0008203C">
        <w:rPr>
          <w:rFonts w:ascii="Times New Roman" w:hAnsi="Times New Roman" w:cs="Times New Roman"/>
          <w:sz w:val="24"/>
          <w:szCs w:val="24"/>
        </w:rPr>
        <w:t xml:space="preserve"> přesvědčení, že ženy jsou ve hraní horší, že patří na roli </w:t>
      </w:r>
      <w:proofErr w:type="spellStart"/>
      <w:r w:rsidR="0008203C">
        <w:rPr>
          <w:rFonts w:ascii="Times New Roman" w:hAnsi="Times New Roman" w:cs="Times New Roman"/>
          <w:sz w:val="24"/>
          <w:szCs w:val="24"/>
        </w:rPr>
        <w:t>supporta</w:t>
      </w:r>
      <w:proofErr w:type="spellEnd"/>
      <w:r w:rsidR="0008203C">
        <w:rPr>
          <w:rFonts w:ascii="Times New Roman" w:hAnsi="Times New Roman" w:cs="Times New Roman"/>
          <w:sz w:val="24"/>
          <w:szCs w:val="24"/>
        </w:rPr>
        <w:t xml:space="preserve">, neboť jsou k tomu od přírody vybavené (mateřský instinkt a podobně), či že do hry vůbec nepatří (často spojeno s hláškou „go </w:t>
      </w:r>
      <w:proofErr w:type="spellStart"/>
      <w:r w:rsidR="0008203C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08203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820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2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03C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="0008203C">
        <w:rPr>
          <w:rFonts w:ascii="Times New Roman" w:hAnsi="Times New Roman" w:cs="Times New Roman"/>
          <w:sz w:val="24"/>
          <w:szCs w:val="24"/>
        </w:rPr>
        <w:t>“, kterou všechny tři respondentky zmínily).</w:t>
      </w:r>
    </w:p>
    <w:p w14:paraId="103BDE20" w14:textId="30DA64E4" w:rsidR="00F04564" w:rsidRDefault="00586DA4" w:rsidP="00C70455">
      <w:pPr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3541EC">
        <w:rPr>
          <w:rFonts w:ascii="Times New Roman" w:hAnsi="Times New Roman" w:cs="Times New Roman"/>
          <w:i/>
          <w:iCs/>
          <w:sz w:val="24"/>
          <w:szCs w:val="24"/>
        </w:rPr>
        <w:t>„Často řeknou, že jsou špatný, protože jsou holky. A já si myslím, že je to proto, aby se zalíbily, protože, jak je ten výraz… „</w:t>
      </w:r>
      <w:r w:rsidR="00C7045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541EC">
        <w:rPr>
          <w:rFonts w:ascii="Times New Roman" w:hAnsi="Times New Roman" w:cs="Times New Roman"/>
          <w:i/>
          <w:iCs/>
          <w:sz w:val="24"/>
          <w:szCs w:val="24"/>
        </w:rPr>
        <w:t xml:space="preserve">ick </w:t>
      </w:r>
      <w:proofErr w:type="spellStart"/>
      <w:r w:rsidR="00C7045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541EC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3541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0455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3541EC">
        <w:rPr>
          <w:rFonts w:ascii="Times New Roman" w:hAnsi="Times New Roman" w:cs="Times New Roman"/>
          <w:i/>
          <w:iCs/>
          <w:sz w:val="24"/>
          <w:szCs w:val="24"/>
        </w:rPr>
        <w:t xml:space="preserve">irl“? Nebo něco </w:t>
      </w:r>
      <w:proofErr w:type="spellStart"/>
      <w:r w:rsidRPr="003541EC">
        <w:rPr>
          <w:rFonts w:ascii="Times New Roman" w:hAnsi="Times New Roman" w:cs="Times New Roman"/>
          <w:i/>
          <w:iCs/>
          <w:sz w:val="24"/>
          <w:szCs w:val="24"/>
        </w:rPr>
        <w:t>takovýho</w:t>
      </w:r>
      <w:proofErr w:type="spellEnd"/>
      <w:r w:rsidRPr="003541EC">
        <w:rPr>
          <w:rFonts w:ascii="Times New Roman" w:hAnsi="Times New Roman" w:cs="Times New Roman"/>
          <w:i/>
          <w:iCs/>
          <w:sz w:val="24"/>
          <w:szCs w:val="24"/>
        </w:rPr>
        <w:t>, že v </w:t>
      </w:r>
      <w:proofErr w:type="gramStart"/>
      <w:r w:rsidRPr="003541EC">
        <w:rPr>
          <w:rFonts w:ascii="Times New Roman" w:hAnsi="Times New Roman" w:cs="Times New Roman"/>
          <w:i/>
          <w:iCs/>
          <w:sz w:val="24"/>
          <w:szCs w:val="24"/>
        </w:rPr>
        <w:t>podstatě</w:t>
      </w:r>
      <w:proofErr w:type="gramEnd"/>
      <w:r w:rsidRPr="003541EC">
        <w:rPr>
          <w:rFonts w:ascii="Times New Roman" w:hAnsi="Times New Roman" w:cs="Times New Roman"/>
          <w:i/>
          <w:iCs/>
          <w:sz w:val="24"/>
          <w:szCs w:val="24"/>
        </w:rPr>
        <w:t xml:space="preserve"> aby se zalíbily </w:t>
      </w:r>
      <w:proofErr w:type="spellStart"/>
      <w:r w:rsidRPr="003541EC">
        <w:rPr>
          <w:rFonts w:ascii="Times New Roman" w:hAnsi="Times New Roman" w:cs="Times New Roman"/>
          <w:i/>
          <w:iCs/>
          <w:sz w:val="24"/>
          <w:szCs w:val="24"/>
        </w:rPr>
        <w:t>tý</w:t>
      </w:r>
      <w:proofErr w:type="spellEnd"/>
      <w:r w:rsidRPr="003541EC">
        <w:rPr>
          <w:rFonts w:ascii="Times New Roman" w:hAnsi="Times New Roman" w:cs="Times New Roman"/>
          <w:i/>
          <w:iCs/>
          <w:sz w:val="24"/>
          <w:szCs w:val="24"/>
        </w:rPr>
        <w:t xml:space="preserve"> většině, nebo jako, těm chlapcům, že si jako </w:t>
      </w:r>
      <w:proofErr w:type="spellStart"/>
      <w:r w:rsidRPr="003541EC">
        <w:rPr>
          <w:rFonts w:ascii="Times New Roman" w:hAnsi="Times New Roman" w:cs="Times New Roman"/>
          <w:i/>
          <w:iCs/>
          <w:sz w:val="24"/>
          <w:szCs w:val="24"/>
        </w:rPr>
        <w:t>přiznaj</w:t>
      </w:r>
      <w:proofErr w:type="spellEnd"/>
      <w:r w:rsidRPr="003541EC">
        <w:rPr>
          <w:rFonts w:ascii="Times New Roman" w:hAnsi="Times New Roman" w:cs="Times New Roman"/>
          <w:i/>
          <w:iCs/>
          <w:sz w:val="24"/>
          <w:szCs w:val="24"/>
        </w:rPr>
        <w:t xml:space="preserve"> že jsou to, co všichni nenávidí a </w:t>
      </w:r>
      <w:proofErr w:type="spellStart"/>
      <w:r w:rsidRPr="003541EC">
        <w:rPr>
          <w:rFonts w:ascii="Times New Roman" w:hAnsi="Times New Roman" w:cs="Times New Roman"/>
          <w:i/>
          <w:iCs/>
          <w:sz w:val="24"/>
          <w:szCs w:val="24"/>
        </w:rPr>
        <w:t>tim</w:t>
      </w:r>
      <w:proofErr w:type="spellEnd"/>
      <w:r w:rsidRPr="003541EC">
        <w:rPr>
          <w:rFonts w:ascii="Times New Roman" w:hAnsi="Times New Roman" w:cs="Times New Roman"/>
          <w:i/>
          <w:iCs/>
          <w:sz w:val="24"/>
          <w:szCs w:val="24"/>
        </w:rPr>
        <w:t xml:space="preserve"> jsou jako něco lepší, než ostatní holky, protože si to uměj přiznat nebo něco </w:t>
      </w:r>
      <w:proofErr w:type="spellStart"/>
      <w:r w:rsidRPr="003541EC">
        <w:rPr>
          <w:rFonts w:ascii="Times New Roman" w:hAnsi="Times New Roman" w:cs="Times New Roman"/>
          <w:i/>
          <w:iCs/>
          <w:sz w:val="24"/>
          <w:szCs w:val="24"/>
        </w:rPr>
        <w:t>takovýho</w:t>
      </w:r>
      <w:proofErr w:type="spellEnd"/>
      <w:r w:rsidRPr="003541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541EC" w:rsidRPr="003541EC">
        <w:rPr>
          <w:rFonts w:ascii="Times New Roman" w:hAnsi="Times New Roman" w:cs="Times New Roman"/>
          <w:i/>
          <w:iCs/>
          <w:sz w:val="24"/>
          <w:szCs w:val="24"/>
        </w:rPr>
        <w:t xml:space="preserve"> A že když na holky budou nadávat taky, tak </w:t>
      </w:r>
      <w:proofErr w:type="spellStart"/>
      <w:r w:rsidR="003541EC" w:rsidRPr="003541EC">
        <w:rPr>
          <w:rFonts w:ascii="Times New Roman" w:hAnsi="Times New Roman" w:cs="Times New Roman"/>
          <w:i/>
          <w:iCs/>
          <w:sz w:val="24"/>
          <w:szCs w:val="24"/>
        </w:rPr>
        <w:t>získaj</w:t>
      </w:r>
      <w:proofErr w:type="spellEnd"/>
      <w:r w:rsidR="003541EC" w:rsidRPr="003541EC">
        <w:rPr>
          <w:rFonts w:ascii="Times New Roman" w:hAnsi="Times New Roman" w:cs="Times New Roman"/>
          <w:i/>
          <w:iCs/>
          <w:sz w:val="24"/>
          <w:szCs w:val="24"/>
        </w:rPr>
        <w:t xml:space="preserve"> jejich… </w:t>
      </w:r>
      <w:proofErr w:type="spellStart"/>
      <w:r w:rsidR="003541EC" w:rsidRPr="003541EC">
        <w:rPr>
          <w:rFonts w:ascii="Times New Roman" w:hAnsi="Times New Roman" w:cs="Times New Roman"/>
          <w:i/>
          <w:iCs/>
          <w:sz w:val="24"/>
          <w:szCs w:val="24"/>
        </w:rPr>
        <w:t>approval</w:t>
      </w:r>
      <w:proofErr w:type="spellEnd"/>
      <w:r w:rsidR="003541EC" w:rsidRPr="003541EC">
        <w:rPr>
          <w:rFonts w:ascii="Times New Roman" w:hAnsi="Times New Roman" w:cs="Times New Roman"/>
          <w:i/>
          <w:iCs/>
          <w:sz w:val="24"/>
          <w:szCs w:val="24"/>
        </w:rPr>
        <w:t>.“</w:t>
      </w:r>
      <w:r w:rsidR="003541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41EC">
        <w:rPr>
          <w:rFonts w:ascii="Times New Roman" w:hAnsi="Times New Roman" w:cs="Times New Roman"/>
          <w:sz w:val="24"/>
          <w:szCs w:val="24"/>
        </w:rPr>
        <w:t>(Marie)</w:t>
      </w:r>
    </w:p>
    <w:p w14:paraId="6512B837" w14:textId="376BEF27" w:rsidR="00C70455" w:rsidRPr="00C70455" w:rsidRDefault="00C70455" w:rsidP="009513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55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Rosidy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 et al. [2022]</w:t>
      </w:r>
      <w:r>
        <w:rPr>
          <w:rFonts w:ascii="Times New Roman" w:hAnsi="Times New Roman" w:cs="Times New Roman"/>
          <w:sz w:val="24"/>
          <w:szCs w:val="24"/>
        </w:rPr>
        <w:t xml:space="preserve"> je pojem „Pick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Girl“ využíván k </w:t>
      </w:r>
      <w:r w:rsidRPr="00C70455">
        <w:rPr>
          <w:rFonts w:ascii="Times New Roman" w:hAnsi="Times New Roman" w:cs="Times New Roman"/>
          <w:i/>
          <w:iCs/>
          <w:sz w:val="24"/>
          <w:szCs w:val="24"/>
        </w:rPr>
        <w:t>„popsání dospívajících dívek, které byly ovlivněny genderovými normami a následně shazují jiné ženy za účelem přilákání pozornosti ostatních“.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0455">
        <w:rPr>
          <w:rFonts w:ascii="Times New Roman" w:hAnsi="Times New Roman" w:cs="Times New Roman"/>
          <w:sz w:val="24"/>
          <w:szCs w:val="24"/>
        </w:rPr>
        <w:t xml:space="preserve">V tomto případě pojem „Pick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 Girl“ skutečně </w:t>
      </w:r>
      <w:proofErr w:type="gramStart"/>
      <w:r w:rsidR="00863B6B" w:rsidRPr="00C70455">
        <w:rPr>
          <w:rFonts w:ascii="Times New Roman" w:hAnsi="Times New Roman" w:cs="Times New Roman"/>
          <w:sz w:val="24"/>
          <w:szCs w:val="24"/>
        </w:rPr>
        <w:t>křičí</w:t>
      </w:r>
      <w:proofErr w:type="gramEnd"/>
      <w:r w:rsidRPr="00C70455">
        <w:rPr>
          <w:rFonts w:ascii="Times New Roman" w:hAnsi="Times New Roman" w:cs="Times New Roman"/>
          <w:sz w:val="24"/>
          <w:szCs w:val="24"/>
        </w:rPr>
        <w:t xml:space="preserve"> „vyber si mě“, tedy spíše „podívej, jak si jsem uvědomělá svého místa“, </w:t>
      </w:r>
      <w:r>
        <w:rPr>
          <w:rFonts w:ascii="Times New Roman" w:hAnsi="Times New Roman" w:cs="Times New Roman"/>
          <w:sz w:val="24"/>
          <w:szCs w:val="24"/>
        </w:rPr>
        <w:t xml:space="preserve">za účelem zvýšení si osobní hodnoty oproti jiným ženám právě skrze zmíněnou konformitu a internalizaci </w:t>
      </w:r>
      <w:proofErr w:type="spellStart"/>
      <w:r>
        <w:rPr>
          <w:rFonts w:ascii="Times New Roman" w:hAnsi="Times New Roman" w:cs="Times New Roman"/>
          <w:sz w:val="24"/>
          <w:szCs w:val="24"/>
        </w:rPr>
        <w:t>misogynního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chování.</w:t>
      </w:r>
    </w:p>
    <w:p w14:paraId="354FFF1F" w14:textId="77777777" w:rsidR="00C70455" w:rsidRDefault="00C70455" w:rsidP="00C7045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5C6C61" w14:textId="77777777" w:rsidR="00863B6B" w:rsidRDefault="00863B6B" w:rsidP="00C7045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A8B902" w14:textId="56B6A1D9" w:rsidR="00C70455" w:rsidRPr="00863B6B" w:rsidRDefault="00C70455" w:rsidP="0086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Rottweiler, B., &amp; Gill, P. (2021).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Misogynistic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Development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Misogyny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Department,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London. </w:t>
      </w:r>
      <w:proofErr w:type="spellStart"/>
      <w:r>
        <w:rPr>
          <w:rFonts w:ascii="Times New Roman" w:hAnsi="Times New Roman" w:cs="Times New Roman"/>
          <w:sz w:val="24"/>
          <w:szCs w:val="24"/>
        </w:rPr>
        <w:t>Unpublished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Dostupné na: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https://osf.io/preprints/psyarxiv/6f829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F819BD" w14:textId="571A6C6A" w:rsidR="00C70455" w:rsidRPr="00C70455" w:rsidRDefault="00C70455" w:rsidP="00C704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455">
        <w:rPr>
          <w:rFonts w:ascii="Times New Roman" w:hAnsi="Times New Roman" w:cs="Times New Roman"/>
          <w:sz w:val="24"/>
          <w:szCs w:val="24"/>
        </w:rPr>
        <w:t>Rosida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, I., et al. (2022).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manifestation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internalized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sexism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 Pick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 Girl trend on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, 05(01), 8-19. 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70455">
        <w:rPr>
          <w:rFonts w:ascii="Times New Roman" w:hAnsi="Times New Roman" w:cs="Times New Roman"/>
          <w:sz w:val="24"/>
          <w:szCs w:val="24"/>
        </w:rPr>
        <w:t>10.21776/</w:t>
      </w:r>
      <w:proofErr w:type="spellStart"/>
      <w:r w:rsidRPr="00C70455">
        <w:rPr>
          <w:rFonts w:ascii="Times New Roman" w:hAnsi="Times New Roman" w:cs="Times New Roman"/>
          <w:sz w:val="24"/>
          <w:szCs w:val="24"/>
        </w:rPr>
        <w:t>ub.alphabet</w:t>
      </w:r>
      <w:proofErr w:type="spellEnd"/>
      <w:r w:rsidRPr="00C704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70455">
        <w:rPr>
          <w:rFonts w:ascii="Times New Roman" w:hAnsi="Times New Roman" w:cs="Times New Roman"/>
          <w:sz w:val="24"/>
          <w:szCs w:val="24"/>
        </w:rPr>
        <w:t>2022.05.01.02</w:t>
      </w:r>
      <w:r>
        <w:rPr>
          <w:rFonts w:ascii="Times New Roman" w:hAnsi="Times New Roman" w:cs="Times New Roman"/>
          <w:sz w:val="24"/>
          <w:szCs w:val="24"/>
        </w:rPr>
        <w:t xml:space="preserve">. Dostupné na: </w:t>
      </w:r>
      <w:hyperlink r:id="rId6" w:history="1">
        <w:r w:rsidR="000A7BA4" w:rsidRPr="00C67AF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https://www.researchgate.net/publication/360717225_The_Manifestation_of_Internalized_Sexism_in_the_Pick_Me_Girl_Trend_on_TikTok</w:t>
        </w:r>
      </w:hyperlink>
      <w:r w:rsidR="000A7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0A919" w14:textId="77777777" w:rsidR="00C70455" w:rsidRDefault="00C70455" w:rsidP="00C70455">
      <w:pPr>
        <w:spacing w:line="360" w:lineRule="auto"/>
        <w:jc w:val="both"/>
      </w:pPr>
    </w:p>
    <w:p w14:paraId="1E9955FB" w14:textId="77777777" w:rsidR="00C70455" w:rsidRDefault="00C70455" w:rsidP="003541E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97B5805" w14:textId="77777777" w:rsidR="00D16733" w:rsidRPr="00D16733" w:rsidRDefault="00D16733" w:rsidP="00D16733">
      <w:pPr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6733" w:rsidRPr="00D16733" w:rsidSect="003C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C88"/>
    <w:multiLevelType w:val="multilevel"/>
    <w:tmpl w:val="4ABC9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88465A8"/>
    <w:multiLevelType w:val="multilevel"/>
    <w:tmpl w:val="5D10B1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090158A"/>
    <w:multiLevelType w:val="multilevel"/>
    <w:tmpl w:val="E4B0F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252739244">
    <w:abstractNumId w:val="2"/>
  </w:num>
  <w:num w:numId="2" w16cid:durableId="2087336799">
    <w:abstractNumId w:val="0"/>
  </w:num>
  <w:num w:numId="3" w16cid:durableId="87145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B5"/>
    <w:rsid w:val="000229AD"/>
    <w:rsid w:val="0008203C"/>
    <w:rsid w:val="000A7BA4"/>
    <w:rsid w:val="000E276E"/>
    <w:rsid w:val="001F592F"/>
    <w:rsid w:val="002A733D"/>
    <w:rsid w:val="002D5534"/>
    <w:rsid w:val="003541EC"/>
    <w:rsid w:val="003C7FB5"/>
    <w:rsid w:val="00586DA4"/>
    <w:rsid w:val="00632648"/>
    <w:rsid w:val="006D3DC7"/>
    <w:rsid w:val="00863B6B"/>
    <w:rsid w:val="00951325"/>
    <w:rsid w:val="009A12B7"/>
    <w:rsid w:val="00A92A26"/>
    <w:rsid w:val="00B444C2"/>
    <w:rsid w:val="00C70455"/>
    <w:rsid w:val="00D16733"/>
    <w:rsid w:val="00F0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571D"/>
  <w15:chartTrackingRefBased/>
  <w15:docId w15:val="{05D9A4E8-4C54-4D4F-9A18-ECFF7E73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FB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C7F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7F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7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7F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7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7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7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7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F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F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F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FB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FB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FB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FB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FB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FB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C7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7F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C7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C7F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C7FB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C7FB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C7FB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C7F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7FB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C7FB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C70455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60717225_The_Manifestation_of_Internalized_Sexism_in_the_Pick_Me_Girl_Trend_on_TikTok" TargetMode="External"/><Relationship Id="rId5" Type="http://schemas.openxmlformats.org/officeDocument/2006/relationships/hyperlink" Target="https://osf.io/preprints/psyarxiv/6f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1492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Klabečková</dc:creator>
  <cp:keywords/>
  <dc:description/>
  <cp:lastModifiedBy>Kamila Klabečková</cp:lastModifiedBy>
  <cp:revision>2</cp:revision>
  <dcterms:created xsi:type="dcterms:W3CDTF">2024-03-25T18:14:00Z</dcterms:created>
  <dcterms:modified xsi:type="dcterms:W3CDTF">2024-03-25T21:02:00Z</dcterms:modified>
</cp:coreProperties>
</file>