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E7BA" w14:textId="4DADDBA1" w:rsidR="0017483F" w:rsidRPr="00A01EB1" w:rsidRDefault="000F1E16" w:rsidP="000F1E16">
      <w:pPr>
        <w:pStyle w:val="Nadpis1"/>
        <w:rPr>
          <w:b w:val="0"/>
          <w:smallCaps w:val="0"/>
          <w:sz w:val="28"/>
          <w:szCs w:val="28"/>
        </w:rPr>
      </w:pPr>
      <w:r w:rsidRPr="00A01EB1">
        <w:rPr>
          <w:b w:val="0"/>
          <w:smallCaps w:val="0"/>
          <w:sz w:val="28"/>
          <w:szCs w:val="28"/>
        </w:rPr>
        <w:t>Iniciativy EU v oblasti kulturní politiky</w:t>
      </w:r>
    </w:p>
    <w:p w14:paraId="739202D4" w14:textId="1F63AD52" w:rsidR="00015D94" w:rsidRPr="00A01EB1" w:rsidRDefault="0017483F" w:rsidP="00A0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 w:rsidRPr="00A01EB1">
        <w:rPr>
          <w:b/>
          <w:bCs/>
        </w:rPr>
        <w:t>Základní pojmy</w:t>
      </w:r>
    </w:p>
    <w:p w14:paraId="36BD1E63" w14:textId="77777777" w:rsidR="000F1E16" w:rsidRDefault="000F1E16" w:rsidP="0017483F">
      <w:pPr>
        <w:rPr>
          <w:b/>
          <w:bCs/>
        </w:rPr>
        <w:sectPr w:rsidR="000F1E16" w:rsidSect="0032299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89603B" w14:textId="3263B901" w:rsidR="0017483F" w:rsidRPr="0017483F" w:rsidRDefault="0017483F" w:rsidP="0017483F">
      <w:r w:rsidRPr="0017483F">
        <w:rPr>
          <w:b/>
          <w:bCs/>
        </w:rPr>
        <w:t>kulturní politika</w:t>
      </w:r>
      <w:r w:rsidR="000F1E16" w:rsidRPr="000F1E16">
        <w:rPr>
          <w:b/>
          <w:bCs/>
        </w:rPr>
        <w:t>:</w:t>
      </w:r>
      <w:r w:rsidR="000F1E16">
        <w:t xml:space="preserve"> </w:t>
      </w:r>
      <w:r w:rsidR="000F1E16" w:rsidRPr="000F1E16">
        <w:t>Vládní opatření, zákony a programy, které regulují, chrání, povzbuzují a finančně (nebo jinak) podporují aktivity související s uměním a kreativními sektory</w:t>
      </w:r>
    </w:p>
    <w:p w14:paraId="2B3D88A9" w14:textId="76699CE2" w:rsidR="0017483F" w:rsidRPr="0017483F" w:rsidRDefault="0017483F" w:rsidP="0017483F">
      <w:r w:rsidRPr="0017483F">
        <w:rPr>
          <w:b/>
          <w:bCs/>
        </w:rPr>
        <w:t>veřejná politika</w:t>
      </w:r>
      <w:r w:rsidR="0039406A" w:rsidRPr="000F1E16">
        <w:rPr>
          <w:b/>
          <w:bCs/>
        </w:rPr>
        <w:t>:</w:t>
      </w:r>
      <w:r w:rsidR="0039406A">
        <w:t xml:space="preserve"> </w:t>
      </w:r>
      <w:r w:rsidR="0039406A" w:rsidRPr="0039406A">
        <w:t>Institucionalizovaný přístup nebo soubor zákonů, nařízení a směrnic určených k řešení aktuálních a skutečných problémů, vycházející z určité koncepce a často realizovaný prostřednictvím programů.</w:t>
      </w:r>
    </w:p>
    <w:p w14:paraId="72B0766F" w14:textId="26DE5060" w:rsidR="0017483F" w:rsidRPr="0017483F" w:rsidRDefault="0017483F" w:rsidP="0017483F">
      <w:r w:rsidRPr="0017483F">
        <w:rPr>
          <w:b/>
          <w:bCs/>
        </w:rPr>
        <w:t>kulturní participace</w:t>
      </w:r>
      <w:r w:rsidR="0039406A" w:rsidRPr="0039406A">
        <w:rPr>
          <w:b/>
          <w:bCs/>
        </w:rPr>
        <w:t>:</w:t>
      </w:r>
      <w:r w:rsidR="0039406A">
        <w:t xml:space="preserve"> ú</w:t>
      </w:r>
      <w:r w:rsidR="0039406A" w:rsidRPr="0039406A">
        <w:t>časti na různých formách kulturních aktivit a akcí</w:t>
      </w:r>
    </w:p>
    <w:p w14:paraId="76BC859E" w14:textId="2F47FD1E" w:rsidR="0017483F" w:rsidRPr="0017483F" w:rsidRDefault="0017483F" w:rsidP="0017483F">
      <w:r w:rsidRPr="0017483F">
        <w:rPr>
          <w:b/>
          <w:bCs/>
        </w:rPr>
        <w:t>demokratizace kultury</w:t>
      </w:r>
      <w:r w:rsidR="0039406A" w:rsidRPr="0039406A">
        <w:rPr>
          <w:b/>
          <w:bCs/>
        </w:rPr>
        <w:t>:</w:t>
      </w:r>
      <w:r w:rsidR="0039406A">
        <w:t xml:space="preserve"> </w:t>
      </w:r>
      <w:r w:rsidR="0039406A">
        <w:rPr>
          <w:szCs w:val="24"/>
        </w:rPr>
        <w:t xml:space="preserve">proces </w:t>
      </w:r>
      <w:r w:rsidR="0039406A" w:rsidRPr="005504C7">
        <w:rPr>
          <w:szCs w:val="24"/>
        </w:rPr>
        <w:t>zpřístupňování umění a kultury co největšímu a nejrozmanitějšímu publiku</w:t>
      </w:r>
    </w:p>
    <w:p w14:paraId="395F03FF" w14:textId="1CE0A51E" w:rsidR="0017483F" w:rsidRPr="0017483F" w:rsidRDefault="0017483F" w:rsidP="0017483F">
      <w:r w:rsidRPr="0017483F">
        <w:rPr>
          <w:b/>
          <w:bCs/>
        </w:rPr>
        <w:t>kulturní demokracie</w:t>
      </w:r>
      <w:r w:rsidR="0039406A" w:rsidRPr="0039406A">
        <w:rPr>
          <w:b/>
          <w:bCs/>
        </w:rPr>
        <w:t>:</w:t>
      </w:r>
      <w:r w:rsidR="0039406A">
        <w:t xml:space="preserve"> </w:t>
      </w:r>
      <w:r w:rsidR="0039406A" w:rsidRPr="0039406A">
        <w:t>usiluje o maximální rozšíření přístupu ke kulturní produkci a distribuci (na základě vlastního individuálního výběru a rozhodnutí publika)</w:t>
      </w:r>
    </w:p>
    <w:p w14:paraId="0062889C" w14:textId="3666B7BF" w:rsidR="0017483F" w:rsidRDefault="0039406A" w:rsidP="0017483F">
      <w:r>
        <w:rPr>
          <w:b/>
          <w:bCs/>
        </w:rPr>
        <w:t>p</w:t>
      </w:r>
      <w:r w:rsidRPr="0039406A">
        <w:rPr>
          <w:b/>
          <w:bCs/>
        </w:rPr>
        <w:t>rávo na účast na kultuře:</w:t>
      </w:r>
      <w:r>
        <w:t xml:space="preserve"> </w:t>
      </w:r>
      <w:r w:rsidRPr="0039406A">
        <w:t>vepsané do deklarace lidských práv (OSN, 1948, článek 27) a deklarace o kulturní diverzitě (UNESCO, 2001, článek 5)</w:t>
      </w:r>
    </w:p>
    <w:p w14:paraId="104394F2" w14:textId="77777777" w:rsidR="000F1E16" w:rsidRDefault="000F1E16" w:rsidP="0017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0F1E16" w:rsidSect="003229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040B50" w14:textId="0BBC3FDE" w:rsidR="0017483F" w:rsidRPr="00A01EB1" w:rsidRDefault="0017483F" w:rsidP="00A0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 w:rsidRPr="00A01EB1">
        <w:rPr>
          <w:b/>
          <w:bCs/>
        </w:rPr>
        <w:t>Kulturní politika</w:t>
      </w:r>
    </w:p>
    <w:p w14:paraId="01EA9506" w14:textId="22FEF05D" w:rsidR="0017483F" w:rsidRDefault="000F1E16" w:rsidP="000F1E16">
      <w:pPr>
        <w:pStyle w:val="Odstavecseseznamem"/>
        <w:numPr>
          <w:ilvl w:val="0"/>
          <w:numId w:val="5"/>
        </w:numPr>
      </w:pPr>
      <w:r>
        <w:t>vznik ve Francii, 1959</w:t>
      </w:r>
    </w:p>
    <w:p w14:paraId="2CF0F93E" w14:textId="712079BB" w:rsidR="000F1E16" w:rsidRPr="000F1E16" w:rsidRDefault="000F1E16" w:rsidP="000F1E16">
      <w:pPr>
        <w:pStyle w:val="Odstavecseseznamem"/>
        <w:numPr>
          <w:ilvl w:val="0"/>
          <w:numId w:val="5"/>
        </w:numPr>
      </w:pPr>
      <w:r>
        <w:t xml:space="preserve">80. léta odklon z </w:t>
      </w:r>
      <w:r w:rsidRPr="000F1E16">
        <w:rPr>
          <w:i/>
          <w:iCs/>
        </w:rPr>
        <w:t>demokratizace kultury</w:t>
      </w:r>
      <w:r w:rsidRPr="000F1E16">
        <w:t xml:space="preserve"> </w:t>
      </w:r>
      <w:r>
        <w:t xml:space="preserve">ke </w:t>
      </w:r>
      <w:r w:rsidRPr="000F1E16">
        <w:rPr>
          <w:i/>
          <w:iCs/>
        </w:rPr>
        <w:t>kulturní demokracie</w:t>
      </w:r>
      <w:r w:rsidR="00A01EB1">
        <w:t>, nyní kombinace obou</w:t>
      </w:r>
    </w:p>
    <w:p w14:paraId="1C761760" w14:textId="0F5E634F" w:rsidR="000F1E16" w:rsidRPr="00A01EB1" w:rsidRDefault="000F1E16" w:rsidP="00A01EB1">
      <w:pPr>
        <w:pStyle w:val="Odstavecseseznamem"/>
        <w:jc w:val="center"/>
        <w:rPr>
          <w:b/>
          <w:bCs/>
        </w:rPr>
      </w:pPr>
      <w:r w:rsidRPr="00A01EB1">
        <w:rPr>
          <w:b/>
          <w:bCs/>
        </w:rPr>
        <w:t>4 typy</w:t>
      </w:r>
      <w:r w:rsidR="00A01EB1">
        <w:rPr>
          <w:b/>
          <w:bCs/>
        </w:rPr>
        <w:t xml:space="preserve"> kulturní politiky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1EB1" w14:paraId="2382D68A" w14:textId="77777777" w:rsidTr="00A01EB1">
        <w:tc>
          <w:tcPr>
            <w:tcW w:w="2265" w:type="dxa"/>
          </w:tcPr>
          <w:p w14:paraId="192C8D93" w14:textId="533D394E" w:rsidR="00A01EB1" w:rsidRDefault="00A01EB1" w:rsidP="00A01EB1">
            <w:r w:rsidRPr="000F1E16">
              <w:rPr>
                <w:i/>
                <w:iCs/>
              </w:rPr>
              <w:t>moderátor</w:t>
            </w:r>
          </w:p>
        </w:tc>
        <w:tc>
          <w:tcPr>
            <w:tcW w:w="2265" w:type="dxa"/>
          </w:tcPr>
          <w:p w14:paraId="5D3FF3A7" w14:textId="0EC8E61C" w:rsidR="00A01EB1" w:rsidRDefault="00A01EB1" w:rsidP="00A01EB1">
            <w:r w:rsidRPr="000F1E16">
              <w:rPr>
                <w:i/>
                <w:iCs/>
              </w:rPr>
              <w:t>ochránce</w:t>
            </w:r>
          </w:p>
        </w:tc>
        <w:tc>
          <w:tcPr>
            <w:tcW w:w="2266" w:type="dxa"/>
          </w:tcPr>
          <w:p w14:paraId="797330CB" w14:textId="69BEA824" w:rsidR="00A01EB1" w:rsidRDefault="00A01EB1" w:rsidP="00A01EB1">
            <w:r w:rsidRPr="000F1E16">
              <w:rPr>
                <w:i/>
                <w:iCs/>
              </w:rPr>
              <w:t>architekt</w:t>
            </w:r>
          </w:p>
        </w:tc>
        <w:tc>
          <w:tcPr>
            <w:tcW w:w="2266" w:type="dxa"/>
          </w:tcPr>
          <w:p w14:paraId="5323E7DC" w14:textId="01D2CCF6" w:rsidR="00A01EB1" w:rsidRDefault="00A01EB1" w:rsidP="00A01EB1">
            <w:r w:rsidRPr="000F1E16">
              <w:rPr>
                <w:i/>
                <w:iCs/>
              </w:rPr>
              <w:t>konstruktér</w:t>
            </w:r>
          </w:p>
        </w:tc>
      </w:tr>
      <w:tr w:rsidR="00A01EB1" w14:paraId="473E3B3D" w14:textId="77777777" w:rsidTr="00A01EB1">
        <w:tc>
          <w:tcPr>
            <w:tcW w:w="2265" w:type="dxa"/>
          </w:tcPr>
          <w:p w14:paraId="6D6D2A05" w14:textId="3498813B" w:rsidR="00A01EB1" w:rsidRDefault="00A01EB1" w:rsidP="00A01EB1">
            <w:r>
              <w:rPr>
                <w:szCs w:val="24"/>
              </w:rPr>
              <w:t>důraz na různorodost zdrojů finanční podpory</w:t>
            </w:r>
          </w:p>
        </w:tc>
        <w:tc>
          <w:tcPr>
            <w:tcW w:w="2265" w:type="dxa"/>
          </w:tcPr>
          <w:p w14:paraId="0FF2035F" w14:textId="57C9C4D7" w:rsidR="00A01EB1" w:rsidRDefault="00A01EB1" w:rsidP="00A01EB1">
            <w:r>
              <w:rPr>
                <w:szCs w:val="24"/>
              </w:rPr>
              <w:t>důraz kladen na kreativní proces i na uměleckou kvalitu</w:t>
            </w:r>
          </w:p>
        </w:tc>
        <w:tc>
          <w:tcPr>
            <w:tcW w:w="2266" w:type="dxa"/>
          </w:tcPr>
          <w:p w14:paraId="5278093C" w14:textId="583E85EB" w:rsidR="00A01EB1" w:rsidRDefault="00A01EB1" w:rsidP="00A01EB1">
            <w:r w:rsidRPr="000F1E16">
              <w:t>důraz na rozvoj komunit a tím spojený sociální rozvoj, spíše než na úroveň umělecké kvality</w:t>
            </w:r>
          </w:p>
        </w:tc>
        <w:tc>
          <w:tcPr>
            <w:tcW w:w="2266" w:type="dxa"/>
          </w:tcPr>
          <w:p w14:paraId="620725B3" w14:textId="213A503D" w:rsidR="00A01EB1" w:rsidRDefault="00A01EB1" w:rsidP="00A01EB1">
            <w:r w:rsidRPr="00A01EB1">
              <w:t>stát podporuje uměleckou produkci, která naplňuje jeho politické zadání (závislost)</w:t>
            </w:r>
          </w:p>
        </w:tc>
      </w:tr>
    </w:tbl>
    <w:p w14:paraId="38CDDFF8" w14:textId="77777777" w:rsidR="00A01EB1" w:rsidRDefault="00A01EB1" w:rsidP="00A01EB1"/>
    <w:p w14:paraId="6BAC59E0" w14:textId="161A0F32" w:rsidR="00306F3B" w:rsidRPr="00306F3B" w:rsidRDefault="00A01EB1" w:rsidP="00306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color w:val="D9E2F3" w:themeColor="accent1" w:themeTint="33"/>
        </w:rPr>
      </w:pPr>
      <w:r w:rsidRPr="00A01EB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356D31" wp14:editId="5BADBFB6">
                <wp:simplePos x="0" y="0"/>
                <wp:positionH relativeFrom="margin">
                  <wp:posOffset>3154045</wp:posOffset>
                </wp:positionH>
                <wp:positionV relativeFrom="paragraph">
                  <wp:posOffset>265430</wp:posOffset>
                </wp:positionV>
                <wp:extent cx="2644140" cy="1356360"/>
                <wp:effectExtent l="0" t="0" r="22860" b="15240"/>
                <wp:wrapSquare wrapText="bothSides"/>
                <wp:docPr id="9258169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BC34" w14:textId="61963C61" w:rsidR="00306F3B" w:rsidRPr="00306F3B" w:rsidRDefault="00306F3B" w:rsidP="00AD227B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06F3B">
                              <w:rPr>
                                <w:b/>
                                <w:bCs/>
                                <w:u w:val="single"/>
                              </w:rPr>
                              <w:t>Listina základních práv EU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Pr="00AD227B">
                              <w:rPr>
                                <w:b/>
                                <w:bCs/>
                              </w:rPr>
                              <w:t>(právní závaznost v r. 2009)</w:t>
                            </w:r>
                          </w:p>
                          <w:p w14:paraId="6568E9FC" w14:textId="77777777" w:rsidR="00306F3B" w:rsidRPr="00A01EB1" w:rsidRDefault="00306F3B" w:rsidP="00AD22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článek 13: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 „umělecká tvorba a vědecké bádání nesmějí být omezovány“</w:t>
                            </w:r>
                          </w:p>
                          <w:p w14:paraId="262EE987" w14:textId="0CE1DC2B" w:rsidR="00306F3B" w:rsidRPr="00A01EB1" w:rsidRDefault="00306F3B" w:rsidP="00AD227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článek 22: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 „Unie respektuje kulturní, n</w:t>
                            </w:r>
                            <w:r w:rsidR="00AD227B" w:rsidRPr="00A01EB1">
                              <w:rPr>
                                <w:sz w:val="21"/>
                                <w:szCs w:val="21"/>
                              </w:rPr>
                              <w:t>á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>boženskou a jazykovou rozmanitost“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56D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8.35pt;margin-top:20.9pt;width:208.2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">
                <v:textbox>
                  <w:txbxContent>
                    <w:p w14:paraId="3448BC34" w14:textId="61963C61" w:rsidR="00306F3B" w:rsidRPr="00306F3B" w:rsidRDefault="00306F3B" w:rsidP="00AD227B">
                      <w:pPr>
                        <w:spacing w:after="4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06F3B">
                        <w:rPr>
                          <w:b/>
                          <w:bCs/>
                          <w:u w:val="single"/>
                        </w:rPr>
                        <w:t>Listina základních práv EU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  <w:r w:rsidRPr="00AD227B">
                        <w:rPr>
                          <w:b/>
                          <w:bCs/>
                        </w:rPr>
                        <w:t>(právní závaznost v r. 2009)</w:t>
                      </w:r>
                    </w:p>
                    <w:p w14:paraId="6568E9FC" w14:textId="77777777" w:rsidR="00306F3B" w:rsidRPr="00A01EB1" w:rsidRDefault="00306F3B" w:rsidP="00AD227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A01EB1">
                        <w:rPr>
                          <w:i/>
                          <w:iCs/>
                          <w:sz w:val="21"/>
                          <w:szCs w:val="21"/>
                          <w:u w:val="single"/>
                        </w:rPr>
                        <w:t>článek 13: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 „umělecká tvorba a vědecké bádání nesmějí být omezovány“</w:t>
                      </w:r>
                    </w:p>
                    <w:p w14:paraId="262EE987" w14:textId="0CE1DC2B" w:rsidR="00306F3B" w:rsidRPr="00A01EB1" w:rsidRDefault="00306F3B" w:rsidP="00AD227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A01EB1">
                        <w:rPr>
                          <w:i/>
                          <w:iCs/>
                          <w:sz w:val="21"/>
                          <w:szCs w:val="21"/>
                          <w:u w:val="single"/>
                        </w:rPr>
                        <w:t>článek 22: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 „Unie respektuje kulturní, n</w:t>
                      </w:r>
                      <w:r w:rsidR="00AD227B" w:rsidRPr="00A01EB1">
                        <w:rPr>
                          <w:sz w:val="21"/>
                          <w:szCs w:val="21"/>
                        </w:rPr>
                        <w:t>á</w:t>
                      </w:r>
                      <w:r w:rsidRPr="00A01EB1">
                        <w:rPr>
                          <w:sz w:val="21"/>
                          <w:szCs w:val="21"/>
                        </w:rPr>
                        <w:t>boženskou a jazykovou rozmanitost“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1EB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F0998" wp14:editId="03EE679D">
                <wp:simplePos x="0" y="0"/>
                <wp:positionH relativeFrom="margin">
                  <wp:posOffset>-635</wp:posOffset>
                </wp:positionH>
                <wp:positionV relativeFrom="paragraph">
                  <wp:posOffset>262255</wp:posOffset>
                </wp:positionV>
                <wp:extent cx="3093720" cy="1363980"/>
                <wp:effectExtent l="0" t="0" r="1143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03CC" w14:textId="1A00A7B7" w:rsidR="00306F3B" w:rsidRPr="00AD227B" w:rsidRDefault="00306F3B" w:rsidP="00AD227B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06F3B">
                              <w:rPr>
                                <w:b/>
                                <w:bCs/>
                                <w:u w:val="single"/>
                              </w:rPr>
                              <w:t>Maastrichtská smlouva – SEU</w:t>
                            </w:r>
                            <w:r w:rsidRPr="00AD227B">
                              <w:rPr>
                                <w:b/>
                                <w:bCs/>
                                <w:u w:val="single"/>
                              </w:rPr>
                              <w:t xml:space="preserve"> (1993)</w:t>
                            </w:r>
                          </w:p>
                          <w:p w14:paraId="2C8A9293" w14:textId="5E2E6444" w:rsidR="00306F3B" w:rsidRPr="00A01EB1" w:rsidRDefault="00306F3B" w:rsidP="00AD227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preambule</w:t>
                            </w: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: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 inspirace „evropským, kulturním, náboženským a humanistickým odkazem“</w:t>
                            </w:r>
                          </w:p>
                          <w:p w14:paraId="5B25E219" w14:textId="2528D0CB" w:rsidR="00306F3B" w:rsidRPr="00A01EB1" w:rsidRDefault="00306F3B" w:rsidP="00AD227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článek 3: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 jedním z cílů EU je res</w:t>
                            </w:r>
                            <w:r w:rsidR="00AD227B" w:rsidRPr="00A01EB1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>ektovat „svou bohatou kulturní a jazykovou</w:t>
                            </w:r>
                            <w:r w:rsidR="00AD227B" w:rsidRPr="00A01EB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rozmanitost“ </w:t>
                            </w:r>
                            <w:r w:rsidR="00AD227B" w:rsidRPr="00A01EB1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>a dbát „na zachování a rozvoj evropského kulturního dědictví“</w:t>
                            </w:r>
                          </w:p>
                          <w:p w14:paraId="568653F7" w14:textId="0354F8DE" w:rsidR="00306F3B" w:rsidRDefault="00306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0998" id="_x0000_s1027" type="#_x0000_t202" style="position:absolute;left:0;text-align:left;margin-left:-.05pt;margin-top:20.65pt;width:243.6pt;height:1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2oEgIAACc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">
                <v:textbox>
                  <w:txbxContent>
                    <w:p w14:paraId="6DDC03CC" w14:textId="1A00A7B7" w:rsidR="00306F3B" w:rsidRPr="00AD227B" w:rsidRDefault="00306F3B" w:rsidP="00AD227B">
                      <w:pPr>
                        <w:spacing w:after="4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06F3B">
                        <w:rPr>
                          <w:b/>
                          <w:bCs/>
                          <w:u w:val="single"/>
                        </w:rPr>
                        <w:t>Maastrichtská smlouva – SEU</w:t>
                      </w:r>
                      <w:r w:rsidRPr="00AD227B">
                        <w:rPr>
                          <w:b/>
                          <w:bCs/>
                          <w:u w:val="single"/>
                        </w:rPr>
                        <w:t xml:space="preserve"> (1993)</w:t>
                      </w:r>
                    </w:p>
                    <w:p w14:paraId="2C8A9293" w14:textId="5E2E6444" w:rsidR="00306F3B" w:rsidRPr="00A01EB1" w:rsidRDefault="00306F3B" w:rsidP="00AD227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A01EB1">
                        <w:rPr>
                          <w:i/>
                          <w:iCs/>
                          <w:sz w:val="21"/>
                          <w:szCs w:val="21"/>
                          <w:u w:val="single"/>
                        </w:rPr>
                        <w:t>preambule</w:t>
                      </w:r>
                      <w:r w:rsidRPr="00A01EB1">
                        <w:rPr>
                          <w:i/>
                          <w:iCs/>
                          <w:sz w:val="21"/>
                          <w:szCs w:val="21"/>
                        </w:rPr>
                        <w:t>: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 inspirace „evropským, kulturním, náboženským a humanistickým odkazem“</w:t>
                      </w:r>
                    </w:p>
                    <w:p w14:paraId="5B25E219" w14:textId="2528D0CB" w:rsidR="00306F3B" w:rsidRPr="00A01EB1" w:rsidRDefault="00306F3B" w:rsidP="00AD227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A01EB1">
                        <w:rPr>
                          <w:i/>
                          <w:iCs/>
                          <w:sz w:val="21"/>
                          <w:szCs w:val="21"/>
                          <w:u w:val="single"/>
                        </w:rPr>
                        <w:t>článek 3: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 jedním z cílů EU je res</w:t>
                      </w:r>
                      <w:r w:rsidR="00AD227B" w:rsidRPr="00A01EB1">
                        <w:rPr>
                          <w:sz w:val="21"/>
                          <w:szCs w:val="21"/>
                        </w:rPr>
                        <w:t>p</w:t>
                      </w:r>
                      <w:r w:rsidRPr="00A01EB1">
                        <w:rPr>
                          <w:sz w:val="21"/>
                          <w:szCs w:val="21"/>
                        </w:rPr>
                        <w:t>ektovat „svou bohatou kulturní a jazykovou</w:t>
                      </w:r>
                      <w:r w:rsidR="00AD227B" w:rsidRPr="00A01EB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rozmanitost“ </w:t>
                      </w:r>
                      <w:r w:rsidR="00AD227B" w:rsidRPr="00A01EB1">
                        <w:rPr>
                          <w:sz w:val="21"/>
                          <w:szCs w:val="21"/>
                        </w:rPr>
                        <w:br/>
                      </w:r>
                      <w:r w:rsidRPr="00A01EB1">
                        <w:rPr>
                          <w:sz w:val="21"/>
                          <w:szCs w:val="21"/>
                        </w:rPr>
                        <w:t>a dbát „na zachování a rozvoj evropského kulturního dědictví“</w:t>
                      </w:r>
                    </w:p>
                    <w:p w14:paraId="568653F7" w14:textId="0354F8DE" w:rsidR="00306F3B" w:rsidRDefault="00306F3B"/>
                  </w:txbxContent>
                </v:textbox>
                <w10:wrap type="square" anchorx="margin"/>
              </v:shape>
            </w:pict>
          </mc:Fallback>
        </mc:AlternateContent>
      </w:r>
      <w:r w:rsidRPr="00A01EB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E1AF1" wp14:editId="2A5944AD">
                <wp:simplePos x="0" y="0"/>
                <wp:positionH relativeFrom="margin">
                  <wp:posOffset>-635</wp:posOffset>
                </wp:positionH>
                <wp:positionV relativeFrom="paragraph">
                  <wp:posOffset>1687195</wp:posOffset>
                </wp:positionV>
                <wp:extent cx="5791200" cy="1760220"/>
                <wp:effectExtent l="0" t="0" r="19050" b="11430"/>
                <wp:wrapSquare wrapText="bothSides"/>
                <wp:docPr id="10428386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1BF9" w14:textId="32CBEBB2" w:rsidR="00306F3B" w:rsidRPr="00306F3B" w:rsidRDefault="00306F3B" w:rsidP="00AD227B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6F3B">
                              <w:rPr>
                                <w:b/>
                                <w:bCs/>
                                <w:u w:val="single"/>
                              </w:rPr>
                              <w:t>Lisabonská smlouva – SFEU</w:t>
                            </w:r>
                            <w:r w:rsidRPr="00306F3B">
                              <w:rPr>
                                <w:b/>
                                <w:bCs/>
                              </w:rPr>
                              <w:t xml:space="preserve"> (v platnost 2009)</w:t>
                            </w:r>
                          </w:p>
                          <w:p w14:paraId="4A4CDB1A" w14:textId="77777777" w:rsidR="00306F3B" w:rsidRPr="00A01EB1" w:rsidRDefault="00306F3B" w:rsidP="00AD227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článek 6: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 EU má pravomoc v oblasti kultury „provádět činnosti, jimiž podporuje, koordinuje nebo doplňuje činnost členských států“</w:t>
                            </w:r>
                          </w:p>
                          <w:p w14:paraId="017E3E67" w14:textId="25A1D61B" w:rsidR="00306F3B" w:rsidRPr="00A01EB1" w:rsidRDefault="00306F3B" w:rsidP="00AD227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01EB1">
                              <w:rPr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článek 167:</w:t>
                            </w:r>
                            <w:r w:rsidRPr="00A01EB1">
                              <w:rPr>
                                <w:sz w:val="21"/>
                                <w:szCs w:val="21"/>
                              </w:rPr>
                              <w:t xml:space="preserve"> upřesnění činnosti EU v oblasti kultury, EU musí přispívat „k rozkvětu kultur členských států a přitom respektuje jejich národní a regionální různorodost a zároveň zdůrazňuje společné kulturní dědictví“, povzbuzovat „spolupráci mezi členskými státy a v případě potřeby“ podporovat a doplňovat jejich činnosti při „zlepšování znalostí a šíření kultury a dějin evropských národů, zachování a ochrana kulturního dědictví evropského významu, nekomerční kulturní výměny a umělecké a literární tvorby, včetně tvorby v audiovizuální oblasti.“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1AF1" id="_x0000_s1028" type="#_x0000_t202" style="position:absolute;left:0;text-align:left;margin-left:-.05pt;margin-top:132.85pt;width:456pt;height:13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">
                <v:textbox>
                  <w:txbxContent>
                    <w:p w14:paraId="285B1BF9" w14:textId="32CBEBB2" w:rsidR="00306F3B" w:rsidRPr="00306F3B" w:rsidRDefault="00306F3B" w:rsidP="00AD227B">
                      <w:pPr>
                        <w:spacing w:after="40"/>
                        <w:jc w:val="center"/>
                        <w:rPr>
                          <w:b/>
                          <w:bCs/>
                        </w:rPr>
                      </w:pPr>
                      <w:r w:rsidRPr="00306F3B">
                        <w:rPr>
                          <w:b/>
                          <w:bCs/>
                          <w:u w:val="single"/>
                        </w:rPr>
                        <w:t>Lisabonská smlouva – SFEU</w:t>
                      </w:r>
                      <w:r w:rsidRPr="00306F3B">
                        <w:rPr>
                          <w:b/>
                          <w:bCs/>
                        </w:rPr>
                        <w:t xml:space="preserve"> (v platnost 2009)</w:t>
                      </w:r>
                    </w:p>
                    <w:p w14:paraId="4A4CDB1A" w14:textId="77777777" w:rsidR="00306F3B" w:rsidRPr="00A01EB1" w:rsidRDefault="00306F3B" w:rsidP="00AD227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A01EB1">
                        <w:rPr>
                          <w:i/>
                          <w:iCs/>
                          <w:sz w:val="21"/>
                          <w:szCs w:val="21"/>
                          <w:u w:val="single"/>
                        </w:rPr>
                        <w:t>článek 6: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 EU má pravomoc v oblasti kultury „provádět činnosti, jimiž podporuje, koordinuje nebo doplňuje činnost členských států“</w:t>
                      </w:r>
                    </w:p>
                    <w:p w14:paraId="017E3E67" w14:textId="25A1D61B" w:rsidR="00306F3B" w:rsidRPr="00A01EB1" w:rsidRDefault="00306F3B" w:rsidP="00AD227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A01EB1">
                        <w:rPr>
                          <w:i/>
                          <w:iCs/>
                          <w:sz w:val="21"/>
                          <w:szCs w:val="21"/>
                          <w:u w:val="single"/>
                        </w:rPr>
                        <w:t>článek 167:</w:t>
                      </w:r>
                      <w:r w:rsidRPr="00A01EB1">
                        <w:rPr>
                          <w:sz w:val="21"/>
                          <w:szCs w:val="21"/>
                        </w:rPr>
                        <w:t xml:space="preserve"> upřesnění činnosti EU v oblasti kultury, EU musí přispívat „k rozkvětu kultur čle</w:t>
                      </w:r>
                      <w:r w:rsidRPr="00A01EB1">
                        <w:rPr>
                          <w:sz w:val="21"/>
                          <w:szCs w:val="21"/>
                        </w:rPr>
                        <w:t>n</w:t>
                      </w:r>
                      <w:r w:rsidRPr="00A01EB1">
                        <w:rPr>
                          <w:sz w:val="21"/>
                          <w:szCs w:val="21"/>
                        </w:rPr>
                        <w:t>ských států a přitom respektuje jejich národní a regionální různorodost a zároveň zdůrazňuje společné kulturní dědictví“, povzbuzovat „spolupráci mezi členskými státy a v p</w:t>
                      </w:r>
                      <w:r w:rsidRPr="00A01EB1">
                        <w:rPr>
                          <w:sz w:val="21"/>
                          <w:szCs w:val="21"/>
                        </w:rPr>
                        <w:t>ř</w:t>
                      </w:r>
                      <w:r w:rsidRPr="00A01EB1">
                        <w:rPr>
                          <w:sz w:val="21"/>
                          <w:szCs w:val="21"/>
                        </w:rPr>
                        <w:t>ípadě potřeby“ podporovat a doplňovat jejich činnosti při „zlepšování znalostí a šíření k</w:t>
                      </w:r>
                      <w:r w:rsidRPr="00A01EB1">
                        <w:rPr>
                          <w:sz w:val="21"/>
                          <w:szCs w:val="21"/>
                        </w:rPr>
                        <w:t>u</w:t>
                      </w:r>
                      <w:r w:rsidRPr="00A01EB1">
                        <w:rPr>
                          <w:sz w:val="21"/>
                          <w:szCs w:val="21"/>
                        </w:rPr>
                        <w:t>ltury a dějin evropských národů, zachování a ochrana kulturního dědictví evropského významu, nekomerční kulturní výměny a umělecké a literární tvorby, včetně tvorby v audiovizuální oblasti.“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F3B" w:rsidRPr="00A01EB1">
        <w:rPr>
          <w:b/>
          <w:bCs/>
          <w:sz w:val="20"/>
          <w:szCs w:val="20"/>
        </w:rPr>
        <w:t>PRÁVNÍ ZÁKLAD V EU</w:t>
      </w:r>
    </w:p>
    <w:p w14:paraId="1CE30833" w14:textId="77777777" w:rsidR="00A01EB1" w:rsidRDefault="00A01EB1" w:rsidP="00A01EB1"/>
    <w:p w14:paraId="117263C7" w14:textId="09C670D3" w:rsidR="002D026C" w:rsidRPr="00A01EB1" w:rsidRDefault="00A01EB1" w:rsidP="00A0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 w:rsidRPr="00A01EB1">
        <w:rPr>
          <w:b/>
          <w:bCs/>
        </w:rPr>
        <w:t>EU a kultura</w:t>
      </w:r>
    </w:p>
    <w:p w14:paraId="6E662C15" w14:textId="63DA6677" w:rsidR="00A01EB1" w:rsidRDefault="00A01EB1" w:rsidP="00A01EB1">
      <w:pPr>
        <w:pStyle w:val="Odstavecseseznamem"/>
        <w:numPr>
          <w:ilvl w:val="0"/>
          <w:numId w:val="7"/>
        </w:numPr>
      </w:pPr>
      <w:r w:rsidRPr="00A01EB1">
        <w:t>zachování společného evropského kulturního dědictví</w:t>
      </w:r>
    </w:p>
    <w:p w14:paraId="4480A479" w14:textId="7D353480" w:rsidR="00A01EB1" w:rsidRDefault="00A01EB1" w:rsidP="00A01EB1">
      <w:pPr>
        <w:pStyle w:val="Odstavecseseznamem"/>
        <w:numPr>
          <w:ilvl w:val="0"/>
          <w:numId w:val="7"/>
        </w:numPr>
      </w:pPr>
      <w:r>
        <w:t>k</w:t>
      </w:r>
      <w:r w:rsidRPr="00A01EB1">
        <w:t>onkrétní iniciativy =&gt; rozšířit a zpřístupnit kulturu všem</w:t>
      </w:r>
    </w:p>
    <w:p w14:paraId="1DF33F48" w14:textId="33783BA8" w:rsidR="00A01EB1" w:rsidRDefault="00A01EB1" w:rsidP="00A01EB1">
      <w:pPr>
        <w:pStyle w:val="Odstavecseseznamem"/>
        <w:numPr>
          <w:ilvl w:val="0"/>
          <w:numId w:val="7"/>
        </w:numPr>
      </w:pPr>
      <w:r w:rsidRPr="00A01EB1">
        <w:t>prolíná</w:t>
      </w:r>
      <w:r>
        <w:t>ní</w:t>
      </w:r>
      <w:r w:rsidRPr="00A01EB1">
        <w:t xml:space="preserve"> kultur</w:t>
      </w:r>
      <w:r>
        <w:t xml:space="preserve">y do politik EU – </w:t>
      </w:r>
      <w:r w:rsidRPr="00A01EB1">
        <w:t>vzdělávání, výzkumu, sociální politiky</w:t>
      </w:r>
    </w:p>
    <w:p w14:paraId="2A39946E" w14:textId="015F8014" w:rsidR="00A01EB1" w:rsidRDefault="00A01EB1" w:rsidP="00A01EB1">
      <w:pPr>
        <w:pStyle w:val="Odstavecseseznamem"/>
        <w:numPr>
          <w:ilvl w:val="0"/>
          <w:numId w:val="7"/>
        </w:numPr>
      </w:pPr>
      <w:r w:rsidRPr="00A01EB1">
        <w:t>podpora spolupráce mezi členskými státy a mezinárodními organizacemi</w:t>
      </w:r>
    </w:p>
    <w:p w14:paraId="2FF32F7C" w14:textId="7427BB20" w:rsidR="00A01EB1" w:rsidRPr="00A01EB1" w:rsidRDefault="00A01EB1" w:rsidP="00A0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 w:rsidRPr="00A01EB1">
        <w:rPr>
          <w:b/>
          <w:bCs/>
        </w:rPr>
        <w:t>Klíčové instituce/útvary</w:t>
      </w:r>
    </w:p>
    <w:p w14:paraId="03BC84E9" w14:textId="53689A0D" w:rsidR="00A01EB1" w:rsidRDefault="00A01EB1" w:rsidP="00A01EB1">
      <w:r w:rsidRPr="00A01EB1">
        <w:t>Evropská komise a Strategický rámec</w:t>
      </w:r>
    </w:p>
    <w:p w14:paraId="67E44A8D" w14:textId="17431655" w:rsidR="00A01EB1" w:rsidRDefault="00A01EB1" w:rsidP="00A01EB1">
      <w:pPr>
        <w:pStyle w:val="Odstavecseseznamem"/>
        <w:numPr>
          <w:ilvl w:val="0"/>
          <w:numId w:val="8"/>
        </w:numPr>
      </w:pPr>
      <w:r w:rsidRPr="00A01EB1">
        <w:t>GŘ EAC</w:t>
      </w:r>
    </w:p>
    <w:p w14:paraId="616041A6" w14:textId="77777777" w:rsidR="00A01EB1" w:rsidRDefault="00A01EB1" w:rsidP="00A01EB1">
      <w:pPr>
        <w:pStyle w:val="Odstavecseseznamem"/>
        <w:numPr>
          <w:ilvl w:val="0"/>
          <w:numId w:val="8"/>
        </w:numPr>
      </w:pPr>
      <w:r w:rsidRPr="00A01EB1">
        <w:t>GŘ CONNECT</w:t>
      </w:r>
    </w:p>
    <w:p w14:paraId="3CF83CA7" w14:textId="77777777" w:rsidR="00A01EB1" w:rsidRDefault="00A01EB1" w:rsidP="00A01EB1">
      <w:pPr>
        <w:pStyle w:val="Odstavecseseznamem"/>
        <w:numPr>
          <w:ilvl w:val="0"/>
          <w:numId w:val="8"/>
        </w:numPr>
      </w:pPr>
      <w:r w:rsidRPr="00A01EB1">
        <w:t>GŘ GROW</w:t>
      </w:r>
    </w:p>
    <w:p w14:paraId="31C5F1DD" w14:textId="127C132C" w:rsidR="00A01EB1" w:rsidRDefault="00A01EB1" w:rsidP="00A01EB1">
      <w:pPr>
        <w:pStyle w:val="Odstavecseseznamem"/>
        <w:numPr>
          <w:ilvl w:val="0"/>
          <w:numId w:val="8"/>
        </w:numPr>
      </w:pPr>
      <w:r w:rsidRPr="00A01EB1">
        <w:t>GŘ RTD</w:t>
      </w:r>
    </w:p>
    <w:p w14:paraId="66DB3DF5" w14:textId="33692622" w:rsidR="00A01EB1" w:rsidRDefault="00A01EB1" w:rsidP="00A01EB1">
      <w:r w:rsidRPr="00A01EB1">
        <w:t>Rada EU a její příslušné orgány – Rada pro vzdělání, mládež, kulturu a sport</w:t>
      </w:r>
    </w:p>
    <w:p w14:paraId="6F33D6BC" w14:textId="4D487ACC" w:rsidR="00A01EB1" w:rsidRPr="00A01EB1" w:rsidRDefault="00A01EB1" w:rsidP="00A0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 w:rsidRPr="00A01EB1">
        <w:rPr>
          <w:b/>
          <w:bCs/>
        </w:rPr>
        <w:t>Iniciativy</w:t>
      </w:r>
    </w:p>
    <w:p w14:paraId="07FC8A89" w14:textId="77777777" w:rsidR="00A1747A" w:rsidRDefault="00A1747A" w:rsidP="00A1747A">
      <w:pPr>
        <w:pStyle w:val="Odstavecseseznamem"/>
        <w:numPr>
          <w:ilvl w:val="0"/>
          <w:numId w:val="9"/>
        </w:numPr>
        <w:sectPr w:rsidR="00A1747A" w:rsidSect="003229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5F4833" w14:textId="77777777" w:rsidR="00A1747A" w:rsidRDefault="00A01EB1" w:rsidP="00A1747A">
      <w:pPr>
        <w:pStyle w:val="Odstavecseseznamem"/>
        <w:numPr>
          <w:ilvl w:val="0"/>
          <w:numId w:val="9"/>
        </w:numPr>
      </w:pPr>
      <w:r w:rsidRPr="00A1747A">
        <w:rPr>
          <w:b/>
          <w:bCs/>
          <w:i/>
          <w:iCs/>
        </w:rPr>
        <w:t>Creative Europe</w:t>
      </w:r>
      <w:r>
        <w:t xml:space="preserve"> – Kreativní Evropa</w:t>
      </w:r>
    </w:p>
    <w:p w14:paraId="3471900B" w14:textId="77777777" w:rsidR="00A1747A" w:rsidRDefault="00A1747A" w:rsidP="00A1747A">
      <w:r>
        <w:t>r</w:t>
      </w:r>
      <w:r w:rsidRPr="00A1747A">
        <w:t xml:space="preserve">ozpočet programu na období 2021-2027 </w:t>
      </w:r>
      <w:r>
        <w:t>–</w:t>
      </w:r>
      <w:r w:rsidRPr="00A1747A">
        <w:t xml:space="preserve"> 2,44 miliardy eur </w:t>
      </w:r>
      <w:r>
        <w:t>(</w:t>
      </w:r>
      <w:r w:rsidRPr="00A1747A">
        <w:t>předchozí</w:t>
      </w:r>
      <w:r>
        <w:t xml:space="preserve"> </w:t>
      </w:r>
      <w:r w:rsidRPr="00A1747A">
        <w:t>2014-2020</w:t>
      </w:r>
      <w:r>
        <w:t xml:space="preserve">: </w:t>
      </w:r>
      <w:r w:rsidRPr="00A1747A">
        <w:t>1,47 miliardy eur</w:t>
      </w:r>
      <w:r>
        <w:t>)</w:t>
      </w:r>
    </w:p>
    <w:p w14:paraId="143FA31E" w14:textId="137A167E" w:rsidR="00A01EB1" w:rsidRDefault="00A1747A" w:rsidP="00A1747A">
      <w:r w:rsidRPr="00A1747A">
        <w:t>invest</w:t>
      </w:r>
      <w:r>
        <w:t>ice</w:t>
      </w:r>
      <w:r w:rsidRPr="00A1747A">
        <w:t xml:space="preserve"> do akcí, které posilují kulturní rozmanitost a reagují na potřeby a výzvy kulturního odvětví</w:t>
      </w:r>
    </w:p>
    <w:p w14:paraId="6DE6372E" w14:textId="67CBBFAB" w:rsidR="00635C8A" w:rsidRDefault="00635C8A" w:rsidP="00A1747A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oblasti:</w:t>
      </w:r>
    </w:p>
    <w:p w14:paraId="63F35544" w14:textId="77777777" w:rsidR="00635C8A" w:rsidRDefault="00635C8A" w:rsidP="00A1747A">
      <w:pPr>
        <w:pStyle w:val="Odstavecseseznamem"/>
        <w:numPr>
          <w:ilvl w:val="0"/>
          <w:numId w:val="13"/>
        </w:numPr>
      </w:pPr>
      <w:r>
        <w:t>Kultura</w:t>
      </w:r>
    </w:p>
    <w:p w14:paraId="3DDB5BAE" w14:textId="79E77257" w:rsidR="00635C8A" w:rsidRPr="00635C8A" w:rsidRDefault="00635C8A" w:rsidP="00A1747A">
      <w:pPr>
        <w:pStyle w:val="Odstavecseseznamem"/>
        <w:numPr>
          <w:ilvl w:val="0"/>
          <w:numId w:val="13"/>
        </w:numPr>
      </w:pPr>
      <w:r>
        <w:t>Media</w:t>
      </w:r>
      <w:r>
        <w:br/>
      </w:r>
    </w:p>
    <w:p w14:paraId="68617F53" w14:textId="77777777" w:rsidR="00A01EB1" w:rsidRDefault="00A01EB1" w:rsidP="00A01EB1">
      <w:pPr>
        <w:pStyle w:val="Odstavecseseznamem"/>
        <w:numPr>
          <w:ilvl w:val="0"/>
          <w:numId w:val="9"/>
        </w:numPr>
      </w:pPr>
      <w:r w:rsidRPr="00A1747A">
        <w:rPr>
          <w:b/>
          <w:bCs/>
          <w:i/>
          <w:iCs/>
        </w:rPr>
        <w:t>European capitals of culture</w:t>
      </w:r>
      <w:r>
        <w:t xml:space="preserve"> – Evropská města kultury</w:t>
      </w:r>
    </w:p>
    <w:p w14:paraId="1BDE2CA1" w14:textId="7FE3ABAD" w:rsidR="00635C8A" w:rsidRPr="00635C8A" w:rsidRDefault="00635C8A" w:rsidP="00635C8A">
      <w:pPr>
        <w:pStyle w:val="Odstavecseseznamem"/>
        <w:numPr>
          <w:ilvl w:val="0"/>
          <w:numId w:val="9"/>
        </w:numPr>
        <w:rPr>
          <w:b/>
          <w:bCs/>
          <w:i/>
          <w:iCs/>
        </w:rPr>
      </w:pPr>
      <w:r w:rsidRPr="00A1747A">
        <w:rPr>
          <w:b/>
          <w:bCs/>
          <w:i/>
          <w:iCs/>
        </w:rPr>
        <w:t>European Bauhaus</w:t>
      </w:r>
    </w:p>
    <w:p w14:paraId="7F5E93A7" w14:textId="55360235" w:rsidR="00A01EB1" w:rsidRDefault="00A01EB1" w:rsidP="00A01EB1">
      <w:pPr>
        <w:pStyle w:val="Odstavecseseznamem"/>
        <w:numPr>
          <w:ilvl w:val="0"/>
          <w:numId w:val="9"/>
        </w:numPr>
      </w:pPr>
      <w:r w:rsidRPr="00A1747A">
        <w:rPr>
          <w:b/>
          <w:bCs/>
          <w:i/>
          <w:iCs/>
        </w:rPr>
        <w:t>Cultural heritage</w:t>
      </w:r>
      <w:r>
        <w:t xml:space="preserve"> – Kulturní dědictví</w:t>
      </w:r>
      <w:r w:rsidR="00635C8A">
        <w:br/>
      </w:r>
    </w:p>
    <w:p w14:paraId="70BA0F2F" w14:textId="27679C06" w:rsidR="00A1747A" w:rsidRDefault="00A1747A" w:rsidP="00A1747A">
      <w:pPr>
        <w:pStyle w:val="Odstavecseseznamem"/>
        <w:numPr>
          <w:ilvl w:val="0"/>
          <w:numId w:val="10"/>
        </w:numPr>
      </w:pPr>
      <w:r w:rsidRPr="00A1747A">
        <w:t>hmotné (hrady, muzea, umělecká díla)</w:t>
      </w:r>
    </w:p>
    <w:p w14:paraId="4A41076C" w14:textId="2724B4D9" w:rsidR="00A1747A" w:rsidRDefault="00A1747A" w:rsidP="00A1747A">
      <w:pPr>
        <w:pStyle w:val="Odstavecseseznamem"/>
        <w:numPr>
          <w:ilvl w:val="0"/>
          <w:numId w:val="10"/>
        </w:numPr>
      </w:pPr>
      <w:r w:rsidRPr="00A1747A">
        <w:t>nehmotné (písně, tradice atd.)</w:t>
      </w:r>
    </w:p>
    <w:p w14:paraId="7AEB3166" w14:textId="482B84E3" w:rsidR="00A1747A" w:rsidRDefault="00A1747A" w:rsidP="00A1747A">
      <w:pPr>
        <w:pStyle w:val="Odstavecseseznamem"/>
        <w:numPr>
          <w:ilvl w:val="0"/>
          <w:numId w:val="10"/>
        </w:numPr>
      </w:pPr>
      <w:r w:rsidRPr="00A1747A">
        <w:t>digitální</w:t>
      </w:r>
    </w:p>
    <w:p w14:paraId="1D75E393" w14:textId="77777777" w:rsidR="00635C8A" w:rsidRDefault="00A1747A" w:rsidP="00635C8A">
      <w:pPr>
        <w:pStyle w:val="Odstavecseseznamem"/>
        <w:numPr>
          <w:ilvl w:val="0"/>
          <w:numId w:val="10"/>
        </w:numPr>
      </w:pPr>
      <w:r>
        <w:t>(</w:t>
      </w:r>
      <w:r w:rsidRPr="00A1747A">
        <w:t>památky, místa, krajinu, dovednosti, postupy, znalosti a projevy lidské tvořivosti. muzea, knihovny a archivy – a filmové dědictví</w:t>
      </w:r>
      <w:r>
        <w:t>)</w:t>
      </w:r>
    </w:p>
    <w:p w14:paraId="26C1DFC7" w14:textId="227A1677" w:rsidR="00635C8A" w:rsidRDefault="00635C8A" w:rsidP="00635C8A">
      <w:r w:rsidRPr="00635C8A">
        <w:t>Kulturní dědictví je důležitým zdrojem pro hospodářský růst, zaměstnanost a sociální soudržnost</w:t>
      </w:r>
    </w:p>
    <w:p w14:paraId="7E5B5DFE" w14:textId="0C6EB47C" w:rsidR="00635C8A" w:rsidRDefault="00635C8A" w:rsidP="00A01EB1">
      <w:r w:rsidRPr="00635C8A">
        <w:t>Rok 2018 byl Evropským rokem kulturního dědictví</w:t>
      </w:r>
      <w:r w:rsidR="00A1747A">
        <w:br/>
      </w:r>
      <w:r>
        <w:br w:type="page"/>
      </w:r>
    </w:p>
    <w:p w14:paraId="64A57C5B" w14:textId="77777777" w:rsidR="00A1747A" w:rsidRDefault="00A1747A" w:rsidP="00A01EB1">
      <w:pPr>
        <w:sectPr w:rsidR="00A1747A" w:rsidSect="003229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E0C62C" w14:textId="5A0AFE1D" w:rsidR="00A01EB1" w:rsidRPr="00635C8A" w:rsidRDefault="00A1747A" w:rsidP="00A1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20"/>
          <w:szCs w:val="20"/>
        </w:rPr>
      </w:pPr>
      <w:r w:rsidRPr="00635C8A">
        <w:rPr>
          <w:b/>
          <w:bCs/>
          <w:sz w:val="20"/>
          <w:szCs w:val="20"/>
        </w:rPr>
        <w:lastRenderedPageBreak/>
        <w:t>Zdroje</w:t>
      </w:r>
    </w:p>
    <w:p w14:paraId="041A22FE" w14:textId="79BD15E1" w:rsidR="00A1747A" w:rsidRPr="00635C8A" w:rsidRDefault="00A1747A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 xml:space="preserve">Petrová, Pavla. 2019. „Kulturní politiky v Evropě: Srovnání, koncepty a východiska v oblasti umění.“ </w:t>
      </w:r>
      <w:r w:rsidRPr="00635C8A">
        <w:rPr>
          <w:i/>
          <w:iCs/>
          <w:sz w:val="20"/>
          <w:szCs w:val="20"/>
        </w:rPr>
        <w:t>New Direction</w:t>
      </w:r>
      <w:r w:rsidRPr="00635C8A">
        <w:rPr>
          <w:sz w:val="20"/>
          <w:szCs w:val="20"/>
        </w:rPr>
        <w:t xml:space="preserve">. </w:t>
      </w:r>
      <w:hyperlink r:id="rId9" w:history="1">
        <w:r w:rsidRPr="00635C8A">
          <w:rPr>
            <w:rStyle w:val="Hypertextovodkaz"/>
            <w:sz w:val="20"/>
            <w:szCs w:val="20"/>
          </w:rPr>
          <w:t>https://newdirection.online/publication/kulturni_politiky_v_evrop_srovnani_koncepty_a_vchodiska_v_oblasti_umni</w:t>
        </w:r>
      </w:hyperlink>
      <w:r w:rsidRPr="00635C8A">
        <w:rPr>
          <w:sz w:val="20"/>
          <w:szCs w:val="20"/>
        </w:rPr>
        <w:t>.</w:t>
      </w:r>
    </w:p>
    <w:p w14:paraId="5E2D9FCB" w14:textId="27E45BD1" w:rsidR="00A1747A" w:rsidRDefault="00A1747A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>Šafr, Jiří. 2012. „Kulturní participace.“ Pp. 281-306 in Patočková, Věra, Daniel Čermák, Kateřina Vojtíšková a kol. Kultura v krajích České republiky. Praha: Sociologický ústav AV ČR, v.v.i. 416 s. ISBN 978-80-7330-222-1.</w:t>
      </w:r>
    </w:p>
    <w:p w14:paraId="6A9B9DD3" w14:textId="2B630A4C" w:rsidR="00635C8A" w:rsidRPr="00635C8A" w:rsidRDefault="00000000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10" w:history="1">
        <w:r w:rsidR="00635C8A" w:rsidRPr="00635C8A">
          <w:rPr>
            <w:rStyle w:val="Hypertextovodkaz"/>
            <w:sz w:val="20"/>
            <w:szCs w:val="20"/>
          </w:rPr>
          <w:t>https://culture.ec.europa.eu/cs/policies/strategic-framework-for-the-eus-cultural-policy</w:t>
        </w:r>
      </w:hyperlink>
      <w:r w:rsidR="00635C8A" w:rsidRPr="00635C8A">
        <w:rPr>
          <w:sz w:val="20"/>
          <w:szCs w:val="20"/>
        </w:rPr>
        <w:t xml:space="preserve"> </w:t>
      </w:r>
    </w:p>
    <w:p w14:paraId="3982D877" w14:textId="77777777" w:rsidR="00A1747A" w:rsidRDefault="00A1747A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 xml:space="preserve">NAŘÍZENÍ EVROPSKÉHO PARLAMENTU A RADY (EU) č. 1295/2013, kterým se zavádí program Kreativní Evropa (2014–2020): </w:t>
      </w:r>
      <w:hyperlink r:id="rId11" w:history="1">
        <w:r w:rsidRPr="00635C8A">
          <w:rPr>
            <w:rStyle w:val="Hypertextovodkaz"/>
            <w:sz w:val="20"/>
            <w:szCs w:val="20"/>
          </w:rPr>
          <w:t>http://data.europa.eu/eli/reg/2013/1295/oj</w:t>
        </w:r>
      </w:hyperlink>
      <w:r w:rsidRPr="00635C8A">
        <w:rPr>
          <w:sz w:val="20"/>
          <w:szCs w:val="20"/>
        </w:rPr>
        <w:t>.</w:t>
      </w:r>
    </w:p>
    <w:p w14:paraId="78466569" w14:textId="6EFECDBC" w:rsidR="00635C8A" w:rsidRPr="00635C8A" w:rsidRDefault="00000000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12" w:history="1">
        <w:r w:rsidR="00635C8A" w:rsidRPr="00635C8A">
          <w:rPr>
            <w:rStyle w:val="Hypertextovodkaz"/>
            <w:sz w:val="20"/>
            <w:szCs w:val="20"/>
          </w:rPr>
          <w:t>https://www.europarl.europa.eu/factsheets/cs/sheet/137/kultura</w:t>
        </w:r>
      </w:hyperlink>
      <w:r w:rsidR="00635C8A" w:rsidRPr="00635C8A">
        <w:rPr>
          <w:sz w:val="20"/>
          <w:szCs w:val="20"/>
        </w:rPr>
        <w:t xml:space="preserve"> </w:t>
      </w:r>
    </w:p>
    <w:p w14:paraId="7278205D" w14:textId="11769982" w:rsidR="00A1747A" w:rsidRDefault="00A1747A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 xml:space="preserve">Looseley, David. 2001. „Cultural Policy in France Since 1959: arm’s lenght, or ’up close and personal?’.“ Nordisk Kultur Institut. </w:t>
      </w:r>
      <w:hyperlink r:id="rId13" w:history="1">
        <w:r w:rsidR="00635C8A" w:rsidRPr="0091178B">
          <w:rPr>
            <w:rStyle w:val="Hypertextovodkaz"/>
            <w:sz w:val="20"/>
            <w:szCs w:val="20"/>
          </w:rPr>
          <w:t>http://fgimello.free.fr/documents/florida/cultural_policy_in_france.pdf</w:t>
        </w:r>
      </w:hyperlink>
      <w:r w:rsidRPr="00635C8A">
        <w:rPr>
          <w:sz w:val="20"/>
          <w:szCs w:val="20"/>
        </w:rPr>
        <w:t>.</w:t>
      </w:r>
    </w:p>
    <w:p w14:paraId="14C9B6C4" w14:textId="6FB4F280" w:rsidR="00635C8A" w:rsidRPr="00635C8A" w:rsidRDefault="00000000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14" w:history="1">
        <w:r w:rsidR="00635C8A" w:rsidRPr="00635C8A">
          <w:rPr>
            <w:rStyle w:val="Hypertextovodkaz"/>
            <w:sz w:val="20"/>
            <w:szCs w:val="20"/>
          </w:rPr>
          <w:t>https://www.consilium.europa.eu/cs/council-eu/preparatory-bodies/cultural-affairs-committee/</w:t>
        </w:r>
      </w:hyperlink>
      <w:r w:rsidR="00635C8A" w:rsidRPr="00635C8A">
        <w:rPr>
          <w:sz w:val="20"/>
          <w:szCs w:val="20"/>
        </w:rPr>
        <w:t xml:space="preserve">  </w:t>
      </w:r>
    </w:p>
    <w:p w14:paraId="76FE37AE" w14:textId="057E917D" w:rsidR="00A1747A" w:rsidRDefault="00A1747A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>Mulcahy, Kevin V. 2006. “Cultural Policy: Definitions and Theoretical Approaches.” Journal of Arts Management, Law &amp; Society 35 (4): 319–30. doi:10.3200/JAML.35.4.319-330.</w:t>
      </w:r>
    </w:p>
    <w:p w14:paraId="5D5EA9AF" w14:textId="209A1313" w:rsidR="00635C8A" w:rsidRPr="00635C8A" w:rsidRDefault="00000000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15" w:history="1">
        <w:r w:rsidR="00635C8A" w:rsidRPr="00635C8A">
          <w:rPr>
            <w:rStyle w:val="Hypertextovodkaz"/>
            <w:sz w:val="20"/>
            <w:szCs w:val="20"/>
          </w:rPr>
          <w:t>https://culture.ec.europa.eu/policies/culture-in-cities-and-regions/european-capitals-of-culture?etrans=fr</w:t>
        </w:r>
      </w:hyperlink>
      <w:r w:rsidR="00635C8A" w:rsidRPr="00635C8A">
        <w:rPr>
          <w:sz w:val="20"/>
          <w:szCs w:val="20"/>
        </w:rPr>
        <w:t xml:space="preserve"> </w:t>
      </w:r>
    </w:p>
    <w:p w14:paraId="60AF02BB" w14:textId="5504A4B8" w:rsidR="00635C8A" w:rsidRPr="00635C8A" w:rsidRDefault="00635C8A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 xml:space="preserve">Petráková, Magdalena. „Kdo je a kdo má být v publiku?“ Kreativní Česko. 15. dubna 2020. Dostupný z </w:t>
      </w:r>
      <w:hyperlink r:id="rId16" w:history="1">
        <w:r w:rsidRPr="0091178B">
          <w:rPr>
            <w:rStyle w:val="Hypertextovodkaz"/>
            <w:sz w:val="20"/>
            <w:szCs w:val="20"/>
          </w:rPr>
          <w:t>https://www.kreativnicesko.cz/clanky/kdo-je-a-kdo-ma-byt-v-publiku</w:t>
        </w:r>
      </w:hyperlink>
      <w:r w:rsidRPr="00635C8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2C78935" w14:textId="3508A670" w:rsidR="00A1747A" w:rsidRDefault="00635C8A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>Lacina, Lubor, Petr Strejček, and Petr Blížkovský. 2022. Učebnice evropské integrace. 5. přepracované a aktualizované vydání. Brno: Barrister &amp; Principal.</w:t>
      </w:r>
    </w:p>
    <w:p w14:paraId="6406CB95" w14:textId="17700E5B" w:rsidR="00635C8A" w:rsidRPr="00635C8A" w:rsidRDefault="00000000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17" w:history="1">
        <w:r w:rsidR="00635C8A" w:rsidRPr="00635C8A">
          <w:rPr>
            <w:rStyle w:val="Hypertextovodkaz"/>
            <w:sz w:val="20"/>
            <w:szCs w:val="20"/>
          </w:rPr>
          <w:t>https://commission.europa.eu/about-european-commission/departments-and-executive-agencies/education-youth-sport-and-culture_cs</w:t>
        </w:r>
      </w:hyperlink>
      <w:r w:rsidR="00635C8A" w:rsidRPr="00635C8A">
        <w:rPr>
          <w:sz w:val="20"/>
          <w:szCs w:val="20"/>
        </w:rPr>
        <w:t xml:space="preserve">   </w:t>
      </w:r>
    </w:p>
    <w:p w14:paraId="76F7C792" w14:textId="6C316BB8" w:rsidR="00635C8A" w:rsidRPr="00635C8A" w:rsidRDefault="00635C8A" w:rsidP="00635C8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635C8A">
        <w:rPr>
          <w:sz w:val="20"/>
          <w:szCs w:val="20"/>
        </w:rPr>
        <w:t xml:space="preserve">Schindler, Joerg Michael. 2012. „Culture, Politics and Europe: en route to Culture-Related Impact Assessment.“ </w:t>
      </w:r>
      <w:hyperlink r:id="rId18" w:history="1">
        <w:r w:rsidRPr="0091178B">
          <w:rPr>
            <w:rStyle w:val="Hypertextovodkaz"/>
            <w:sz w:val="20"/>
            <w:szCs w:val="20"/>
          </w:rPr>
          <w:t>https://web.archive.org/web/20161118101446/http://www.culturalpolicies.net/web/files/222/en/Culture,_Politics_and_Europe-1.pdf</w:t>
        </w:r>
      </w:hyperlink>
      <w:r>
        <w:rPr>
          <w:sz w:val="20"/>
          <w:szCs w:val="20"/>
        </w:rPr>
        <w:t xml:space="preserve"> </w:t>
      </w:r>
    </w:p>
    <w:p w14:paraId="609003D2" w14:textId="09C32290" w:rsidR="00A1747A" w:rsidRPr="00635C8A" w:rsidRDefault="00000000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19" w:history="1">
        <w:r w:rsidR="00A1747A" w:rsidRPr="00635C8A">
          <w:rPr>
            <w:rStyle w:val="Hypertextovodkaz"/>
            <w:sz w:val="20"/>
            <w:szCs w:val="20"/>
          </w:rPr>
          <w:t>https://culture.ec.europa.eu/creative-europe</w:t>
        </w:r>
      </w:hyperlink>
      <w:r w:rsidR="00A1747A" w:rsidRPr="00635C8A">
        <w:rPr>
          <w:sz w:val="20"/>
          <w:szCs w:val="20"/>
        </w:rPr>
        <w:t xml:space="preserve"> </w:t>
      </w:r>
    </w:p>
    <w:p w14:paraId="71BA44F7" w14:textId="516F936F" w:rsidR="00A1747A" w:rsidRPr="00635C8A" w:rsidRDefault="00000000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20" w:history="1">
        <w:r w:rsidR="00A1747A" w:rsidRPr="00635C8A">
          <w:rPr>
            <w:rStyle w:val="Hypertextovodkaz"/>
            <w:sz w:val="20"/>
            <w:szCs w:val="20"/>
          </w:rPr>
          <w:t>https://culture.ec.europa.eu/cs/cultural-heritage</w:t>
        </w:r>
      </w:hyperlink>
      <w:r w:rsidR="00A1747A" w:rsidRPr="00635C8A">
        <w:rPr>
          <w:sz w:val="20"/>
          <w:szCs w:val="20"/>
        </w:rPr>
        <w:t xml:space="preserve"> </w:t>
      </w:r>
    </w:p>
    <w:p w14:paraId="1C3F039F" w14:textId="1A4604CF" w:rsidR="00A1747A" w:rsidRPr="00635C8A" w:rsidRDefault="00000000" w:rsidP="00A1747A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hyperlink r:id="rId21" w:history="1">
        <w:r w:rsidR="00A1747A" w:rsidRPr="00635C8A">
          <w:rPr>
            <w:rStyle w:val="Hypertextovodkaz"/>
            <w:sz w:val="20"/>
            <w:szCs w:val="20"/>
          </w:rPr>
          <w:t>https://new-european-bauhaus.europa.eu/index_en?prefLang=cs</w:t>
        </w:r>
      </w:hyperlink>
    </w:p>
    <w:sectPr w:rsidR="00A1747A" w:rsidRPr="00635C8A" w:rsidSect="003229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DF9D" w14:textId="77777777" w:rsidR="00322992" w:rsidRDefault="00322992" w:rsidP="0039406A">
      <w:pPr>
        <w:spacing w:after="0" w:line="240" w:lineRule="auto"/>
      </w:pPr>
      <w:r>
        <w:separator/>
      </w:r>
    </w:p>
  </w:endnote>
  <w:endnote w:type="continuationSeparator" w:id="0">
    <w:p w14:paraId="03B2B63E" w14:textId="77777777" w:rsidR="00322992" w:rsidRDefault="00322992" w:rsidP="0039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91A8" w14:textId="77777777" w:rsidR="00322992" w:rsidRDefault="00322992" w:rsidP="0039406A">
      <w:pPr>
        <w:spacing w:after="0" w:line="240" w:lineRule="auto"/>
      </w:pPr>
      <w:r>
        <w:separator/>
      </w:r>
    </w:p>
  </w:footnote>
  <w:footnote w:type="continuationSeparator" w:id="0">
    <w:p w14:paraId="35B9873C" w14:textId="77777777" w:rsidR="00322992" w:rsidRDefault="00322992" w:rsidP="0039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CFE" w14:textId="398CB6D0" w:rsidR="000F1E16" w:rsidRPr="000F1E16" w:rsidRDefault="000F1E16">
    <w:pPr>
      <w:pStyle w:val="Zhlav"/>
      <w:rPr>
        <w:i/>
        <w:iCs/>
      </w:rPr>
    </w:pPr>
    <w:r w:rsidRPr="000F1E16">
      <w:rPr>
        <w:i/>
        <w:iCs/>
      </w:rPr>
      <w:t>Kristýna Sýbová, Adéla Smržová</w:t>
    </w:r>
  </w:p>
  <w:p w14:paraId="1BB00EAC" w14:textId="77777777" w:rsidR="000F1E16" w:rsidRDefault="000F1E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A47"/>
    <w:multiLevelType w:val="hybridMultilevel"/>
    <w:tmpl w:val="FBFED4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B4A"/>
    <w:multiLevelType w:val="hybridMultilevel"/>
    <w:tmpl w:val="836AFB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53405"/>
    <w:multiLevelType w:val="hybridMultilevel"/>
    <w:tmpl w:val="F5A68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12F426">
      <w:start w:val="5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BD1"/>
    <w:multiLevelType w:val="hybridMultilevel"/>
    <w:tmpl w:val="129E92F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A7403"/>
    <w:multiLevelType w:val="hybridMultilevel"/>
    <w:tmpl w:val="B8A8B604"/>
    <w:lvl w:ilvl="0" w:tplc="44B099D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07207"/>
    <w:multiLevelType w:val="hybridMultilevel"/>
    <w:tmpl w:val="A35A55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B3098C"/>
    <w:multiLevelType w:val="hybridMultilevel"/>
    <w:tmpl w:val="F702CE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4046E13"/>
    <w:multiLevelType w:val="hybridMultilevel"/>
    <w:tmpl w:val="7076DE3A"/>
    <w:lvl w:ilvl="0" w:tplc="186426C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27D4E"/>
    <w:multiLevelType w:val="hybridMultilevel"/>
    <w:tmpl w:val="C2D28E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B67AC"/>
    <w:multiLevelType w:val="hybridMultilevel"/>
    <w:tmpl w:val="2312EB8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88A47F5"/>
    <w:multiLevelType w:val="hybridMultilevel"/>
    <w:tmpl w:val="A5D2DA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68E8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10261"/>
    <w:multiLevelType w:val="hybridMultilevel"/>
    <w:tmpl w:val="F014F81E"/>
    <w:lvl w:ilvl="0" w:tplc="1E12F426">
      <w:start w:val="5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9D1"/>
    <w:multiLevelType w:val="hybridMultilevel"/>
    <w:tmpl w:val="FCF842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918239">
    <w:abstractNumId w:val="12"/>
  </w:num>
  <w:num w:numId="2" w16cid:durableId="862521804">
    <w:abstractNumId w:val="1"/>
  </w:num>
  <w:num w:numId="3" w16cid:durableId="279722106">
    <w:abstractNumId w:val="5"/>
  </w:num>
  <w:num w:numId="4" w16cid:durableId="1264217516">
    <w:abstractNumId w:val="3"/>
  </w:num>
  <w:num w:numId="5" w16cid:durableId="1533499816">
    <w:abstractNumId w:val="2"/>
  </w:num>
  <w:num w:numId="6" w16cid:durableId="1706711192">
    <w:abstractNumId w:val="11"/>
  </w:num>
  <w:num w:numId="7" w16cid:durableId="1262373258">
    <w:abstractNumId w:val="0"/>
  </w:num>
  <w:num w:numId="8" w16cid:durableId="1056784113">
    <w:abstractNumId w:val="8"/>
  </w:num>
  <w:num w:numId="9" w16cid:durableId="700591692">
    <w:abstractNumId w:val="10"/>
  </w:num>
  <w:num w:numId="10" w16cid:durableId="1228564790">
    <w:abstractNumId w:val="7"/>
  </w:num>
  <w:num w:numId="11" w16cid:durableId="1891575158">
    <w:abstractNumId w:val="9"/>
  </w:num>
  <w:num w:numId="12" w16cid:durableId="1576744779">
    <w:abstractNumId w:val="6"/>
  </w:num>
  <w:num w:numId="13" w16cid:durableId="969434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A7"/>
    <w:rsid w:val="00015D94"/>
    <w:rsid w:val="000F1E16"/>
    <w:rsid w:val="001026C7"/>
    <w:rsid w:val="0017483F"/>
    <w:rsid w:val="002857A7"/>
    <w:rsid w:val="002D026C"/>
    <w:rsid w:val="00306F3B"/>
    <w:rsid w:val="00322992"/>
    <w:rsid w:val="0039406A"/>
    <w:rsid w:val="005B1F66"/>
    <w:rsid w:val="00635C8A"/>
    <w:rsid w:val="006E4086"/>
    <w:rsid w:val="00A01EB1"/>
    <w:rsid w:val="00A1747A"/>
    <w:rsid w:val="00AD227B"/>
    <w:rsid w:val="00AE5620"/>
    <w:rsid w:val="00B461B8"/>
    <w:rsid w:val="00C42F24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492"/>
  <w15:chartTrackingRefBased/>
  <w15:docId w15:val="{2DFDF6C9-D081-4BCF-9E6E-66BB392E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1E16"/>
    <w:pPr>
      <w:keepNext/>
      <w:keepLines/>
      <w:spacing w:before="240" w:after="8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D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40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40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406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F1E16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F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E16"/>
  </w:style>
  <w:style w:type="paragraph" w:styleId="Zpat">
    <w:name w:val="footer"/>
    <w:basedOn w:val="Normln"/>
    <w:link w:val="ZpatChar"/>
    <w:uiPriority w:val="99"/>
    <w:unhideWhenUsed/>
    <w:rsid w:val="000F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E16"/>
  </w:style>
  <w:style w:type="table" w:styleId="Mkatabulky">
    <w:name w:val="Table Grid"/>
    <w:basedOn w:val="Normlntabulka"/>
    <w:uiPriority w:val="39"/>
    <w:rsid w:val="00A0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74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47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35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gimello.free.fr/documents/florida/cultural_policy_in_france.pdf" TargetMode="External"/><Relationship Id="rId18" Type="http://schemas.openxmlformats.org/officeDocument/2006/relationships/hyperlink" Target="https://web.archive.org/web/20161118101446/http://www.culturalpolicies.net/web/files/222/en/Culture,_Politics_and_Europe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-european-bauhaus.europa.eu/index_en?prefLang=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uroparl.europa.eu/factsheets/cs/sheet/137/kultura" TargetMode="External"/><Relationship Id="rId17" Type="http://schemas.openxmlformats.org/officeDocument/2006/relationships/hyperlink" Target="https://commission.europa.eu/about-european-commission/departments-and-executive-agencies/education-youth-sport-and-culture_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eativnicesko.cz/clanky/kdo-je-a-kdo-ma-byt-v-publiku" TargetMode="External"/><Relationship Id="rId20" Type="http://schemas.openxmlformats.org/officeDocument/2006/relationships/hyperlink" Target="https://culture.ec.europa.eu/cs/cultural-herit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europa.eu/eli/reg/2013/1295/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lture.ec.europa.eu/policies/culture-in-cities-and-regions/european-capitals-of-culture?etrans=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ulture.ec.europa.eu/cs/policies/strategic-framework-for-the-eus-cultural-policy" TargetMode="External"/><Relationship Id="rId19" Type="http://schemas.openxmlformats.org/officeDocument/2006/relationships/hyperlink" Target="https://culture.ec.europa.eu/creative-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direction.online/publication/kulturni_politiky_v_evrop_srovnani_koncepty_a_vchodiska_v_oblasti_umni" TargetMode="External"/><Relationship Id="rId14" Type="http://schemas.openxmlformats.org/officeDocument/2006/relationships/hyperlink" Target="https://www.consilium.europa.eu/cs/council-eu/preparatory-bodies/cultural-affairs-committe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63F8-5968-49EC-A096-130F287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Sýbová</dc:creator>
  <cp:keywords/>
  <dc:description/>
  <cp:lastModifiedBy>Eliška</cp:lastModifiedBy>
  <cp:revision>2</cp:revision>
  <dcterms:created xsi:type="dcterms:W3CDTF">2024-03-14T13:58:00Z</dcterms:created>
  <dcterms:modified xsi:type="dcterms:W3CDTF">2024-03-14T13:58:00Z</dcterms:modified>
</cp:coreProperties>
</file>