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3F2D" w14:textId="77777777" w:rsidR="00F070CC" w:rsidRPr="008C69B9" w:rsidRDefault="00F070CC" w:rsidP="00F070CC">
      <w:pPr>
        <w:tabs>
          <w:tab w:val="left" w:pos="7655"/>
          <w:tab w:val="left" w:pos="10664"/>
        </w:tabs>
        <w:jc w:val="both"/>
        <w:rPr>
          <w:b/>
          <w:bCs/>
          <w:noProof/>
          <w:color w:val="000000" w:themeColor="text1"/>
          <w:sz w:val="28"/>
          <w:szCs w:val="28"/>
        </w:rPr>
      </w:pPr>
      <w:r w:rsidRPr="008C69B9">
        <w:rPr>
          <w:b/>
          <w:bCs/>
          <w:noProof/>
          <w:color w:val="000000" w:themeColor="text1"/>
          <w:sz w:val="28"/>
          <w:szCs w:val="28"/>
        </w:rPr>
        <w:t xml:space="preserve">Gellius, </w:t>
      </w:r>
      <w:r w:rsidRPr="008C69B9">
        <w:rPr>
          <w:b/>
          <w:bCs/>
          <w:i/>
          <w:iCs/>
          <w:noProof/>
          <w:color w:val="000000" w:themeColor="text1"/>
          <w:sz w:val="28"/>
          <w:szCs w:val="28"/>
        </w:rPr>
        <w:t>Noctes Atticae</w:t>
      </w:r>
      <w:r w:rsidRPr="008C69B9">
        <w:rPr>
          <w:b/>
          <w:bCs/>
          <w:noProof/>
          <w:color w:val="000000" w:themeColor="text1"/>
          <w:sz w:val="28"/>
          <w:szCs w:val="28"/>
        </w:rPr>
        <w:t xml:space="preserve"> (Attické noci)</w:t>
      </w:r>
    </w:p>
    <w:p w14:paraId="2E77818F" w14:textId="77777777" w:rsidR="00F070CC" w:rsidRPr="008C69B9" w:rsidRDefault="00F070CC" w:rsidP="00F070CC">
      <w:pPr>
        <w:tabs>
          <w:tab w:val="left" w:pos="7655"/>
          <w:tab w:val="left" w:pos="10664"/>
        </w:tabs>
        <w:jc w:val="both"/>
        <w:rPr>
          <w:noProof/>
          <w:color w:val="000000" w:themeColor="text1"/>
        </w:rPr>
      </w:pPr>
    </w:p>
    <w:p w14:paraId="39B2071E" w14:textId="77777777" w:rsidR="00F070CC" w:rsidRPr="008C69B9" w:rsidRDefault="00F070CC" w:rsidP="00F070CC">
      <w:pPr>
        <w:tabs>
          <w:tab w:val="left" w:pos="7655"/>
          <w:tab w:val="left" w:pos="10664"/>
        </w:tabs>
        <w:jc w:val="both"/>
        <w:rPr>
          <w:b/>
          <w:bCs/>
          <w:noProof/>
          <w:color w:val="000000" w:themeColor="text1"/>
        </w:rPr>
      </w:pPr>
      <w:r w:rsidRPr="008C69B9">
        <w:rPr>
          <w:b/>
          <w:bCs/>
          <w:noProof/>
          <w:color w:val="000000" w:themeColor="text1"/>
        </w:rPr>
        <w:t>Kniha 13, kapitola 5:</w:t>
      </w:r>
    </w:p>
    <w:p w14:paraId="3DA1C8CC" w14:textId="65ABF9CC" w:rsidR="00F070CC" w:rsidRPr="008C69B9" w:rsidRDefault="00F070CC" w:rsidP="00F070CC">
      <w:pPr>
        <w:rPr>
          <w:noProof/>
          <w:color w:val="000000" w:themeColor="text1"/>
          <w:sz w:val="28"/>
          <w:szCs w:val="28"/>
        </w:rPr>
      </w:pPr>
    </w:p>
    <w:p w14:paraId="2F106A49" w14:textId="77777777" w:rsidR="00735D51" w:rsidRDefault="008C69B9" w:rsidP="00F070CC">
      <w:pPr>
        <w:rPr>
          <w:i/>
          <w:iCs/>
          <w:noProof/>
          <w:color w:val="000000" w:themeColor="text1"/>
        </w:rPr>
      </w:pPr>
      <w:r w:rsidRPr="008C69B9">
        <w:rPr>
          <w:i/>
          <w:iCs/>
          <w:noProof/>
          <w:color w:val="000000" w:themeColor="text1"/>
        </w:rPr>
        <w:t>Aristotel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s philosophus annōs iam fer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 xml:space="preserve"> nātus duō et sexāgintā corpore aegrō adfectōque ac sp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 xml:space="preserve"> v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tae tenu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fuit. Tunc omnis eius sectātōrum cohors ad eum acc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dit ōrant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s obsecrant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sque, ut ipse d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ligeret loc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su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et magisteri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successōrem, quō post summum eius diem proinde ut ipsō ūterentur ad studia doctr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nārum conplenda excolendaque, quibus ab eō inbūt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fuissent.</w:t>
      </w:r>
    </w:p>
    <w:p w14:paraId="370BDCDD" w14:textId="6B797B1A" w:rsidR="008C69B9" w:rsidRDefault="008C69B9" w:rsidP="00735D51">
      <w:pPr>
        <w:ind w:firstLine="708"/>
        <w:rPr>
          <w:i/>
          <w:iCs/>
          <w:noProof/>
          <w:color w:val="000000" w:themeColor="text1"/>
        </w:rPr>
      </w:pPr>
      <w:r w:rsidRPr="008C69B9">
        <w:rPr>
          <w:i/>
          <w:iCs/>
          <w:noProof/>
          <w:color w:val="000000" w:themeColor="text1"/>
        </w:rPr>
        <w:t>Erant tunc in eius lūdō bon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mult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, sed praecipu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duō, Theophrastus et Mened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mus. Ingeniō h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atque doctr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n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s c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 xml:space="preserve">terōs praestābant; alter ex 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nsulā Lesbō fuit, Mened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mus autem Rhodō. Aristotel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s respondit factūrum esse, quod vellent, cum id sibi foret tempest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vum</w:t>
      </w:r>
      <w:r w:rsidR="00735D51">
        <w:rPr>
          <w:i/>
          <w:iCs/>
          <w:noProof/>
          <w:color w:val="000000" w:themeColor="text1"/>
        </w:rPr>
        <w:t>.</w:t>
      </w:r>
    </w:p>
    <w:p w14:paraId="2A5A7030" w14:textId="77777777" w:rsidR="00735D51" w:rsidRDefault="008C69B9" w:rsidP="00735D51">
      <w:pPr>
        <w:ind w:firstLine="708"/>
        <w:jc w:val="both"/>
        <w:rPr>
          <w:i/>
          <w:iCs/>
          <w:noProof/>
          <w:color w:val="000000" w:themeColor="text1"/>
        </w:rPr>
      </w:pPr>
      <w:r w:rsidRPr="008C69B9">
        <w:rPr>
          <w:i/>
          <w:iCs/>
          <w:noProof/>
          <w:color w:val="000000" w:themeColor="text1"/>
        </w:rPr>
        <w:t>Posteā brev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tempore cum 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dem ill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, qu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dē magistrō d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stinandō petierant, praesent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s essent, v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num ait, quod tum biberet, nōn esse id ex valetūdine suā, sed 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nsalūbre esse atque asperum ac proptereā quaer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d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b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re exoticum, vel Rhodium aliquod vel Lesbium.</w:t>
      </w:r>
      <w:r>
        <w:rPr>
          <w:i/>
          <w:iCs/>
          <w:noProof/>
          <w:color w:val="000000" w:themeColor="text1"/>
        </w:rPr>
        <w:t xml:space="preserve"> </w:t>
      </w:r>
      <w:r w:rsidRPr="008C69B9">
        <w:rPr>
          <w:i/>
          <w:iCs/>
          <w:noProof/>
          <w:color w:val="000000" w:themeColor="text1"/>
        </w:rPr>
        <w:t>Id sibi utrumque ut cūrārent, pet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vit ūsūrumque eō d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xit, quod s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s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 xml:space="preserve"> magis iūvisset. Eunt, quaerunt, inveniunt, adferunt.</w:t>
      </w:r>
      <w:r>
        <w:rPr>
          <w:i/>
          <w:iCs/>
          <w:noProof/>
          <w:color w:val="000000" w:themeColor="text1"/>
        </w:rPr>
        <w:t xml:space="preserve"> </w:t>
      </w:r>
      <w:r w:rsidRPr="008C69B9">
        <w:rPr>
          <w:i/>
          <w:iCs/>
          <w:noProof/>
          <w:color w:val="000000" w:themeColor="text1"/>
        </w:rPr>
        <w:t>Tum Aristotel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s Rhodium petit, d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gustat, „firmum,“ inquit, „hercle v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num et iūcundum“. Petit mox Lesbium. Quō item d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 xml:space="preserve">gustātō „utrumque,“ inquit, „oppidō bonum, sed </w:t>
      </w:r>
      <w:r w:rsidRPr="00735D51">
        <w:rPr>
          <w:noProof/>
          <w:color w:val="000000" w:themeColor="text1"/>
        </w:rPr>
        <w:t>hédion ho Lesbios</w:t>
      </w:r>
      <w:r w:rsidRPr="008C69B9">
        <w:rPr>
          <w:i/>
          <w:iCs/>
          <w:noProof/>
          <w:color w:val="000000" w:themeColor="text1"/>
        </w:rPr>
        <w:t>“.</w:t>
      </w:r>
      <w:r>
        <w:rPr>
          <w:i/>
          <w:iCs/>
          <w:noProof/>
          <w:color w:val="000000" w:themeColor="text1"/>
        </w:rPr>
        <w:t xml:space="preserve"> </w:t>
      </w:r>
      <w:r w:rsidRPr="008C69B9">
        <w:rPr>
          <w:i/>
          <w:iCs/>
          <w:noProof/>
          <w:color w:val="000000" w:themeColor="text1"/>
        </w:rPr>
        <w:t>Id ubi d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xit, n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min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fuit dubium, qu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n lepid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 xml:space="preserve"> simul et ver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cund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 xml:space="preserve"> successōrem illā vōce sibi, n</w:t>
      </w:r>
      <w:r w:rsidR="00735D51" w:rsidRPr="008C69B9">
        <w:rPr>
          <w:i/>
          <w:iCs/>
          <w:noProof/>
          <w:color w:val="000000" w:themeColor="text1"/>
        </w:rPr>
        <w:t>ō</w:t>
      </w:r>
      <w:r w:rsidRPr="008C69B9">
        <w:rPr>
          <w:i/>
          <w:iCs/>
          <w:noProof/>
          <w:color w:val="000000" w:themeColor="text1"/>
        </w:rPr>
        <w:t>n v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num d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l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gisset.</w:t>
      </w:r>
      <w:r>
        <w:rPr>
          <w:i/>
          <w:iCs/>
          <w:noProof/>
          <w:color w:val="000000" w:themeColor="text1"/>
        </w:rPr>
        <w:t xml:space="preserve"> </w:t>
      </w:r>
      <w:r w:rsidRPr="008C69B9">
        <w:rPr>
          <w:i/>
          <w:iCs/>
          <w:noProof/>
          <w:color w:val="000000" w:themeColor="text1"/>
        </w:rPr>
        <w:t xml:space="preserve">Is erat 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 xml:space="preserve"> Lesbō Theophrastus, suāvitāte homō 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ns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gn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linguae pariter atque v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tae.</w:t>
      </w:r>
    </w:p>
    <w:p w14:paraId="55524C4E" w14:textId="46F46F30" w:rsidR="008C69B9" w:rsidRDefault="008C69B9" w:rsidP="00735D51">
      <w:pPr>
        <w:ind w:firstLine="708"/>
        <w:jc w:val="both"/>
        <w:rPr>
          <w:i/>
          <w:iCs/>
          <w:noProof/>
          <w:color w:val="000000" w:themeColor="text1"/>
        </w:rPr>
      </w:pPr>
      <w:r w:rsidRPr="008C69B9">
        <w:rPr>
          <w:i/>
          <w:iCs/>
          <w:noProof/>
          <w:color w:val="000000" w:themeColor="text1"/>
        </w:rPr>
        <w:t>Itaque nōn diū post Aristotele v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tā d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fūnctō ad Theophrastum omn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s concess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runt.</w:t>
      </w:r>
    </w:p>
    <w:p w14:paraId="2B38E556" w14:textId="77777777" w:rsidR="008C69B9" w:rsidRPr="008C69B9" w:rsidRDefault="008C69B9" w:rsidP="00F070CC">
      <w:pPr>
        <w:rPr>
          <w:noProof/>
          <w:color w:val="000000" w:themeColor="text1"/>
          <w:sz w:val="28"/>
          <w:szCs w:val="28"/>
        </w:rPr>
      </w:pP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7650"/>
        <w:gridCol w:w="6379"/>
      </w:tblGrid>
      <w:tr w:rsidR="008C69B9" w:rsidRPr="008C69B9" w14:paraId="746ADE5C" w14:textId="77777777" w:rsidTr="001D5EE7">
        <w:tc>
          <w:tcPr>
            <w:tcW w:w="7650" w:type="dxa"/>
          </w:tcPr>
          <w:p w14:paraId="29135AFF" w14:textId="77777777" w:rsidR="00F070CC" w:rsidRPr="008C69B9" w:rsidRDefault="00F070CC" w:rsidP="00233E2C">
            <w:pPr>
              <w:tabs>
                <w:tab w:val="left" w:pos="7655"/>
              </w:tabs>
              <w:jc w:val="both"/>
              <w:rPr>
                <w:i/>
                <w:iCs/>
                <w:noProof/>
                <w:color w:val="000000" w:themeColor="text1"/>
              </w:rPr>
            </w:pPr>
            <w:r w:rsidRPr="008C69B9">
              <w:rPr>
                <w:i/>
                <w:iCs/>
                <w:noProof/>
                <w:color w:val="000000" w:themeColor="text1"/>
              </w:rPr>
              <w:t>Aristotel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s philosophus annōs iam fer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nātus duō et sexāgintā corpore aegrō adfectōque ac sp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tae tenu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fuit.</w:t>
            </w:r>
          </w:p>
          <w:p w14:paraId="184F8A3D" w14:textId="77777777" w:rsidR="00F070CC" w:rsidRPr="008C69B9" w:rsidRDefault="00F070CC" w:rsidP="00233E2C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6379" w:type="dxa"/>
          </w:tcPr>
          <w:p w14:paraId="3BD2AA47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Aristotel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s, -lis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m.</w:t>
            </w:r>
          </w:p>
          <w:p w14:paraId="2B22CAA1" w14:textId="3250F03F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philosophus, -ī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m. = ‚filosof‘</w:t>
            </w:r>
          </w:p>
          <w:p w14:paraId="4E35D36B" w14:textId="76557B30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annus, -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m. = ‚rok‘</w:t>
            </w:r>
          </w:p>
          <w:p w14:paraId="3A858723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iam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‚již‘</w:t>
            </w:r>
          </w:p>
          <w:p w14:paraId="4863DF97" w14:textId="2F9E170B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fer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‚téměř‘</w:t>
            </w:r>
          </w:p>
          <w:p w14:paraId="3453DF83" w14:textId="17E2A971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ā</w:t>
            </w: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tus, -a, -um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‚narozen‘ (= ‚stár‘)</w:t>
            </w:r>
          </w:p>
          <w:p w14:paraId="5185E151" w14:textId="1AB86864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du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 xml:space="preserve"> et sex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ā</w:t>
            </w: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gint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ā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2 a 60 = 62</w:t>
            </w:r>
          </w:p>
          <w:p w14:paraId="4A554E05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corpus, -oris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n. = ‚tělo‘</w:t>
            </w:r>
          </w:p>
          <w:p w14:paraId="56C2D002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 xml:space="preserve">aeger, -ra, -rum 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= ‚nemocný‘</w:t>
            </w:r>
          </w:p>
          <w:p w14:paraId="0AB2BD64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adfectus, -a -um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‚vysílený‘</w:t>
            </w:r>
          </w:p>
          <w:p w14:paraId="4C4A9263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 xml:space="preserve">ac 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= ‚a (také)‘</w:t>
            </w:r>
          </w:p>
          <w:p w14:paraId="6505139C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sp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 xml:space="preserve">s, 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gen. </w:t>
            </w:r>
            <w:r w:rsidRPr="008C69B9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spe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f. = ‚naděje‘</w:t>
            </w:r>
          </w:p>
          <w:p w14:paraId="0ECE2A35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ta, -ae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f. = ‚život‘</w:t>
            </w:r>
          </w:p>
          <w:p w14:paraId="754B25D2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tenuis, -e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‚tenký, slabý‘</w:t>
            </w:r>
          </w:p>
          <w:p w14:paraId="6BEF92AD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i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sum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, </w:t>
            </w: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 xml:space="preserve">esse, fuī, – = 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‚být‘</w:t>
            </w:r>
          </w:p>
          <w:p w14:paraId="3E76F391" w14:textId="60DAF673" w:rsidR="00F070CC" w:rsidRPr="008C69B9" w:rsidRDefault="00F070CC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8C69B9" w:rsidRPr="008C69B9" w14:paraId="32E28CE2" w14:textId="77777777" w:rsidTr="001D5EE7">
        <w:tc>
          <w:tcPr>
            <w:tcW w:w="7650" w:type="dxa"/>
          </w:tcPr>
          <w:p w14:paraId="42E163B6" w14:textId="2BA7AFD4" w:rsidR="00F070CC" w:rsidRPr="008C69B9" w:rsidRDefault="00F070CC" w:rsidP="00233E2C">
            <w:pPr>
              <w:jc w:val="both"/>
              <w:rPr>
                <w:noProof/>
                <w:color w:val="000000" w:themeColor="text1"/>
              </w:rPr>
            </w:pPr>
            <w:r w:rsidRPr="008C69B9">
              <w:rPr>
                <w:i/>
                <w:iCs/>
                <w:noProof/>
                <w:color w:val="000000" w:themeColor="text1"/>
              </w:rPr>
              <w:lastRenderedPageBreak/>
              <w:t>Tunc omnis eius sectātōrum cohors ad eum acc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dit ōrant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s obsecrant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sque, ut ipse 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ligeret loc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su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et magisteri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successōrem, quō post summum eius diem proinde ut ipsō ūterentur ad studia doctr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nārum conplenda excolendaque, quibus ab eō inbūt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fuissent.</w:t>
            </w:r>
          </w:p>
        </w:tc>
        <w:tc>
          <w:tcPr>
            <w:tcW w:w="6379" w:type="dxa"/>
          </w:tcPr>
          <w:p w14:paraId="2C5ECE8C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tunc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‚tehdy‘</w:t>
            </w:r>
          </w:p>
          <w:p w14:paraId="0121F5B5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omnis, -e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‚veškerý, všechen‘</w:t>
            </w:r>
          </w:p>
          <w:p w14:paraId="732D04A0" w14:textId="7D16CC8B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eius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gen. sg. zájm. 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is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‚on‘</w:t>
            </w:r>
          </w:p>
          <w:p w14:paraId="38A8B497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sect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tor, -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ōris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m. = ‚následovník‘</w:t>
            </w:r>
          </w:p>
          <w:p w14:paraId="0EDBBF1A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cohors, -rtis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f. = ‚družina‘</w:t>
            </w:r>
          </w:p>
          <w:p w14:paraId="62559B27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ad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‚k‘ (předložka s akuzativem)</w:t>
            </w:r>
          </w:p>
          <w:p w14:paraId="09957BB1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eum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akuz. sg.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zájm. 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is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‚on‘</w:t>
            </w:r>
          </w:p>
          <w:p w14:paraId="331B8FFD" w14:textId="46B6E089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accēdō, -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ere, -cessī, -cessum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 xml:space="preserve"> =</w:t>
            </w:r>
            <w:r w:rsidRPr="008C69B9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 ‚přistoupit‘</w:t>
            </w:r>
          </w:p>
          <w:p w14:paraId="28C44EF9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r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-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āre, -āv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ātum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‚prosit‘</w:t>
            </w:r>
          </w:p>
          <w:p w14:paraId="0E167C67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obsecr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, 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āre, -āv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ātum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‚zapřísahat‘</w:t>
            </w:r>
          </w:p>
          <w:p w14:paraId="53FCD28A" w14:textId="383B436B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ut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‚aby‘</w:t>
            </w:r>
          </w:p>
          <w:p w14:paraId="2525E18F" w14:textId="471409B4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ipse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‚on sám‘</w:t>
            </w:r>
          </w:p>
          <w:p w14:paraId="394AF43B" w14:textId="787F9B54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dēlig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ō, -ere, -l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ēgī, -lēctum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‚vybrat‘</w:t>
            </w:r>
          </w:p>
          <w:p w14:paraId="37ECE348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locus, -ī</w:t>
            </w:r>
            <w:r w:rsidRPr="008C69B9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, m. = ‚místo‘</w:t>
            </w:r>
          </w:p>
          <w:p w14:paraId="1DA7A4C9" w14:textId="0D547D43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suus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‚svůj, jeho‘</w:t>
            </w:r>
          </w:p>
          <w:p w14:paraId="6D2D30D2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magisterium, -iī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zde: úřad představeného školy</w:t>
            </w:r>
          </w:p>
          <w:p w14:paraId="0B8847A4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successor, -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ōris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m. = ‚nástupce‘</w:t>
            </w:r>
          </w:p>
          <w:p w14:paraId="063107A5" w14:textId="736DBD8B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qu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ō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vztažné zájmeno v abl. sg.</w:t>
            </w:r>
          </w:p>
          <w:p w14:paraId="3BD07E90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post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‚po‘ (předložka s akuzativem)</w:t>
            </w:r>
          </w:p>
          <w:p w14:paraId="48943A38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summus, -a, -um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‚nejvyšší‘, zde: ‚poslední‘</w:t>
            </w:r>
          </w:p>
          <w:p w14:paraId="51183CF8" w14:textId="4000CB64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eius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– viz výše</w:t>
            </w:r>
          </w:p>
          <w:p w14:paraId="798A635C" w14:textId="6D3C544B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diēs, diēī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m. = ‚den‘</w:t>
            </w:r>
          </w:p>
          <w:p w14:paraId="02B034BE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proinde ut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‚právě tak jako‘</w:t>
            </w:r>
          </w:p>
          <w:p w14:paraId="3E7AA8F3" w14:textId="5D9246C3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ipse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– viz výše</w:t>
            </w:r>
          </w:p>
          <w:p w14:paraId="62E5339C" w14:textId="440E2B63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ūtor, ūtī, ūsus sum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(+ abl.) = ‚užívat‘</w:t>
            </w:r>
          </w:p>
          <w:p w14:paraId="10C98ACD" w14:textId="070B8DBF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ad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‚k‘ (předložka s akuzativem)</w:t>
            </w:r>
          </w:p>
          <w:p w14:paraId="1EDE9BAA" w14:textId="5D39E971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studium, -iī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‚snaha o nabytí…‘</w:t>
            </w:r>
          </w:p>
          <w:p w14:paraId="5D067D48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doctr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na, -ae, f.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‚vědění, vzdělanost‘</w:t>
            </w:r>
          </w:p>
          <w:p w14:paraId="1BFCEB9D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conple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ō, -pl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ēre, -plēv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ī, -pl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ētum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‚naplnit, dovršit‘</w:t>
            </w:r>
          </w:p>
          <w:p w14:paraId="50E7A6D9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excol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ō, -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ere, -colu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ī, -cultum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‚pěstit‘</w:t>
            </w:r>
          </w:p>
          <w:p w14:paraId="50AA5740" w14:textId="11BD77A2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quibus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= abl. pl. vztažného zájmene </w:t>
            </w:r>
          </w:p>
          <w:p w14:paraId="31E21754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ab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‚od‘ (předložka s ablativem)</w:t>
            </w:r>
          </w:p>
          <w:p w14:paraId="49A5CCA1" w14:textId="1C673B6A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e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ō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= abl. sg. zájmene 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is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(viz výše)</w:t>
            </w:r>
          </w:p>
          <w:p w14:paraId="78A81187" w14:textId="08F78EBA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inbu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ō, -ere, inbuī, inbūtum 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 xml:space="preserve">(+ abl.)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‚naplnit něčím, zasvětit do‘</w:t>
            </w:r>
          </w:p>
          <w:p w14:paraId="5BBB135C" w14:textId="77777777" w:rsidR="00F070CC" w:rsidRPr="008C69B9" w:rsidRDefault="00F070CC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8C69B9" w:rsidRPr="008C69B9" w14:paraId="5D463E01" w14:textId="77777777" w:rsidTr="001D5EE7">
        <w:tc>
          <w:tcPr>
            <w:tcW w:w="7650" w:type="dxa"/>
          </w:tcPr>
          <w:p w14:paraId="3843997C" w14:textId="72F566D7" w:rsidR="00F070CC" w:rsidRPr="008C69B9" w:rsidRDefault="00E502DC" w:rsidP="00233E2C">
            <w:pPr>
              <w:jc w:val="both"/>
              <w:rPr>
                <w:noProof/>
                <w:color w:val="000000" w:themeColor="text1"/>
              </w:rPr>
            </w:pPr>
            <w:r w:rsidRPr="008C69B9">
              <w:rPr>
                <w:i/>
                <w:iCs/>
                <w:noProof/>
                <w:color w:val="000000" w:themeColor="text1"/>
              </w:rPr>
              <w:lastRenderedPageBreak/>
              <w:t>Erant tunc in eius lūdō bon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mult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, sed praecipu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duō, Theophrastus et Mened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mus. Ingeniō h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atque doctr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n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s c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terōs praestābant; alter ex 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nsulā Lesbō fuit, Mened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mus autem Rhodō.</w:t>
            </w:r>
          </w:p>
        </w:tc>
        <w:tc>
          <w:tcPr>
            <w:tcW w:w="6379" w:type="dxa"/>
          </w:tcPr>
          <w:p w14:paraId="01EC7CC3" w14:textId="77777777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erant: sum, esse, fuī, –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‚být‘</w:t>
            </w:r>
          </w:p>
          <w:p w14:paraId="4E3BE188" w14:textId="77777777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tunc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‚tehdy‘</w:t>
            </w:r>
          </w:p>
          <w:p w14:paraId="4010832C" w14:textId="13D0BCD7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in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‚v‘ (předložka s ablativem)</w:t>
            </w:r>
          </w:p>
          <w:p w14:paraId="49E94658" w14:textId="153C6754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eius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– viz už výše</w:t>
            </w:r>
          </w:p>
          <w:p w14:paraId="5484F2CB" w14:textId="77777777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l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dus, -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m. = ‚škola‘</w:t>
            </w:r>
          </w:p>
          <w:p w14:paraId="3BFEFD98" w14:textId="77777777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bonus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‚dobrý‘</w:t>
            </w:r>
          </w:p>
          <w:p w14:paraId="40537B39" w14:textId="77777777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multus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‚mnohý‘</w:t>
            </w:r>
          </w:p>
          <w:p w14:paraId="5DAB0CBA" w14:textId="77777777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sed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‚ale‘</w:t>
            </w:r>
          </w:p>
          <w:p w14:paraId="06141F4E" w14:textId="77777777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praecipuus, -ua, -uum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‚výjimečný‘</w:t>
            </w:r>
          </w:p>
          <w:p w14:paraId="4D019DBF" w14:textId="1BFD5E09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duo, duae, duo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‚dva‘</w:t>
            </w:r>
          </w:p>
          <w:p w14:paraId="3423643A" w14:textId="77777777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ingenium, -iī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‚nadání‘</w:t>
            </w:r>
          </w:p>
          <w:p w14:paraId="4DE6474E" w14:textId="4024AF78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h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ī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= nom. pl. mask. zájm. 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hic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‚tento‘</w:t>
            </w:r>
          </w:p>
          <w:p w14:paraId="32ABD2C8" w14:textId="77777777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atque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‚a také‘</w:t>
            </w:r>
          </w:p>
          <w:p w14:paraId="620D5283" w14:textId="04C2147B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doctr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n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a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– viz už výše</w:t>
            </w:r>
          </w:p>
          <w:p w14:paraId="3D489583" w14:textId="77777777" w:rsidR="00477A2A" w:rsidRPr="008C69B9" w:rsidRDefault="00477A2A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cēter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, -ae, -a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‚ostatní‘</w:t>
            </w:r>
          </w:p>
          <w:p w14:paraId="13A43988" w14:textId="36ADF548" w:rsidR="00477A2A" w:rsidRPr="008C69B9" w:rsidRDefault="00477A2A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prae-stō, prae-stāre, prae-stit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(+ akuz.) = ‚stát před někým‘, ‚vynikat nad‘, ‚předčít někoho‘</w:t>
            </w:r>
          </w:p>
          <w:p w14:paraId="4AA79602" w14:textId="09C7092E" w:rsidR="00477A2A" w:rsidRPr="008C69B9" w:rsidRDefault="00477A2A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alter … alter …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‚první …, druhý …‘</w:t>
            </w:r>
          </w:p>
          <w:p w14:paraId="3AD277B0" w14:textId="77777777" w:rsidR="00477A2A" w:rsidRPr="008C69B9" w:rsidRDefault="00477A2A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ex</w:t>
            </w:r>
            <w:r w:rsidRPr="008C69B9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 = ‚z‘ (předložka s ablativem)</w:t>
            </w:r>
          </w:p>
          <w:p w14:paraId="37466C16" w14:textId="77777777" w:rsidR="00477A2A" w:rsidRPr="008C69B9" w:rsidRDefault="00477A2A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nsula, -ae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f. = ‚ostrov‘</w:t>
            </w:r>
          </w:p>
          <w:p w14:paraId="33B7D7DE" w14:textId="0B39A3F8" w:rsidR="00477A2A" w:rsidRPr="008C69B9" w:rsidRDefault="00477A2A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sum, esse, fu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ī, – </w:t>
            </w:r>
            <w:r w:rsidRPr="008C69B9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= ‚být‘</w:t>
            </w:r>
          </w:p>
          <w:p w14:paraId="3D541F5C" w14:textId="4BF8FD07" w:rsidR="00477A2A" w:rsidRPr="008C69B9" w:rsidRDefault="00477A2A" w:rsidP="007A30EA">
            <w:pPr>
              <w:tabs>
                <w:tab w:val="left" w:pos="7655"/>
              </w:tabs>
              <w:ind w:left="176" w:hanging="176"/>
              <w:jc w:val="both"/>
              <w:rPr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autem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‚však‘</w:t>
            </w:r>
          </w:p>
          <w:p w14:paraId="14640CA8" w14:textId="2A0FDAB3" w:rsidR="00477A2A" w:rsidRPr="008C69B9" w:rsidRDefault="00477A2A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8C69B9" w:rsidRPr="008C69B9" w14:paraId="40EE3E45" w14:textId="77777777" w:rsidTr="001D5EE7">
        <w:tc>
          <w:tcPr>
            <w:tcW w:w="7650" w:type="dxa"/>
          </w:tcPr>
          <w:p w14:paraId="52583F7C" w14:textId="77777777" w:rsidR="00412953" w:rsidRPr="008C69B9" w:rsidRDefault="00412953" w:rsidP="00233E2C">
            <w:pPr>
              <w:tabs>
                <w:tab w:val="left" w:pos="7655"/>
              </w:tabs>
              <w:jc w:val="both"/>
              <w:rPr>
                <w:i/>
                <w:iCs/>
                <w:noProof/>
                <w:color w:val="000000" w:themeColor="text1"/>
              </w:rPr>
            </w:pPr>
            <w:r w:rsidRPr="008C69B9">
              <w:rPr>
                <w:i/>
                <w:iCs/>
                <w:noProof/>
                <w:color w:val="000000" w:themeColor="text1"/>
              </w:rPr>
              <w:t>Aristotel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s respondit factūrum esse, quod vellent, cum id sibi foret tempest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vum.</w:t>
            </w:r>
          </w:p>
          <w:p w14:paraId="6AC5964F" w14:textId="77777777" w:rsidR="00F070CC" w:rsidRPr="008C69B9" w:rsidRDefault="00F070CC" w:rsidP="00233E2C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6379" w:type="dxa"/>
          </w:tcPr>
          <w:p w14:paraId="5E9F590F" w14:textId="0EE916AE" w:rsidR="00412953" w:rsidRPr="008C69B9" w:rsidRDefault="00412953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responde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ō, -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ēre, respondī, resp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ōnsum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‚odpovídat‘</w:t>
            </w:r>
          </w:p>
          <w:p w14:paraId="22286CF1" w14:textId="12722D5E" w:rsidR="00412953" w:rsidRPr="008C69B9" w:rsidRDefault="00412953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faci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, facere, fēcī, factum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‚dělat‘</w:t>
            </w:r>
          </w:p>
          <w:p w14:paraId="7B4254F1" w14:textId="09C412E3" w:rsidR="00412953" w:rsidRPr="008C69B9" w:rsidRDefault="00412953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quod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akuz. sg. neutra vztažného zájm</w:t>
            </w:r>
            <w:r w:rsidR="00233E2C"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ene</w:t>
            </w:r>
          </w:p>
          <w:p w14:paraId="3AC18F65" w14:textId="7FFFCE0B" w:rsidR="00412953" w:rsidRPr="008C69B9" w:rsidRDefault="00412953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vol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ō, velle, volu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ī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‚chtít‘</w:t>
            </w:r>
          </w:p>
          <w:p w14:paraId="56E972F0" w14:textId="77777777" w:rsidR="00412953" w:rsidRPr="008C69B9" w:rsidRDefault="00412953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cum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‚když‘, ‚až‘</w:t>
            </w:r>
          </w:p>
          <w:p w14:paraId="54EB3E79" w14:textId="01C5D3F5" w:rsidR="00412953" w:rsidRPr="008C69B9" w:rsidRDefault="00412953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id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nom. sg. neutra zájmene 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is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‚on‘</w:t>
            </w:r>
          </w:p>
          <w:p w14:paraId="5FC88744" w14:textId="23C8002E" w:rsidR="00412953" w:rsidRPr="008C69B9" w:rsidRDefault="00412953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foret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zvláštní konj. od slovesa </w:t>
            </w: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 xml:space="preserve">esse </w:t>
            </w:r>
            <w:r w:rsidRPr="008C69B9">
              <w:rPr>
                <w:rFonts w:eastAsia="Times New Roman" w:cstheme="minorHAnsi"/>
                <w:bCs/>
                <w:iCs/>
                <w:noProof/>
                <w:color w:val="000000" w:themeColor="text1"/>
                <w:sz w:val="20"/>
                <w:szCs w:val="20"/>
                <w:lang w:eastAsia="cs-CZ"/>
              </w:rPr>
              <w:t>= ‚být‘</w:t>
            </w:r>
          </w:p>
          <w:p w14:paraId="1101FA97" w14:textId="241D4B6D" w:rsidR="00412953" w:rsidRPr="008C69B9" w:rsidRDefault="00412953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sibi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: dat. sg. osobního zvratného zájmene</w:t>
            </w:r>
          </w:p>
          <w:p w14:paraId="2AFA1758" w14:textId="04D596AC" w:rsidR="00412953" w:rsidRPr="008C69B9" w:rsidRDefault="00412953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tempest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vus, -a, -um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‚vhodný, v příhodný čas‘ </w:t>
            </w:r>
          </w:p>
          <w:p w14:paraId="39244EC2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8C69B9" w:rsidRPr="008C69B9" w14:paraId="014DE43D" w14:textId="77777777" w:rsidTr="001D5EE7">
        <w:tc>
          <w:tcPr>
            <w:tcW w:w="7650" w:type="dxa"/>
          </w:tcPr>
          <w:p w14:paraId="2977DBAB" w14:textId="7C2218FF" w:rsidR="00412953" w:rsidRPr="008C69B9" w:rsidRDefault="00412953" w:rsidP="00233E2C">
            <w:pPr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8C69B9">
              <w:rPr>
                <w:i/>
                <w:iCs/>
                <w:noProof/>
                <w:color w:val="000000" w:themeColor="text1"/>
              </w:rPr>
              <w:t>Posteā brev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tempore cum 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dem ill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, qu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d</w:t>
            </w:r>
            <w:r w:rsidR="00BE6520" w:rsidRPr="008C69B9">
              <w:rPr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magistrō 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stinandō petierant, praesent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s essent, 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num ait, quod tum biberet, nōn esse id ex valetūdine suā, </w:t>
            </w:r>
            <w:r w:rsidRPr="008C69B9">
              <w:rPr>
                <w:i/>
                <w:iCs/>
                <w:noProof/>
                <w:color w:val="000000" w:themeColor="text1"/>
              </w:rPr>
              <w:lastRenderedPageBreak/>
              <w:t xml:space="preserve">sed 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nsalūbre esse atque asperum ac proptereā quaer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b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re exoticum, vel Rhodium aliquod vel Lesbium. </w:t>
            </w:r>
          </w:p>
          <w:p w14:paraId="0ED7B616" w14:textId="77777777" w:rsidR="00F070CC" w:rsidRPr="008C69B9" w:rsidRDefault="00F070CC" w:rsidP="00233E2C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6379" w:type="dxa"/>
          </w:tcPr>
          <w:p w14:paraId="2FA66B79" w14:textId="77777777" w:rsidR="00412953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lastRenderedPageBreak/>
              <w:t>poste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ā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‚poté‘</w:t>
            </w:r>
          </w:p>
          <w:p w14:paraId="3A2CEF51" w14:textId="77777777" w:rsidR="00412953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brevis, -e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‚krátký‘</w:t>
            </w:r>
          </w:p>
          <w:p w14:paraId="4F2CDCAB" w14:textId="3CC6EC23" w:rsidR="00412953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tempus, -oris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, n. = ‚čas‘</w:t>
            </w:r>
          </w:p>
          <w:p w14:paraId="48015630" w14:textId="77777777" w:rsidR="00412953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lastRenderedPageBreak/>
              <w:t>cum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‚když‘</w:t>
            </w:r>
          </w:p>
          <w:p w14:paraId="0C1D5F4F" w14:textId="2AC347FD" w:rsidR="00412953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 xml:space="preserve">dem 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= nom. pl. mask. zájm. 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i-dem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‚ten-týž‘</w:t>
            </w:r>
          </w:p>
          <w:p w14:paraId="4E3DE2E0" w14:textId="005F426F" w:rsidR="00412953" w:rsidRPr="008C69B9" w:rsidRDefault="00BE6520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ill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,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qu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ī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‚ti, kteří‘ (</w:t>
            </w:r>
            <w:r w:rsidR="00412953"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nom. pl. mask. zájm. </w:t>
            </w:r>
            <w:r w:rsidR="00412953"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ille</w:t>
            </w:r>
            <w:r w:rsidR="00412953"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‚onen‘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+ vztažné zájmeno)</w:t>
            </w:r>
          </w:p>
          <w:p w14:paraId="1C5E13FB" w14:textId="6C95ED46" w:rsidR="00412953" w:rsidRPr="008C69B9" w:rsidRDefault="0078641B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ē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zde ‚o‘ (předložka s ablativem)</w:t>
            </w:r>
          </w:p>
          <w:p w14:paraId="19DA5DA2" w14:textId="77777777" w:rsidR="0078641B" w:rsidRPr="008C69B9" w:rsidRDefault="0078641B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magister, -trī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m. = ‚učitel‘, zde ‚představený školy‘</w:t>
            </w:r>
          </w:p>
          <w:p w14:paraId="5DD7818B" w14:textId="6A3E082E" w:rsidR="00412953" w:rsidRPr="008C69B9" w:rsidRDefault="0078641B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stin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ō, -āre, -āv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ī,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 -ātum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‚rozhodnout, ustanovit‘</w:t>
            </w:r>
          </w:p>
          <w:p w14:paraId="68CCB3BC" w14:textId="10182A23" w:rsidR="0078641B" w:rsidRPr="008C69B9" w:rsidRDefault="0078641B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pet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ō, -ere, peti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nebo 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petīvī, petītum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‚žádat‘</w:t>
            </w:r>
          </w:p>
          <w:p w14:paraId="071A655D" w14:textId="407B8776" w:rsidR="00412953" w:rsidRPr="008C69B9" w:rsidRDefault="00412953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praes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ēns, -entis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‚přítomný‘</w:t>
            </w:r>
          </w:p>
          <w:p w14:paraId="5E089E7F" w14:textId="138B459C" w:rsidR="0078641B" w:rsidRPr="008C69B9" w:rsidRDefault="0078641B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vīnum, -ī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‚víno‘</w:t>
            </w:r>
          </w:p>
          <w:p w14:paraId="10B8E7C9" w14:textId="7522F158" w:rsidR="00412953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ait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‚říká‘ nebo ‚řekl‘</w:t>
            </w:r>
          </w:p>
          <w:p w14:paraId="0C5C7A23" w14:textId="77777777" w:rsidR="003F5596" w:rsidRPr="008C69B9" w:rsidRDefault="003F5596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quod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– akuz. sg. neutra vztažného zájmene</w:t>
            </w:r>
          </w:p>
          <w:p w14:paraId="78C167D9" w14:textId="77777777" w:rsidR="003F5596" w:rsidRPr="008C69B9" w:rsidRDefault="003F5596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tum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‚tehdy‘</w:t>
            </w:r>
          </w:p>
          <w:p w14:paraId="5891A15F" w14:textId="01C835B7" w:rsidR="003F5596" w:rsidRPr="008C69B9" w:rsidRDefault="003F5596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bib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ō, bibere, bib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ī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‚pít‘</w:t>
            </w:r>
          </w:p>
          <w:p w14:paraId="7F9F8376" w14:textId="46343423" w:rsidR="0078641B" w:rsidRPr="008C69B9" w:rsidRDefault="0078641B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 xml:space="preserve">ex 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= ‚z‘, zde spíš ‚podle, odpovídající‘ (předl. s ablativem)</w:t>
            </w:r>
          </w:p>
          <w:p w14:paraId="5BC10D43" w14:textId="5016549A" w:rsidR="0078641B" w:rsidRPr="008C69B9" w:rsidRDefault="0078641B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val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t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ō, -dinis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f. = ‚zdraví‘</w:t>
            </w:r>
          </w:p>
          <w:p w14:paraId="7866DC08" w14:textId="77777777" w:rsidR="00412953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sed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‚ale‘</w:t>
            </w:r>
          </w:p>
          <w:p w14:paraId="43AD2DAA" w14:textId="77777777" w:rsidR="003F5596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n-sal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ber, -bris, -bre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‚ne-zdravý‘</w:t>
            </w:r>
          </w:p>
          <w:p w14:paraId="173CAC5C" w14:textId="77777777" w:rsidR="003F5596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atque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‚a také‘</w:t>
            </w:r>
          </w:p>
          <w:p w14:paraId="1D140D34" w14:textId="3FFE3B7B" w:rsidR="00412953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asper, -era, -erum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‚trpký‘</w:t>
            </w:r>
          </w:p>
          <w:p w14:paraId="254B45C1" w14:textId="6EDFB31D" w:rsidR="00412953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ac proptere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ā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‚a proto‘</w:t>
            </w:r>
          </w:p>
          <w:p w14:paraId="16E75301" w14:textId="4367FD64" w:rsidR="003F5596" w:rsidRPr="008C69B9" w:rsidRDefault="003F5596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quaer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ō, -ere, quaes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v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ī, quaesītum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‚hledat, shánět‘</w:t>
            </w:r>
          </w:p>
          <w:p w14:paraId="7064A7C9" w14:textId="77777777" w:rsidR="003F5596" w:rsidRPr="008C69B9" w:rsidRDefault="00412953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be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ō, -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re, -u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-itum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‚muset</w:t>
            </w:r>
            <w:r w:rsidR="003F5596"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2BCF000C" w14:textId="77777777" w:rsidR="003F5596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exoticu</w:t>
            </w:r>
            <w:r w:rsidR="003F5596"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 xml:space="preserve">s, -a, -um </w:t>
            </w:r>
            <w:r w:rsidR="003F5596"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= ‚zahraniční‘</w:t>
            </w:r>
          </w:p>
          <w:p w14:paraId="53BFC9FD" w14:textId="74233E85" w:rsidR="00412953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Rhodius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, 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Lesbius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adjektiva od jmen ostrovů</w:t>
            </w:r>
          </w:p>
          <w:p w14:paraId="04711561" w14:textId="1EA33381" w:rsidR="001D5EE7" w:rsidRPr="008C69B9" w:rsidRDefault="001D5EE7" w:rsidP="001D5EE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8C69B9" w:rsidRPr="008C69B9" w14:paraId="22ADD552" w14:textId="77777777" w:rsidTr="001D5EE7">
        <w:tc>
          <w:tcPr>
            <w:tcW w:w="7650" w:type="dxa"/>
          </w:tcPr>
          <w:p w14:paraId="579CE75E" w14:textId="77777777" w:rsidR="00412953" w:rsidRPr="008C69B9" w:rsidRDefault="00412953" w:rsidP="00233E2C">
            <w:pPr>
              <w:jc w:val="both"/>
              <w:rPr>
                <w:i/>
                <w:iCs/>
                <w:noProof/>
                <w:color w:val="000000" w:themeColor="text1"/>
              </w:rPr>
            </w:pPr>
            <w:r w:rsidRPr="008C69B9">
              <w:rPr>
                <w:i/>
                <w:iCs/>
                <w:noProof/>
                <w:color w:val="000000" w:themeColor="text1"/>
              </w:rPr>
              <w:lastRenderedPageBreak/>
              <w:t>Id sibi utrumque ut cūrārent, pet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vit ūsūrumque eō 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xit, quod s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s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magis iūvisset. Eunt, quaerunt, inveniunt, adferunt.</w:t>
            </w:r>
          </w:p>
          <w:p w14:paraId="24399BE7" w14:textId="77777777" w:rsidR="00F070CC" w:rsidRPr="008C69B9" w:rsidRDefault="00F070CC" w:rsidP="00233E2C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6379" w:type="dxa"/>
          </w:tcPr>
          <w:p w14:paraId="7696D743" w14:textId="13CD0B8C" w:rsidR="003F5596" w:rsidRPr="008C69B9" w:rsidRDefault="003F5596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i</w:t>
            </w:r>
            <w:r w:rsidR="00412953"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d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akuz. sg. neutra zájmene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 is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‚on, ten‘</w:t>
            </w:r>
          </w:p>
          <w:p w14:paraId="3C40A40B" w14:textId="539C1397" w:rsidR="003F5596" w:rsidRPr="008C69B9" w:rsidRDefault="003F5596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sibi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dat. osobního zvratného zájmene</w:t>
            </w:r>
          </w:p>
          <w:p w14:paraId="7BA3D8F4" w14:textId="1694F732" w:rsidR="003F5596" w:rsidRPr="008C69B9" w:rsidRDefault="003F5596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uterque, utraque, utrumque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‚oba, každý z obou‘</w:t>
            </w:r>
          </w:p>
          <w:p w14:paraId="6BDC0969" w14:textId="544DB576" w:rsidR="003F5596" w:rsidRPr="008C69B9" w:rsidRDefault="003F5596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ut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‚aby‘</w:t>
            </w:r>
          </w:p>
          <w:p w14:paraId="3ED85F4F" w14:textId="0F750506" w:rsidR="003F5596" w:rsidRPr="008C69B9" w:rsidRDefault="003F5596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cūrō, -āre, -āv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ī,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 -ātum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‚opatřit‘</w:t>
            </w:r>
          </w:p>
          <w:p w14:paraId="174E8329" w14:textId="281788F2" w:rsidR="003F5596" w:rsidRPr="008C69B9" w:rsidRDefault="003F5596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pet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ō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– viz výše</w:t>
            </w:r>
          </w:p>
          <w:p w14:paraId="29ED6529" w14:textId="700DCFED" w:rsidR="003F5596" w:rsidRPr="008C69B9" w:rsidRDefault="003F5596" w:rsidP="007A30EA">
            <w:pPr>
              <w:ind w:left="176" w:hanging="176"/>
              <w:rPr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ūtor, ūt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ī,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 ūsus sum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 xml:space="preserve"> (+ abl.) = ‚užít‘</w:t>
            </w:r>
          </w:p>
          <w:p w14:paraId="5CEEB3DA" w14:textId="39D6F81C" w:rsidR="003F5596" w:rsidRPr="008C69B9" w:rsidRDefault="003F5596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-que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et</w:t>
            </w:r>
          </w:p>
          <w:p w14:paraId="00E4D462" w14:textId="44B3C609" w:rsidR="003F5596" w:rsidRPr="008C69B9" w:rsidRDefault="003F5596" w:rsidP="007A30EA">
            <w:pPr>
              <w:ind w:left="176" w:hanging="176"/>
              <w:rPr>
                <w:i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eō 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 xml:space="preserve">= abl. sg. od zájmene 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id</w:t>
            </w:r>
          </w:p>
          <w:p w14:paraId="3FC11C77" w14:textId="3A02619E" w:rsidR="003F5596" w:rsidRPr="008C69B9" w:rsidRDefault="003F5596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īc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ō, -ere, 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x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ī, dictum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‚říci‘</w:t>
            </w:r>
          </w:p>
          <w:p w14:paraId="0867CA9C" w14:textId="722FAC9A" w:rsidR="003F5596" w:rsidRPr="008C69B9" w:rsidRDefault="003F5596" w:rsidP="007A30EA">
            <w:pPr>
              <w:ind w:left="176" w:hanging="176"/>
              <w:rPr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quod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 xml:space="preserve"> = vztažné zájmeno, nom. sg. neutra</w:t>
            </w:r>
          </w:p>
          <w:p w14:paraId="44215A07" w14:textId="498E01FE" w:rsidR="003F5596" w:rsidRPr="008C69B9" w:rsidRDefault="003F5596" w:rsidP="007A30EA">
            <w:pPr>
              <w:ind w:left="176" w:hanging="176"/>
              <w:rPr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s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s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ē </w:t>
            </w:r>
            <w:r w:rsidRPr="008C69B9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= zdůrazněné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s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>= akuz. sg. zvratného zájmena</w:t>
            </w:r>
          </w:p>
          <w:p w14:paraId="67EF508D" w14:textId="3ACCF152" w:rsidR="003F5596" w:rsidRPr="008C69B9" w:rsidRDefault="003F5596" w:rsidP="007A30EA">
            <w:pPr>
              <w:ind w:left="176" w:hanging="176"/>
              <w:rPr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lastRenderedPageBreak/>
              <w:t>magis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 xml:space="preserve"> = ‚více‘ (nepravidelný komparativ)</w:t>
            </w:r>
          </w:p>
          <w:p w14:paraId="7E7EE9DD" w14:textId="5057FB56" w:rsidR="003F5596" w:rsidRPr="008C69B9" w:rsidRDefault="003F5596" w:rsidP="007A30EA">
            <w:pPr>
              <w:ind w:left="176" w:hanging="176"/>
              <w:rPr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iuvō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, iuvāre,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 iūv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ī, i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ūtum 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>(+ akuz.)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>= ‚pomáhat‘</w:t>
            </w:r>
          </w:p>
          <w:p w14:paraId="1C39FD5F" w14:textId="77777777" w:rsidR="003F5596" w:rsidRPr="008C69B9" w:rsidRDefault="003F5596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eunt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: 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eō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, 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īre, iī, itum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‚jít‘ (nepravidelné sloveso)</w:t>
            </w:r>
          </w:p>
          <w:p w14:paraId="10C4B110" w14:textId="77777777" w:rsidR="003F5596" w:rsidRPr="008C69B9" w:rsidRDefault="003F5596" w:rsidP="007A30EA">
            <w:pPr>
              <w:ind w:left="176" w:hanging="176"/>
              <w:rPr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quaer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 xml:space="preserve"> – viz výše</w:t>
            </w:r>
          </w:p>
          <w:p w14:paraId="74F4B914" w14:textId="77777777" w:rsidR="003F5596" w:rsidRPr="008C69B9" w:rsidRDefault="003F5596" w:rsidP="007A30EA">
            <w:pPr>
              <w:ind w:left="176" w:hanging="176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inveniō, -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īre, -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v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ī, -ventum </w:t>
            </w:r>
            <w:r w:rsidRPr="008C69B9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= ‚nalézt‘</w:t>
            </w:r>
          </w:p>
          <w:p w14:paraId="5A51F898" w14:textId="510F7441" w:rsidR="003F5596" w:rsidRPr="008C69B9" w:rsidRDefault="003F5596" w:rsidP="007A30EA">
            <w:pPr>
              <w:ind w:left="176" w:hanging="176"/>
              <w:rPr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ad</w:t>
            </w:r>
            <w:r w:rsidR="001D5EE7"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-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fer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ō, -ferre, at-tul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ī, al-l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ātum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‚při-nést‘ (nepravid</w:t>
            </w:r>
            <w:r w:rsidR="001D5EE7" w:rsidRPr="008C69B9">
              <w:rPr>
                <w:noProof/>
                <w:color w:val="000000" w:themeColor="text1"/>
                <w:sz w:val="20"/>
                <w:szCs w:val="20"/>
              </w:rPr>
              <w:t>elné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sloveso)</w:t>
            </w:r>
          </w:p>
          <w:p w14:paraId="511EB90C" w14:textId="63A87331" w:rsidR="00F070CC" w:rsidRPr="008C69B9" w:rsidRDefault="00F070CC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8C69B9" w:rsidRPr="008C69B9" w14:paraId="5A17F8A0" w14:textId="77777777" w:rsidTr="001D5EE7">
        <w:tc>
          <w:tcPr>
            <w:tcW w:w="7650" w:type="dxa"/>
          </w:tcPr>
          <w:p w14:paraId="01DD5F65" w14:textId="43A68EE5" w:rsidR="00F070CC" w:rsidRPr="008C69B9" w:rsidRDefault="00412953" w:rsidP="00233E2C">
            <w:pPr>
              <w:jc w:val="both"/>
              <w:rPr>
                <w:i/>
                <w:iCs/>
                <w:noProof/>
                <w:color w:val="000000" w:themeColor="text1"/>
              </w:rPr>
            </w:pPr>
            <w:r w:rsidRPr="008C69B9">
              <w:rPr>
                <w:i/>
                <w:iCs/>
                <w:noProof/>
                <w:color w:val="000000" w:themeColor="text1"/>
              </w:rPr>
              <w:lastRenderedPageBreak/>
              <w:t>Tum Aristotel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s Rhodium petit, 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gustat, „firmum,“ inquit, „hercle 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num et iūcundum“. Petit mox Lesbium. Quō item 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gustātō „utrumque,“ inquit, „oppidō bonum, sed hédion ho Lesbios“.</w:t>
            </w:r>
          </w:p>
        </w:tc>
        <w:tc>
          <w:tcPr>
            <w:tcW w:w="6379" w:type="dxa"/>
          </w:tcPr>
          <w:p w14:paraId="2C436E28" w14:textId="77777777" w:rsidR="000979CD" w:rsidRPr="008C69B9" w:rsidRDefault="00412953" w:rsidP="007A30EA">
            <w:pPr>
              <w:ind w:left="176" w:hanging="176"/>
              <w:rPr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tum </w:t>
            </w:r>
            <w:r w:rsidR="000979CD" w:rsidRPr="008C69B9">
              <w:rPr>
                <w:noProof/>
                <w:color w:val="000000" w:themeColor="text1"/>
                <w:sz w:val="20"/>
                <w:szCs w:val="20"/>
              </w:rPr>
              <w:t>– viz výše</w:t>
            </w:r>
          </w:p>
          <w:p w14:paraId="0BA6F0AD" w14:textId="77777777" w:rsidR="000979CD" w:rsidRPr="008C69B9" w:rsidRDefault="000979CD" w:rsidP="007A30EA">
            <w:pPr>
              <w:ind w:left="176" w:hanging="176"/>
              <w:rPr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petō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– viz výše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  <w:p w14:paraId="2CB74DBC" w14:textId="77777777" w:rsidR="000979CD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gustō, -āre, -āv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ī,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 -ātum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‚ochutnat‘</w:t>
            </w:r>
          </w:p>
          <w:p w14:paraId="73008F1E" w14:textId="30D7300C" w:rsidR="000979CD" w:rsidRPr="008C69B9" w:rsidRDefault="000979CD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firmus, -a, -um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‚silný‘</w:t>
            </w:r>
          </w:p>
          <w:p w14:paraId="190191B8" w14:textId="28AFFF61" w:rsidR="00412953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inquit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‚odvětí‘, ‚odpovídá‘</w:t>
            </w:r>
          </w:p>
          <w:p w14:paraId="7470B9FD" w14:textId="77777777" w:rsidR="000979CD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hercle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‚u Herkula!‘ (zaklení)</w:t>
            </w:r>
          </w:p>
          <w:p w14:paraId="6FA23D36" w14:textId="571FA7AF" w:rsidR="00412953" w:rsidRPr="008C69B9" w:rsidRDefault="00412953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i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cundus, -a, -um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‚lahodný‘</w:t>
            </w:r>
          </w:p>
          <w:p w14:paraId="03FB066B" w14:textId="239C21D0" w:rsidR="00412953" w:rsidRPr="008C69B9" w:rsidRDefault="00412953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mox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‚hned na to‘</w:t>
            </w:r>
          </w:p>
          <w:p w14:paraId="26E6BF46" w14:textId="5CBBEA8B" w:rsidR="00412953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item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‚znovu, také</w:t>
            </w:r>
            <w:r w:rsidR="000979CD" w:rsidRPr="008C69B9">
              <w:rPr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0480E56E" w14:textId="77777777" w:rsidR="000979CD" w:rsidRPr="008C69B9" w:rsidRDefault="00412953" w:rsidP="007A30EA">
            <w:pPr>
              <w:ind w:left="176" w:hanging="176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utrumque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8C69B9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– viz výše</w:t>
            </w:r>
          </w:p>
          <w:p w14:paraId="313DED3C" w14:textId="77777777" w:rsidR="000979CD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oppid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ō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‚velice‘</w:t>
            </w:r>
          </w:p>
          <w:p w14:paraId="0C94B69A" w14:textId="77777777" w:rsidR="000979CD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bonus, -a, -um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‚dobrý‘</w:t>
            </w:r>
          </w:p>
          <w:p w14:paraId="3876E7C8" w14:textId="77777777" w:rsidR="000979CD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sed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‚ale‘</w:t>
            </w:r>
          </w:p>
          <w:p w14:paraId="24244410" w14:textId="22628437" w:rsidR="00412953" w:rsidRPr="008C69B9" w:rsidRDefault="00412953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noProof/>
                <w:color w:val="000000" w:themeColor="text1"/>
                <w:sz w:val="20"/>
                <w:szCs w:val="20"/>
              </w:rPr>
              <w:t>„hédion ho Lesbios“ – citace řeckého textu, význam: ‚lahodnější je to z Lesbu‘</w:t>
            </w:r>
          </w:p>
          <w:p w14:paraId="24A14670" w14:textId="77777777" w:rsidR="00F070CC" w:rsidRPr="008C69B9" w:rsidRDefault="00F070CC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8C69B9" w:rsidRPr="008C69B9" w14:paraId="7B2D11FC" w14:textId="77777777" w:rsidTr="001D5EE7">
        <w:tc>
          <w:tcPr>
            <w:tcW w:w="7650" w:type="dxa"/>
          </w:tcPr>
          <w:p w14:paraId="1C3B3E88" w14:textId="77777777" w:rsidR="00412953" w:rsidRPr="008C69B9" w:rsidRDefault="00412953" w:rsidP="00233E2C">
            <w:pPr>
              <w:jc w:val="both"/>
              <w:rPr>
                <w:i/>
                <w:iCs/>
                <w:noProof/>
                <w:color w:val="000000" w:themeColor="text1"/>
              </w:rPr>
            </w:pPr>
            <w:r w:rsidRPr="008C69B9">
              <w:rPr>
                <w:i/>
                <w:iCs/>
                <w:noProof/>
                <w:color w:val="000000" w:themeColor="text1"/>
              </w:rPr>
              <w:t>Id ubi 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xit, n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min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fuit dubium, qu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n lepid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simul et ver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cund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successōrem illā vōce sibi, non 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num 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l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gisset.</w:t>
            </w:r>
          </w:p>
          <w:p w14:paraId="64A9FCF9" w14:textId="77777777" w:rsidR="00F070CC" w:rsidRPr="008C69B9" w:rsidRDefault="00F070CC" w:rsidP="00233E2C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6379" w:type="dxa"/>
          </w:tcPr>
          <w:p w14:paraId="38347F46" w14:textId="3AE60B9F" w:rsidR="00412953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ubi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‚jakmile‘</w:t>
            </w:r>
          </w:p>
          <w:p w14:paraId="26589EBE" w14:textId="30CE998B" w:rsidR="000979CD" w:rsidRPr="008C69B9" w:rsidRDefault="000979CD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min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= dat. sg. zájmene 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m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‚nikdo‘</w:t>
            </w:r>
          </w:p>
          <w:p w14:paraId="6B81986D" w14:textId="1119F3A4" w:rsidR="000979CD" w:rsidRPr="008C69B9" w:rsidRDefault="000979CD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dubium, -iī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‚pochybnost‘</w:t>
            </w:r>
          </w:p>
          <w:p w14:paraId="16D6E1D6" w14:textId="2BA48DE8" w:rsidR="000979CD" w:rsidRPr="008C69B9" w:rsidRDefault="000979CD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quīn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‚že (ne)‘</w:t>
            </w:r>
          </w:p>
          <w:p w14:paraId="62E4C104" w14:textId="31BA9F0A" w:rsidR="000979CD" w:rsidRPr="008C69B9" w:rsidRDefault="000979CD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lepidē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‚jemně, vkusně‘</w:t>
            </w:r>
          </w:p>
          <w:p w14:paraId="1B28477F" w14:textId="77777777" w:rsidR="000979CD" w:rsidRPr="008C69B9" w:rsidRDefault="000979CD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simul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‚zároveň‘</w:t>
            </w:r>
          </w:p>
          <w:p w14:paraId="5F73FEA6" w14:textId="69BF240A" w:rsidR="000979CD" w:rsidRPr="008C69B9" w:rsidRDefault="000979CD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verēcundē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‚šetrně, s úctou‘</w:t>
            </w:r>
          </w:p>
          <w:p w14:paraId="64D67137" w14:textId="11C2462A" w:rsidR="000979CD" w:rsidRPr="008C69B9" w:rsidRDefault="000979CD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successor, -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ris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, m. = ‚následovník‘</w:t>
            </w:r>
          </w:p>
          <w:p w14:paraId="75EB55D8" w14:textId="0CF01443" w:rsidR="000979CD" w:rsidRPr="008C69B9" w:rsidRDefault="000979CD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ille, illa, illus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zájm. ukaz. ‚onen, ona, ono‘</w:t>
            </w:r>
          </w:p>
          <w:p w14:paraId="2D1B17AC" w14:textId="360B98A2" w:rsidR="00412953" w:rsidRPr="008C69B9" w:rsidRDefault="000979CD" w:rsidP="007A30EA">
            <w:pPr>
              <w:ind w:left="176" w:hanging="176"/>
              <w:rPr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vox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gen.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v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ōcis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f. = ‚hlas‘, zde: ‚slova, řeč‘</w:t>
            </w:r>
          </w:p>
          <w:p w14:paraId="00D3390F" w14:textId="77777777" w:rsidR="00F070CC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l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i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gō, -ere, 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l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g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ī, 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l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ctum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‚vybrat</w:t>
            </w:r>
            <w:r w:rsidR="000979CD" w:rsidRPr="008C69B9">
              <w:rPr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685AB70B" w14:textId="5CBE0503" w:rsidR="000979CD" w:rsidRPr="008C69B9" w:rsidRDefault="000979CD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8C69B9" w:rsidRPr="008C69B9" w14:paraId="2387004F" w14:textId="77777777" w:rsidTr="001D5EE7">
        <w:tc>
          <w:tcPr>
            <w:tcW w:w="7650" w:type="dxa"/>
          </w:tcPr>
          <w:p w14:paraId="4D72E39C" w14:textId="77777777" w:rsidR="00412953" w:rsidRPr="008C69B9" w:rsidRDefault="00412953" w:rsidP="00233E2C">
            <w:pPr>
              <w:jc w:val="both"/>
              <w:rPr>
                <w:i/>
                <w:iCs/>
                <w:color w:val="000000" w:themeColor="text1"/>
              </w:rPr>
            </w:pPr>
            <w:r w:rsidRPr="008C69B9">
              <w:rPr>
                <w:i/>
                <w:iCs/>
                <w:noProof/>
                <w:color w:val="000000" w:themeColor="text1"/>
              </w:rPr>
              <w:lastRenderedPageBreak/>
              <w:t xml:space="preserve">Is erat 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Lesbō Theophrastus, suāvitāte homō 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ns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gn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linguae pariter atque 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tae.</w:t>
            </w:r>
          </w:p>
          <w:p w14:paraId="0B17ED75" w14:textId="77777777" w:rsidR="00F070CC" w:rsidRPr="008C69B9" w:rsidRDefault="00F070CC" w:rsidP="00233E2C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6379" w:type="dxa"/>
          </w:tcPr>
          <w:p w14:paraId="0BF2D88C" w14:textId="406B2BBC" w:rsidR="00412953" w:rsidRPr="008C69B9" w:rsidRDefault="00412953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ē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= 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ex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‚z‘ (předložka s ablativem)</w:t>
            </w:r>
          </w:p>
          <w:p w14:paraId="7E6A18EB" w14:textId="3E1F4A6D" w:rsidR="00412953" w:rsidRPr="008C69B9" w:rsidRDefault="007A30EA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su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vit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s, -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ātis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f. = ‚líbeznost‘</w:t>
            </w:r>
          </w:p>
          <w:p w14:paraId="51770320" w14:textId="5DBFC00F" w:rsidR="007A30EA" w:rsidRPr="008C69B9" w:rsidRDefault="007A30EA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homō, -minis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m.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‚člověk‘</w:t>
            </w:r>
          </w:p>
          <w:p w14:paraId="0FAAFEA7" w14:textId="1C0183CE" w:rsidR="007A30EA" w:rsidRPr="008C69B9" w:rsidRDefault="007A30EA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īnsīgnis, -e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‚obzvláštní, proslulý‘</w:t>
            </w:r>
          </w:p>
          <w:p w14:paraId="012A40EB" w14:textId="7A9EA8B1" w:rsidR="007A30EA" w:rsidRPr="008C69B9" w:rsidRDefault="007A30EA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lingua, -ae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f. = ‚jazyk‘</w:t>
            </w:r>
          </w:p>
          <w:p w14:paraId="4DF2BA99" w14:textId="77777777" w:rsidR="007A30EA" w:rsidRPr="008C69B9" w:rsidRDefault="007A30EA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pariter atque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‚stejně jako‘</w:t>
            </w:r>
          </w:p>
          <w:p w14:paraId="33BA8AC2" w14:textId="17FFDDF5" w:rsidR="007A30EA" w:rsidRPr="008C69B9" w:rsidRDefault="007A30EA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ta, -ae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f. = ‚život‘</w:t>
            </w:r>
          </w:p>
          <w:p w14:paraId="2FFD4D30" w14:textId="73ED5B11" w:rsidR="00F070CC" w:rsidRPr="008C69B9" w:rsidRDefault="00F070CC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F070CC" w:rsidRPr="008C69B9" w14:paraId="2EE02E3E" w14:textId="77777777" w:rsidTr="001D5EE7">
        <w:tc>
          <w:tcPr>
            <w:tcW w:w="7650" w:type="dxa"/>
          </w:tcPr>
          <w:p w14:paraId="37EA3622" w14:textId="77777777" w:rsidR="00412953" w:rsidRDefault="00412953" w:rsidP="00233E2C">
            <w:pPr>
              <w:jc w:val="both"/>
              <w:rPr>
                <w:i/>
                <w:iCs/>
                <w:noProof/>
                <w:color w:val="000000" w:themeColor="text1"/>
              </w:rPr>
            </w:pPr>
            <w:r w:rsidRPr="008C69B9">
              <w:rPr>
                <w:i/>
                <w:iCs/>
                <w:noProof/>
                <w:color w:val="000000" w:themeColor="text1"/>
              </w:rPr>
              <w:t>Itaque nōn diū post Aristotele 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tā 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fūnctō ad Theophrastum omn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s concess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runt.</w:t>
            </w:r>
          </w:p>
          <w:p w14:paraId="5492E8ED" w14:textId="77777777" w:rsidR="00735D51" w:rsidRPr="008C69B9" w:rsidRDefault="00735D51" w:rsidP="00233E2C">
            <w:pPr>
              <w:jc w:val="both"/>
              <w:rPr>
                <w:i/>
                <w:iCs/>
                <w:noProof/>
                <w:color w:val="000000" w:themeColor="text1"/>
              </w:rPr>
            </w:pPr>
          </w:p>
          <w:p w14:paraId="2F2B82DB" w14:textId="77777777" w:rsidR="00412953" w:rsidRPr="008C69B9" w:rsidRDefault="00412953" w:rsidP="00233E2C">
            <w:pPr>
              <w:jc w:val="both"/>
              <w:rPr>
                <w:i/>
                <w:iCs/>
                <w:noProof/>
                <w:color w:val="000000" w:themeColor="text1"/>
              </w:rPr>
            </w:pPr>
          </w:p>
          <w:p w14:paraId="0D239053" w14:textId="77777777" w:rsidR="00F070CC" w:rsidRPr="008C69B9" w:rsidRDefault="00F070CC" w:rsidP="00233E2C">
            <w:pPr>
              <w:jc w:val="both"/>
              <w:rPr>
                <w:i/>
                <w:iCs/>
                <w:noProof/>
                <w:color w:val="000000" w:themeColor="text1"/>
              </w:rPr>
            </w:pPr>
          </w:p>
        </w:tc>
        <w:tc>
          <w:tcPr>
            <w:tcW w:w="6379" w:type="dxa"/>
          </w:tcPr>
          <w:p w14:paraId="583B37D2" w14:textId="77777777" w:rsidR="007A30EA" w:rsidRPr="008C69B9" w:rsidRDefault="00412953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itaque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‚a tak‘</w:t>
            </w:r>
          </w:p>
          <w:p w14:paraId="6A9BE41C" w14:textId="54A0B6F1" w:rsidR="00412953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di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ū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‚dlouho‘</w:t>
            </w:r>
            <w:r w:rsidR="007A30EA" w:rsidRPr="008C69B9">
              <w:rPr>
                <w:noProof/>
                <w:color w:val="000000" w:themeColor="text1"/>
                <w:sz w:val="20"/>
                <w:szCs w:val="20"/>
              </w:rPr>
              <w:t xml:space="preserve"> (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n di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ū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 xml:space="preserve"> post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‚ne dlouho poté‘</w:t>
            </w:r>
            <w:r w:rsidR="007A30EA"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)</w:t>
            </w:r>
          </w:p>
          <w:p w14:paraId="6507A7FA" w14:textId="29132339" w:rsidR="00412953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dēfungor, dēfungī, dēf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ūnctus sum 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>= ‚přestat fungovat‘</w:t>
            </w:r>
            <w:r w:rsidR="007A30EA" w:rsidRPr="008C69B9">
              <w:rPr>
                <w:iCs/>
                <w:noProof/>
                <w:color w:val="000000" w:themeColor="text1"/>
                <w:sz w:val="20"/>
                <w:szCs w:val="20"/>
              </w:rPr>
              <w:t xml:space="preserve"> (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>ve spojení s abl.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vīt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ā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‚zemřít‘</w:t>
            </w:r>
            <w:r w:rsidR="007A30EA" w:rsidRPr="008C69B9">
              <w:rPr>
                <w:noProof/>
                <w:color w:val="000000" w:themeColor="text1"/>
                <w:sz w:val="20"/>
                <w:szCs w:val="20"/>
              </w:rPr>
              <w:t>)</w:t>
            </w:r>
          </w:p>
          <w:p w14:paraId="3001CDBA" w14:textId="75298344" w:rsidR="00412953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concēd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ō, -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cēdere, 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-cess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ī, -cessum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‚uchýlit se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2864676B" w14:textId="77777777" w:rsidR="00F070CC" w:rsidRPr="008C69B9" w:rsidRDefault="00F070CC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39CC4BA1" w14:textId="77777777" w:rsidR="00F070CC" w:rsidRDefault="00F070CC" w:rsidP="00F070CC">
      <w:pPr>
        <w:rPr>
          <w:noProof/>
          <w:color w:val="000000" w:themeColor="text1"/>
          <w:sz w:val="28"/>
          <w:szCs w:val="28"/>
        </w:rPr>
      </w:pPr>
    </w:p>
    <w:p w14:paraId="7C18D97C" w14:textId="77777777" w:rsidR="00735D51" w:rsidRPr="008C69B9" w:rsidRDefault="00735D51" w:rsidP="00F070CC">
      <w:pPr>
        <w:rPr>
          <w:noProof/>
          <w:color w:val="000000" w:themeColor="text1"/>
          <w:sz w:val="28"/>
          <w:szCs w:val="28"/>
        </w:rPr>
      </w:pPr>
    </w:p>
    <w:p w14:paraId="6C7678CD" w14:textId="77777777" w:rsidR="008C69B9" w:rsidRPr="008C69B9" w:rsidRDefault="008C69B9" w:rsidP="008C69B9">
      <w:pPr>
        <w:tabs>
          <w:tab w:val="left" w:pos="7655"/>
        </w:tabs>
        <w:jc w:val="both"/>
        <w:rPr>
          <w:b/>
          <w:bCs/>
          <w:noProof/>
          <w:color w:val="000000" w:themeColor="text1"/>
        </w:rPr>
      </w:pPr>
      <w:r w:rsidRPr="008C69B9">
        <w:rPr>
          <w:b/>
          <w:bCs/>
          <w:noProof/>
          <w:color w:val="000000" w:themeColor="text1"/>
        </w:rPr>
        <w:t>Něco o textu a autorovi:</w:t>
      </w:r>
    </w:p>
    <w:p w14:paraId="18055027" w14:textId="77777777" w:rsidR="008C69B9" w:rsidRPr="008C69B9" w:rsidRDefault="008C69B9" w:rsidP="008C69B9">
      <w:pPr>
        <w:tabs>
          <w:tab w:val="left" w:pos="7655"/>
        </w:tabs>
        <w:jc w:val="both"/>
        <w:rPr>
          <w:noProof/>
          <w:color w:val="000000" w:themeColor="text1"/>
        </w:rPr>
      </w:pPr>
    </w:p>
    <w:p w14:paraId="17A33B9D" w14:textId="1EE0AF6D" w:rsidR="001334BB" w:rsidRPr="008C69B9" w:rsidRDefault="008C69B9" w:rsidP="008C69B9">
      <w:pPr>
        <w:rPr>
          <w:color w:val="000000" w:themeColor="text1"/>
          <w:sz w:val="22"/>
          <w:szCs w:val="22"/>
        </w:rPr>
      </w:pPr>
      <w:r w:rsidRPr="008C69B9">
        <w:rPr>
          <w:noProof/>
          <w:color w:val="000000" w:themeColor="text1"/>
        </w:rPr>
        <w:t xml:space="preserve">Aulus Gellius – římský soudce a spisovatel, žil ve 2. stol. n. l. Během své kariéry pobýval několik let v Athénách, kde „za dlouhých attických nocí“ (odtud název díla) začal psát své jediné literární dílo: </w:t>
      </w:r>
      <w:r w:rsidRPr="008C69B9">
        <w:rPr>
          <w:i/>
          <w:iCs/>
          <w:noProof/>
          <w:color w:val="000000" w:themeColor="text1"/>
        </w:rPr>
        <w:t>Noctes Atticae</w:t>
      </w:r>
      <w:r w:rsidRPr="008C69B9">
        <w:rPr>
          <w:noProof/>
          <w:color w:val="000000" w:themeColor="text1"/>
        </w:rPr>
        <w:t xml:space="preserve"> („Attické noci“). Dílo prý bylo míněno jako jakási učebnice všeho tehdejšího vědění pro jeho děti. Mělo celkem 20 knih, téměř celé se zachovalo. Obsahuje velké množství různých historických příběhů a anekdot (jako je tato). Pro klasické filology je ale cenné i tím, že je v něm zachováno obrovské množství citací z textů starších autorů, které jinak nejsou dochovány.</w:t>
      </w:r>
    </w:p>
    <w:sectPr w:rsidR="001334BB" w:rsidRPr="008C69B9" w:rsidSect="001E525D">
      <w:footerReference w:type="even" r:id="rId7"/>
      <w:footerReference w:type="default" r:id="rId8"/>
      <w:type w:val="continuous"/>
      <w:pgSz w:w="16840" w:h="11900" w:orient="landscape"/>
      <w:pgMar w:top="1417" w:right="1417" w:bottom="1417" w:left="1417" w:header="708" w:footer="708" w:gutter="0"/>
      <w:cols w:sep="1" w:space="1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131E" w14:textId="77777777" w:rsidR="001E525D" w:rsidRDefault="001E525D" w:rsidP="00D95812">
      <w:r>
        <w:separator/>
      </w:r>
    </w:p>
  </w:endnote>
  <w:endnote w:type="continuationSeparator" w:id="0">
    <w:p w14:paraId="76D8A808" w14:textId="77777777" w:rsidR="001E525D" w:rsidRDefault="001E525D" w:rsidP="00D9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38719213"/>
      <w:docPartObj>
        <w:docPartGallery w:val="Page Numbers (Bottom of Page)"/>
        <w:docPartUnique/>
      </w:docPartObj>
    </w:sdtPr>
    <w:sdtContent>
      <w:p w14:paraId="189108E0" w14:textId="77777777" w:rsidR="005468B8" w:rsidRDefault="005468B8" w:rsidP="005468B8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F0E455B" w14:textId="77777777" w:rsidR="005468B8" w:rsidRDefault="005468B8" w:rsidP="001D60E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986430536"/>
      <w:docPartObj>
        <w:docPartGallery w:val="Page Numbers (Bottom of Page)"/>
        <w:docPartUnique/>
      </w:docPartObj>
    </w:sdtPr>
    <w:sdtContent>
      <w:p w14:paraId="33A9F849" w14:textId="77777777" w:rsidR="005468B8" w:rsidRDefault="005468B8" w:rsidP="005468B8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1AA6DE2A" w14:textId="38F0C440" w:rsidR="005468B8" w:rsidRDefault="005468B8" w:rsidP="001D60E5">
    <w:pPr>
      <w:pStyle w:val="Zpat"/>
      <w:tabs>
        <w:tab w:val="clear" w:pos="4536"/>
        <w:tab w:val="clear" w:pos="9072"/>
        <w:tab w:val="left" w:pos="120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A05E" w14:textId="77777777" w:rsidR="001E525D" w:rsidRDefault="001E525D" w:rsidP="00D95812">
      <w:r>
        <w:separator/>
      </w:r>
    </w:p>
  </w:footnote>
  <w:footnote w:type="continuationSeparator" w:id="0">
    <w:p w14:paraId="0876FBAB" w14:textId="77777777" w:rsidR="001E525D" w:rsidRDefault="001E525D" w:rsidP="00D9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78"/>
    <w:rsid w:val="000438BB"/>
    <w:rsid w:val="00051981"/>
    <w:rsid w:val="00071BB3"/>
    <w:rsid w:val="000727DF"/>
    <w:rsid w:val="00085121"/>
    <w:rsid w:val="0009369B"/>
    <w:rsid w:val="000979CD"/>
    <w:rsid w:val="000A3063"/>
    <w:rsid w:val="000A4BB6"/>
    <w:rsid w:val="000D6BD8"/>
    <w:rsid w:val="000D735A"/>
    <w:rsid w:val="000E0A26"/>
    <w:rsid w:val="001147DA"/>
    <w:rsid w:val="001165EC"/>
    <w:rsid w:val="0012230C"/>
    <w:rsid w:val="001334BB"/>
    <w:rsid w:val="00143D41"/>
    <w:rsid w:val="00165C15"/>
    <w:rsid w:val="00187647"/>
    <w:rsid w:val="001A2139"/>
    <w:rsid w:val="001C3D15"/>
    <w:rsid w:val="001D5EE7"/>
    <w:rsid w:val="001D60E5"/>
    <w:rsid w:val="001E525D"/>
    <w:rsid w:val="001E5778"/>
    <w:rsid w:val="002131E1"/>
    <w:rsid w:val="002264C6"/>
    <w:rsid w:val="00233E2C"/>
    <w:rsid w:val="00242199"/>
    <w:rsid w:val="002472FD"/>
    <w:rsid w:val="00253858"/>
    <w:rsid w:val="00260BFE"/>
    <w:rsid w:val="00264EA3"/>
    <w:rsid w:val="00265943"/>
    <w:rsid w:val="00292C30"/>
    <w:rsid w:val="002B2C51"/>
    <w:rsid w:val="002B5DDA"/>
    <w:rsid w:val="002D5F51"/>
    <w:rsid w:val="002F3DEE"/>
    <w:rsid w:val="00300144"/>
    <w:rsid w:val="0035104F"/>
    <w:rsid w:val="00372F8A"/>
    <w:rsid w:val="00377552"/>
    <w:rsid w:val="00384F0F"/>
    <w:rsid w:val="003A5B9A"/>
    <w:rsid w:val="003C6E84"/>
    <w:rsid w:val="003F3CA6"/>
    <w:rsid w:val="003F5596"/>
    <w:rsid w:val="00406CDE"/>
    <w:rsid w:val="0040720C"/>
    <w:rsid w:val="00412953"/>
    <w:rsid w:val="00426ABC"/>
    <w:rsid w:val="00427D28"/>
    <w:rsid w:val="0044130B"/>
    <w:rsid w:val="00474F97"/>
    <w:rsid w:val="00477A2A"/>
    <w:rsid w:val="004A6FCD"/>
    <w:rsid w:val="004A7541"/>
    <w:rsid w:val="004B15D0"/>
    <w:rsid w:val="004B20B2"/>
    <w:rsid w:val="004B45BD"/>
    <w:rsid w:val="004D4B4A"/>
    <w:rsid w:val="005007F6"/>
    <w:rsid w:val="005075E2"/>
    <w:rsid w:val="00515E30"/>
    <w:rsid w:val="00533F62"/>
    <w:rsid w:val="00545E98"/>
    <w:rsid w:val="005468B8"/>
    <w:rsid w:val="00552CAA"/>
    <w:rsid w:val="00574657"/>
    <w:rsid w:val="00592EF5"/>
    <w:rsid w:val="005A03AD"/>
    <w:rsid w:val="005B4E57"/>
    <w:rsid w:val="005C38F1"/>
    <w:rsid w:val="005D57DD"/>
    <w:rsid w:val="00600E56"/>
    <w:rsid w:val="00616AA4"/>
    <w:rsid w:val="00643FE8"/>
    <w:rsid w:val="00645FFA"/>
    <w:rsid w:val="00690CFA"/>
    <w:rsid w:val="0069667D"/>
    <w:rsid w:val="006D132E"/>
    <w:rsid w:val="006D7F8F"/>
    <w:rsid w:val="006E58AE"/>
    <w:rsid w:val="006F24E2"/>
    <w:rsid w:val="00707D83"/>
    <w:rsid w:val="00712577"/>
    <w:rsid w:val="00713E57"/>
    <w:rsid w:val="0072063F"/>
    <w:rsid w:val="00724EEB"/>
    <w:rsid w:val="007310F9"/>
    <w:rsid w:val="00735BBE"/>
    <w:rsid w:val="00735D51"/>
    <w:rsid w:val="0074539F"/>
    <w:rsid w:val="00753D0A"/>
    <w:rsid w:val="00754A28"/>
    <w:rsid w:val="00756B0F"/>
    <w:rsid w:val="00757BFB"/>
    <w:rsid w:val="00764180"/>
    <w:rsid w:val="00765CB2"/>
    <w:rsid w:val="00776191"/>
    <w:rsid w:val="0078641B"/>
    <w:rsid w:val="007A30EA"/>
    <w:rsid w:val="007D71F9"/>
    <w:rsid w:val="007E4AFB"/>
    <w:rsid w:val="007F0C93"/>
    <w:rsid w:val="007F714D"/>
    <w:rsid w:val="00811CC5"/>
    <w:rsid w:val="008314E7"/>
    <w:rsid w:val="00831936"/>
    <w:rsid w:val="00850AD0"/>
    <w:rsid w:val="00851E6C"/>
    <w:rsid w:val="00855F5E"/>
    <w:rsid w:val="00882C55"/>
    <w:rsid w:val="008A4986"/>
    <w:rsid w:val="008B2C06"/>
    <w:rsid w:val="008B7A2E"/>
    <w:rsid w:val="008C69B9"/>
    <w:rsid w:val="008D45B5"/>
    <w:rsid w:val="008F0A04"/>
    <w:rsid w:val="00931611"/>
    <w:rsid w:val="0094276B"/>
    <w:rsid w:val="00985878"/>
    <w:rsid w:val="0099317A"/>
    <w:rsid w:val="009B3A85"/>
    <w:rsid w:val="009C7E27"/>
    <w:rsid w:val="00A06F2E"/>
    <w:rsid w:val="00A451B0"/>
    <w:rsid w:val="00A95FAF"/>
    <w:rsid w:val="00AA3C6D"/>
    <w:rsid w:val="00AF234B"/>
    <w:rsid w:val="00B15053"/>
    <w:rsid w:val="00B17AA4"/>
    <w:rsid w:val="00B25B21"/>
    <w:rsid w:val="00B4424F"/>
    <w:rsid w:val="00B72BF4"/>
    <w:rsid w:val="00BE5701"/>
    <w:rsid w:val="00BE6520"/>
    <w:rsid w:val="00C04C45"/>
    <w:rsid w:val="00C05276"/>
    <w:rsid w:val="00C317B3"/>
    <w:rsid w:val="00C51D6A"/>
    <w:rsid w:val="00C65617"/>
    <w:rsid w:val="00C94416"/>
    <w:rsid w:val="00C95E97"/>
    <w:rsid w:val="00CF17F7"/>
    <w:rsid w:val="00D016DF"/>
    <w:rsid w:val="00D72776"/>
    <w:rsid w:val="00D85501"/>
    <w:rsid w:val="00D916D9"/>
    <w:rsid w:val="00D95812"/>
    <w:rsid w:val="00DA0A86"/>
    <w:rsid w:val="00DB4A12"/>
    <w:rsid w:val="00DC3ECD"/>
    <w:rsid w:val="00DD294D"/>
    <w:rsid w:val="00DF0374"/>
    <w:rsid w:val="00DF79DA"/>
    <w:rsid w:val="00E226B2"/>
    <w:rsid w:val="00E502DC"/>
    <w:rsid w:val="00E663CE"/>
    <w:rsid w:val="00E70F3C"/>
    <w:rsid w:val="00E77F4B"/>
    <w:rsid w:val="00ED1A4C"/>
    <w:rsid w:val="00ED71C0"/>
    <w:rsid w:val="00EE3A04"/>
    <w:rsid w:val="00F070CC"/>
    <w:rsid w:val="00F201A0"/>
    <w:rsid w:val="00F46958"/>
    <w:rsid w:val="00F52C7A"/>
    <w:rsid w:val="00F65F30"/>
    <w:rsid w:val="00F663E3"/>
    <w:rsid w:val="00F8478C"/>
    <w:rsid w:val="00FE15BC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F70325"/>
  <w14:defaultImageDpi w14:val="32767"/>
  <w15:chartTrackingRefBased/>
  <w15:docId w15:val="{A93F3726-7DDD-F845-BC60-9C599FD6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201A0"/>
  </w:style>
  <w:style w:type="paragraph" w:styleId="Normlnweb">
    <w:name w:val="Normal (Web)"/>
    <w:basedOn w:val="Normln"/>
    <w:uiPriority w:val="99"/>
    <w:semiHidden/>
    <w:unhideWhenUsed/>
    <w:rsid w:val="00F201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59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58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812"/>
  </w:style>
  <w:style w:type="paragraph" w:styleId="Zpat">
    <w:name w:val="footer"/>
    <w:basedOn w:val="Normln"/>
    <w:link w:val="ZpatChar"/>
    <w:uiPriority w:val="99"/>
    <w:unhideWhenUsed/>
    <w:rsid w:val="00D958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812"/>
  </w:style>
  <w:style w:type="character" w:styleId="slostrnky">
    <w:name w:val="page number"/>
    <w:basedOn w:val="Standardnpsmoodstavce"/>
    <w:uiPriority w:val="99"/>
    <w:semiHidden/>
    <w:unhideWhenUsed/>
    <w:rsid w:val="001D60E5"/>
  </w:style>
  <w:style w:type="paragraph" w:styleId="Odstavecseseznamem">
    <w:name w:val="List Paragraph"/>
    <w:basedOn w:val="Normln"/>
    <w:uiPriority w:val="34"/>
    <w:qFormat/>
    <w:rsid w:val="00CF1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04C2D2-D2D6-2949-9993-0278116B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1440</Words>
  <Characters>7464</Characters>
  <Application>Microsoft Office Word</Application>
  <DocSecurity>0</DocSecurity>
  <Lines>111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Pultrová, Lucie</dc:creator>
  <cp:keywords/>
  <dc:description/>
  <cp:lastModifiedBy>Lucie Pultrova</cp:lastModifiedBy>
  <cp:revision>4</cp:revision>
  <cp:lastPrinted>2021-01-25T12:05:00Z</cp:lastPrinted>
  <dcterms:created xsi:type="dcterms:W3CDTF">2024-02-24T12:22:00Z</dcterms:created>
  <dcterms:modified xsi:type="dcterms:W3CDTF">2024-02-24T16:16:00Z</dcterms:modified>
</cp:coreProperties>
</file>