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EC" w:rsidRPr="00514F1B" w:rsidRDefault="009078EC" w:rsidP="000E0078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14F1B">
        <w:rPr>
          <w:sz w:val="20"/>
          <w:szCs w:val="20"/>
        </w:rPr>
        <w:t xml:space="preserve">Ségolène </w:t>
      </w:r>
      <w:proofErr w:type="spellStart"/>
      <w:r w:rsidRPr="00514F1B">
        <w:rPr>
          <w:sz w:val="20"/>
          <w:szCs w:val="20"/>
        </w:rPr>
        <w:t>Plyer</w:t>
      </w:r>
      <w:proofErr w:type="spellEnd"/>
      <w:r w:rsidRPr="00514F1B">
        <w:rPr>
          <w:sz w:val="20"/>
          <w:szCs w:val="20"/>
        </w:rPr>
        <w:tab/>
      </w:r>
      <w:r w:rsidRPr="00514F1B">
        <w:rPr>
          <w:sz w:val="20"/>
          <w:szCs w:val="20"/>
        </w:rPr>
        <w:tab/>
      </w:r>
      <w:r w:rsidRPr="00514F1B">
        <w:rPr>
          <w:sz w:val="20"/>
          <w:szCs w:val="20"/>
        </w:rPr>
        <w:tab/>
      </w:r>
      <w:r w:rsidRPr="00514F1B">
        <w:rPr>
          <w:sz w:val="20"/>
          <w:szCs w:val="20"/>
        </w:rPr>
        <w:tab/>
      </w:r>
      <w:r w:rsidRPr="00514F1B">
        <w:rPr>
          <w:sz w:val="20"/>
          <w:szCs w:val="20"/>
        </w:rPr>
        <w:tab/>
      </w:r>
      <w:r w:rsidRPr="00514F1B">
        <w:rPr>
          <w:sz w:val="20"/>
          <w:szCs w:val="20"/>
        </w:rPr>
        <w:tab/>
      </w:r>
      <w:r w:rsidRPr="00514F1B">
        <w:rPr>
          <w:sz w:val="20"/>
          <w:szCs w:val="20"/>
        </w:rPr>
        <w:tab/>
      </w:r>
      <w:r w:rsidRPr="00514F1B">
        <w:rPr>
          <w:sz w:val="20"/>
          <w:szCs w:val="20"/>
        </w:rPr>
        <w:tab/>
      </w:r>
      <w:r w:rsidRPr="00514F1B">
        <w:rPr>
          <w:sz w:val="20"/>
          <w:szCs w:val="20"/>
        </w:rPr>
        <w:tab/>
        <w:t>Université de Strasbourg</w:t>
      </w:r>
    </w:p>
    <w:p w:rsidR="009078EC" w:rsidRPr="00514F1B" w:rsidRDefault="00EB0160" w:rsidP="000E0078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  <w:hyperlink r:id="rId7" w:history="1">
        <w:r w:rsidR="009078EC" w:rsidRPr="00514F1B">
          <w:rPr>
            <w:rStyle w:val="Lienhypertexte"/>
            <w:color w:val="auto"/>
            <w:sz w:val="20"/>
            <w:szCs w:val="20"/>
            <w:u w:val="none"/>
          </w:rPr>
          <w:t>plyer@unistra.fr</w:t>
        </w:r>
      </w:hyperlink>
      <w:r w:rsidR="009078EC" w:rsidRPr="00514F1B">
        <w:rPr>
          <w:sz w:val="20"/>
          <w:szCs w:val="20"/>
        </w:rPr>
        <w:tab/>
      </w:r>
      <w:r w:rsidR="009078EC" w:rsidRPr="00514F1B">
        <w:rPr>
          <w:sz w:val="20"/>
          <w:szCs w:val="20"/>
        </w:rPr>
        <w:tab/>
      </w:r>
      <w:r w:rsidR="009078EC" w:rsidRPr="00514F1B">
        <w:rPr>
          <w:sz w:val="20"/>
          <w:szCs w:val="20"/>
        </w:rPr>
        <w:tab/>
      </w:r>
      <w:r w:rsidR="009078EC" w:rsidRPr="00514F1B">
        <w:rPr>
          <w:sz w:val="20"/>
          <w:szCs w:val="20"/>
        </w:rPr>
        <w:tab/>
      </w:r>
      <w:r w:rsidR="009078EC" w:rsidRPr="00514F1B">
        <w:rPr>
          <w:sz w:val="20"/>
          <w:szCs w:val="20"/>
        </w:rPr>
        <w:tab/>
      </w:r>
      <w:r w:rsidR="009078EC" w:rsidRPr="00514F1B">
        <w:rPr>
          <w:sz w:val="20"/>
          <w:szCs w:val="20"/>
        </w:rPr>
        <w:tab/>
      </w:r>
      <w:r w:rsidR="009078EC" w:rsidRPr="00514F1B">
        <w:rPr>
          <w:sz w:val="20"/>
          <w:szCs w:val="20"/>
        </w:rPr>
        <w:tab/>
      </w:r>
      <w:r w:rsidR="009078EC" w:rsidRPr="00514F1B">
        <w:rPr>
          <w:sz w:val="20"/>
          <w:szCs w:val="20"/>
        </w:rPr>
        <w:tab/>
      </w:r>
      <w:r w:rsidR="009078EC" w:rsidRPr="00514F1B">
        <w:rPr>
          <w:sz w:val="20"/>
          <w:szCs w:val="20"/>
        </w:rPr>
        <w:tab/>
        <w:t xml:space="preserve">ERC </w:t>
      </w:r>
      <w:proofErr w:type="spellStart"/>
      <w:r w:rsidR="009078EC" w:rsidRPr="00514F1B">
        <w:rPr>
          <w:sz w:val="20"/>
          <w:szCs w:val="20"/>
        </w:rPr>
        <w:t>Nepostrans</w:t>
      </w:r>
      <w:proofErr w:type="spellEnd"/>
    </w:p>
    <w:p w:rsidR="009078EC" w:rsidRPr="00212DD4" w:rsidRDefault="009078EC" w:rsidP="009078EC">
      <w:pPr>
        <w:pStyle w:val="NormalWeb"/>
        <w:shd w:val="clear" w:color="auto" w:fill="FFFFFF"/>
        <w:spacing w:before="0" w:beforeAutospacing="0" w:after="0" w:afterAutospacing="0" w:line="336" w:lineRule="atLeast"/>
      </w:pPr>
    </w:p>
    <w:p w:rsidR="000E0078" w:rsidRDefault="009078EC" w:rsidP="000E0078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</w:pPr>
      <w:r w:rsidRPr="00212DD4">
        <w:t xml:space="preserve">Comment écrire une histoire </w:t>
      </w:r>
      <w:r w:rsidR="000E0078">
        <w:t xml:space="preserve">transnationale </w:t>
      </w:r>
      <w:r w:rsidRPr="00212DD4">
        <w:t xml:space="preserve">de la Bohême du nord-est </w:t>
      </w:r>
    </w:p>
    <w:p w:rsidR="009078EC" w:rsidRDefault="000E0078" w:rsidP="000E0078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</w:pPr>
      <w:r>
        <w:t>(</w:t>
      </w:r>
      <w:proofErr w:type="gramStart"/>
      <w:r>
        <w:t>années</w:t>
      </w:r>
      <w:proofErr w:type="gramEnd"/>
      <w:r>
        <w:t xml:space="preserve"> </w:t>
      </w:r>
      <w:r w:rsidR="009078EC" w:rsidRPr="00212DD4">
        <w:t>1870-</w:t>
      </w:r>
      <w:r>
        <w:t xml:space="preserve"> années </w:t>
      </w:r>
      <w:r w:rsidR="009078EC" w:rsidRPr="00212DD4">
        <w:t>1930) ?</w:t>
      </w:r>
      <w:r>
        <w:t xml:space="preserve"> </w:t>
      </w:r>
      <w:r w:rsidR="009078EC">
        <w:t>Commentaire de document</w:t>
      </w:r>
    </w:p>
    <w:p w:rsidR="00212DD4" w:rsidRDefault="00212DD4" w:rsidP="000E0078">
      <w:pPr>
        <w:spacing w:after="0"/>
      </w:pPr>
    </w:p>
    <w:p w:rsidR="000E0078" w:rsidRDefault="000E0078" w:rsidP="000E0078">
      <w:pPr>
        <w:spacing w:after="0"/>
      </w:pPr>
    </w:p>
    <w:p w:rsidR="009078EC" w:rsidRPr="00212DD4" w:rsidRDefault="009078EC" w:rsidP="00E13F53">
      <w:pPr>
        <w:rPr>
          <w:sz w:val="22"/>
        </w:rPr>
      </w:pPr>
      <w:r w:rsidRPr="00212DD4">
        <w:rPr>
          <w:sz w:val="22"/>
        </w:rPr>
        <w:t>Source :</w:t>
      </w:r>
      <w:r w:rsidR="007D31AF" w:rsidRPr="00212DD4">
        <w:rPr>
          <w:sz w:val="22"/>
        </w:rPr>
        <w:t xml:space="preserve"> Archives régionales de </w:t>
      </w:r>
      <w:proofErr w:type="spellStart"/>
      <w:r w:rsidR="007D31AF" w:rsidRPr="00212DD4">
        <w:rPr>
          <w:sz w:val="22"/>
        </w:rPr>
        <w:t>Hradec</w:t>
      </w:r>
      <w:proofErr w:type="spellEnd"/>
      <w:r w:rsidR="007D31AF" w:rsidRPr="00212DD4">
        <w:rPr>
          <w:sz w:val="22"/>
        </w:rPr>
        <w:t xml:space="preserve"> </w:t>
      </w:r>
      <w:proofErr w:type="spellStart"/>
      <w:r w:rsidR="007D31AF" w:rsidRPr="00212DD4">
        <w:rPr>
          <w:sz w:val="22"/>
        </w:rPr>
        <w:t>Králové</w:t>
      </w:r>
      <w:proofErr w:type="spellEnd"/>
      <w:r w:rsidR="007D31AF" w:rsidRPr="00212DD4">
        <w:rPr>
          <w:sz w:val="22"/>
        </w:rPr>
        <w:t xml:space="preserve">, fonds de la firme </w:t>
      </w:r>
      <w:proofErr w:type="spellStart"/>
      <w:r w:rsidR="007D31AF" w:rsidRPr="00212DD4">
        <w:rPr>
          <w:sz w:val="22"/>
        </w:rPr>
        <w:t>Klazar</w:t>
      </w:r>
      <w:proofErr w:type="spellEnd"/>
      <w:r w:rsidR="007D31AF" w:rsidRPr="00212DD4">
        <w:rPr>
          <w:sz w:val="22"/>
        </w:rPr>
        <w:t>, carton 10, n° d’inventaire 220.</w:t>
      </w:r>
      <w:r w:rsidR="000875E6" w:rsidRPr="00212DD4">
        <w:rPr>
          <w:sz w:val="22"/>
        </w:rPr>
        <w:t xml:space="preserve"> Les passages entre crochets droits sont de S. </w:t>
      </w:r>
      <w:proofErr w:type="spellStart"/>
      <w:r w:rsidR="000875E6" w:rsidRPr="00212DD4">
        <w:rPr>
          <w:sz w:val="22"/>
        </w:rPr>
        <w:t>Plyer</w:t>
      </w:r>
      <w:proofErr w:type="spellEnd"/>
      <w:r w:rsidR="000875E6" w:rsidRPr="00212DD4">
        <w:rPr>
          <w:sz w:val="22"/>
        </w:rPr>
        <w:t>.</w:t>
      </w:r>
    </w:p>
    <w:p w:rsidR="000E0078" w:rsidRDefault="000E0078" w:rsidP="00E13F53">
      <w:pPr>
        <w:rPr>
          <w:sz w:val="22"/>
          <w:u w:val="single"/>
        </w:rPr>
      </w:pPr>
    </w:p>
    <w:p w:rsidR="007D31AF" w:rsidRPr="000E0078" w:rsidRDefault="000875E6" w:rsidP="00E13F53">
      <w:pPr>
        <w:rPr>
          <w:sz w:val="22"/>
        </w:rPr>
      </w:pPr>
      <w:r w:rsidRPr="000E0078">
        <w:rPr>
          <w:sz w:val="22"/>
          <w:u w:val="single"/>
        </w:rPr>
        <w:t>Document 1</w:t>
      </w:r>
      <w:r w:rsidR="00212DD4" w:rsidRPr="000E0078">
        <w:rPr>
          <w:rStyle w:val="Appelnotedebasdep"/>
          <w:sz w:val="22"/>
          <w:u w:val="single"/>
        </w:rPr>
        <w:footnoteReference w:id="1"/>
      </w:r>
    </w:p>
    <w:p w:rsidR="000875E6" w:rsidRPr="000E0078" w:rsidRDefault="000875E6" w:rsidP="00E13F53">
      <w:pPr>
        <w:rPr>
          <w:sz w:val="22"/>
        </w:rPr>
      </w:pPr>
      <w:r w:rsidRPr="000E0078">
        <w:rPr>
          <w:i/>
          <w:sz w:val="22"/>
        </w:rPr>
        <w:t xml:space="preserve">[En-tête] </w:t>
      </w:r>
      <w:r w:rsidRPr="000E0078">
        <w:rPr>
          <w:sz w:val="22"/>
        </w:rPr>
        <w:t xml:space="preserve">WYS MULLER &amp; CO. </w:t>
      </w:r>
      <w:proofErr w:type="spellStart"/>
      <w:r w:rsidRPr="000E0078">
        <w:rPr>
          <w:sz w:val="22"/>
        </w:rPr>
        <w:t>Mutua</w:t>
      </w:r>
      <w:proofErr w:type="spellEnd"/>
      <w:r w:rsidRPr="000E0078">
        <w:rPr>
          <w:sz w:val="22"/>
        </w:rPr>
        <w:t xml:space="preserve"> </w:t>
      </w:r>
      <w:proofErr w:type="spellStart"/>
      <w:r w:rsidRPr="000E0078">
        <w:rPr>
          <w:sz w:val="22"/>
        </w:rPr>
        <w:t>Confidentia</w:t>
      </w:r>
      <w:proofErr w:type="spellEnd"/>
      <w:r w:rsidRPr="000E0078">
        <w:rPr>
          <w:sz w:val="22"/>
        </w:rPr>
        <w:t xml:space="preserve">, société à responsabilité limitée. </w:t>
      </w:r>
      <w:r w:rsidR="00212DD4" w:rsidRPr="000E0078">
        <w:rPr>
          <w:sz w:val="22"/>
        </w:rPr>
        <w:t>L</w:t>
      </w:r>
      <w:r w:rsidRPr="000E0078">
        <w:rPr>
          <w:sz w:val="22"/>
        </w:rPr>
        <w:t>es décisions prises d’après nos renseignements</w:t>
      </w:r>
      <w:r w:rsidR="00212DD4" w:rsidRPr="000E0078">
        <w:rPr>
          <w:sz w:val="22"/>
        </w:rPr>
        <w:t xml:space="preserve"> ne sont pas de notre responsabilité</w:t>
      </w:r>
      <w:r w:rsidR="00514F1B">
        <w:rPr>
          <w:sz w:val="22"/>
        </w:rPr>
        <w:t>. No</w:t>
      </w:r>
      <w:r w:rsidRPr="000E0078">
        <w:rPr>
          <w:sz w:val="22"/>
        </w:rPr>
        <w:t>s informations sont communiquées sur abonnement et restent notre propriété exclusive.</w:t>
      </w:r>
    </w:p>
    <w:p w:rsidR="000875E6" w:rsidRPr="000E0078" w:rsidRDefault="000875E6" w:rsidP="000E0078">
      <w:pPr>
        <w:spacing w:after="0"/>
        <w:rPr>
          <w:sz w:val="22"/>
        </w:rPr>
      </w:pPr>
      <w:r w:rsidRPr="000E0078">
        <w:rPr>
          <w:i/>
          <w:sz w:val="22"/>
        </w:rPr>
        <w:t>[Objet]</w:t>
      </w:r>
      <w:r w:rsidRPr="000E0078">
        <w:rPr>
          <w:sz w:val="22"/>
        </w:rPr>
        <w:t xml:space="preserve"> M.J. </w:t>
      </w:r>
      <w:proofErr w:type="spellStart"/>
      <w:r w:rsidRPr="000E0078">
        <w:rPr>
          <w:sz w:val="22"/>
        </w:rPr>
        <w:t>Elsinger</w:t>
      </w:r>
      <w:proofErr w:type="spellEnd"/>
      <w:r w:rsidRPr="000E0078">
        <w:rPr>
          <w:sz w:val="22"/>
        </w:rPr>
        <w:t xml:space="preserve"> &amp; Fils, fabrique de tissus imperméables, Vienne I., </w:t>
      </w:r>
      <w:proofErr w:type="spellStart"/>
      <w:r w:rsidRPr="000E0078">
        <w:rPr>
          <w:sz w:val="22"/>
        </w:rPr>
        <w:t>Vorgartenstrasse</w:t>
      </w:r>
      <w:proofErr w:type="spellEnd"/>
      <w:r w:rsidRPr="000E0078">
        <w:rPr>
          <w:sz w:val="22"/>
        </w:rPr>
        <w:t xml:space="preserve"> 1.</w:t>
      </w:r>
    </w:p>
    <w:p w:rsidR="000875E6" w:rsidRPr="000E0078" w:rsidRDefault="00E13F53" w:rsidP="000E0078">
      <w:pPr>
        <w:spacing w:after="0"/>
        <w:rPr>
          <w:sz w:val="22"/>
        </w:rPr>
      </w:pPr>
      <w:r w:rsidRPr="000E0078">
        <w:rPr>
          <w:sz w:val="22"/>
        </w:rPr>
        <w:t>Inscrite au registre de commerce de Vienne comme société en commandite simple [</w:t>
      </w:r>
      <w:proofErr w:type="spellStart"/>
      <w:r w:rsidRPr="000E0078">
        <w:rPr>
          <w:i/>
          <w:sz w:val="22"/>
        </w:rPr>
        <w:t>offene</w:t>
      </w:r>
      <w:proofErr w:type="spellEnd"/>
      <w:r w:rsidRPr="000E0078">
        <w:rPr>
          <w:i/>
          <w:sz w:val="22"/>
        </w:rPr>
        <w:t xml:space="preserve"> </w:t>
      </w:r>
      <w:proofErr w:type="spellStart"/>
      <w:r w:rsidRPr="000E0078">
        <w:rPr>
          <w:i/>
          <w:sz w:val="22"/>
        </w:rPr>
        <w:t>Handelsgesellschaft</w:t>
      </w:r>
      <w:proofErr w:type="spellEnd"/>
      <w:r w:rsidRPr="000E0078">
        <w:rPr>
          <w:sz w:val="22"/>
        </w:rPr>
        <w:t xml:space="preserve">]. Propriétaires : Eduard </w:t>
      </w:r>
      <w:proofErr w:type="spellStart"/>
      <w:r w:rsidRPr="000E0078">
        <w:rPr>
          <w:sz w:val="22"/>
        </w:rPr>
        <w:t>Elsinger</w:t>
      </w:r>
      <w:proofErr w:type="spellEnd"/>
      <w:r w:rsidRPr="000E0078">
        <w:rPr>
          <w:sz w:val="22"/>
        </w:rPr>
        <w:t xml:space="preserve">, l’ingénieur Fritz </w:t>
      </w:r>
      <w:proofErr w:type="spellStart"/>
      <w:r w:rsidRPr="000E0078">
        <w:rPr>
          <w:sz w:val="22"/>
        </w:rPr>
        <w:t>Elsinger</w:t>
      </w:r>
      <w:proofErr w:type="spellEnd"/>
      <w:r w:rsidRPr="000E0078">
        <w:rPr>
          <w:sz w:val="22"/>
        </w:rPr>
        <w:t xml:space="preserve">, Hans </w:t>
      </w:r>
      <w:proofErr w:type="spellStart"/>
      <w:r w:rsidRPr="000E0078">
        <w:rPr>
          <w:sz w:val="22"/>
        </w:rPr>
        <w:t>Elsinger</w:t>
      </w:r>
      <w:proofErr w:type="spellEnd"/>
      <w:r w:rsidRPr="000E0078">
        <w:rPr>
          <w:sz w:val="22"/>
        </w:rPr>
        <w:t xml:space="preserve"> et Hermann </w:t>
      </w:r>
      <w:proofErr w:type="spellStart"/>
      <w:r w:rsidRPr="000E0078">
        <w:rPr>
          <w:sz w:val="22"/>
        </w:rPr>
        <w:t>Elsinger</w:t>
      </w:r>
      <w:proofErr w:type="spellEnd"/>
      <w:r w:rsidRPr="000E0078">
        <w:rPr>
          <w:sz w:val="22"/>
        </w:rPr>
        <w:t xml:space="preserve">. Les trois premiers sont habilités à signer pour la firme, pas Hermann </w:t>
      </w:r>
      <w:proofErr w:type="spellStart"/>
      <w:r w:rsidRPr="000E0078">
        <w:rPr>
          <w:sz w:val="22"/>
        </w:rPr>
        <w:t>Elsinger</w:t>
      </w:r>
      <w:proofErr w:type="spellEnd"/>
      <w:r w:rsidRPr="000E0078">
        <w:rPr>
          <w:sz w:val="22"/>
        </w:rPr>
        <w:t>.</w:t>
      </w:r>
    </w:p>
    <w:p w:rsidR="00E13F53" w:rsidRPr="000E0078" w:rsidRDefault="00E13F53" w:rsidP="00E13F53">
      <w:pPr>
        <w:rPr>
          <w:sz w:val="22"/>
        </w:rPr>
      </w:pPr>
    </w:p>
    <w:p w:rsidR="00E13F53" w:rsidRPr="000E0078" w:rsidRDefault="00E13F53" w:rsidP="00E13F53">
      <w:pPr>
        <w:rPr>
          <w:sz w:val="22"/>
        </w:rPr>
      </w:pPr>
      <w:r w:rsidRPr="000E0078">
        <w:rPr>
          <w:sz w:val="22"/>
        </w:rPr>
        <w:t>Cette entreprise existe depuis 1831</w:t>
      </w:r>
      <w:r w:rsidR="00212DD4" w:rsidRPr="000E0078">
        <w:rPr>
          <w:sz w:val="22"/>
        </w:rPr>
        <w:t> ;</w:t>
      </w:r>
      <w:r w:rsidRPr="000E0078">
        <w:rPr>
          <w:sz w:val="22"/>
        </w:rPr>
        <w:t xml:space="preserve"> ses propriétaires actuels en ont hérité. Elle fabrique des tissus imperméables, manteaux, </w:t>
      </w:r>
      <w:r w:rsidR="00815878" w:rsidRPr="000E0078">
        <w:rPr>
          <w:sz w:val="22"/>
        </w:rPr>
        <w:t xml:space="preserve">bâches, </w:t>
      </w:r>
      <w:r w:rsidRPr="000E0078">
        <w:rPr>
          <w:sz w:val="22"/>
        </w:rPr>
        <w:t>voiles, tuyaux, tissus techniques,</w:t>
      </w:r>
      <w:r w:rsidR="00815878" w:rsidRPr="000E0078">
        <w:rPr>
          <w:sz w:val="22"/>
        </w:rPr>
        <w:t xml:space="preserve"> pansements imperméables </w:t>
      </w:r>
      <w:proofErr w:type="spellStart"/>
      <w:r w:rsidR="00815878" w:rsidRPr="000E0078">
        <w:rPr>
          <w:sz w:val="22"/>
        </w:rPr>
        <w:t>Billroth</w:t>
      </w:r>
      <w:proofErr w:type="spellEnd"/>
      <w:r w:rsidR="00815878" w:rsidRPr="000E0078">
        <w:rPr>
          <w:sz w:val="22"/>
        </w:rPr>
        <w:t xml:space="preserve"> [</w:t>
      </w:r>
      <w:proofErr w:type="spellStart"/>
      <w:r w:rsidR="00815878" w:rsidRPr="000E0078">
        <w:rPr>
          <w:i/>
          <w:sz w:val="22"/>
        </w:rPr>
        <w:t>Billroth-Batist</w:t>
      </w:r>
      <w:proofErr w:type="spellEnd"/>
      <w:r w:rsidR="00815878" w:rsidRPr="000E0078">
        <w:rPr>
          <w:sz w:val="22"/>
        </w:rPr>
        <w:t>]</w:t>
      </w:r>
      <w:r w:rsidR="00800516" w:rsidRPr="000E0078">
        <w:rPr>
          <w:sz w:val="22"/>
        </w:rPr>
        <w:t>,</w:t>
      </w:r>
      <w:r w:rsidRPr="000E0078">
        <w:rPr>
          <w:sz w:val="22"/>
        </w:rPr>
        <w:t xml:space="preserve"> etc. Elle a des usines à </w:t>
      </w:r>
      <w:proofErr w:type="spellStart"/>
      <w:r w:rsidRPr="000E0078">
        <w:rPr>
          <w:sz w:val="22"/>
        </w:rPr>
        <w:t>Telfs</w:t>
      </w:r>
      <w:proofErr w:type="spellEnd"/>
      <w:r w:rsidRPr="000E0078">
        <w:rPr>
          <w:sz w:val="22"/>
        </w:rPr>
        <w:t xml:space="preserve"> et </w:t>
      </w:r>
      <w:proofErr w:type="spellStart"/>
      <w:r w:rsidRPr="000E0078">
        <w:rPr>
          <w:sz w:val="22"/>
        </w:rPr>
        <w:t>Neudörfl</w:t>
      </w:r>
      <w:proofErr w:type="spellEnd"/>
      <w:r w:rsidRPr="000E0078">
        <w:rPr>
          <w:sz w:val="22"/>
        </w:rPr>
        <w:t xml:space="preserve">. Son bureau central est à Vienne, à l’adresse indiquée, </w:t>
      </w:r>
      <w:r w:rsidR="00800516" w:rsidRPr="000E0078">
        <w:rPr>
          <w:sz w:val="22"/>
        </w:rPr>
        <w:t>où se trouvent aussi</w:t>
      </w:r>
      <w:r w:rsidRPr="000E0078">
        <w:rPr>
          <w:sz w:val="22"/>
        </w:rPr>
        <w:t xml:space="preserve"> des entrepôts d’une certaine taille. </w:t>
      </w:r>
      <w:r w:rsidR="00815878" w:rsidRPr="000E0078">
        <w:rPr>
          <w:sz w:val="22"/>
        </w:rPr>
        <w:t>D’après notre enquête, elle exporte et a un entrepôt pour le transit à Cracovie. La succursale de Zagreb a été fermée en 1927.</w:t>
      </w:r>
    </w:p>
    <w:p w:rsidR="00815878" w:rsidRPr="000E0078" w:rsidRDefault="00CC6851" w:rsidP="00E13F53">
      <w:pPr>
        <w:rPr>
          <w:sz w:val="22"/>
        </w:rPr>
      </w:pPr>
      <w:r w:rsidRPr="000E0078">
        <w:rPr>
          <w:sz w:val="22"/>
        </w:rPr>
        <w:t>Dans l’ancienne monarchie</w:t>
      </w:r>
      <w:r w:rsidRPr="000E0078">
        <w:rPr>
          <w:sz w:val="22"/>
        </w:rPr>
        <w:t>, l</w:t>
      </w:r>
      <w:r w:rsidR="00815878" w:rsidRPr="000E0078">
        <w:rPr>
          <w:sz w:val="22"/>
        </w:rPr>
        <w:t>’entreprise comptait parmi les p</w:t>
      </w:r>
      <w:r w:rsidRPr="000E0078">
        <w:rPr>
          <w:sz w:val="22"/>
        </w:rPr>
        <w:t>lus considérables de son secteur</w:t>
      </w:r>
      <w:r w:rsidR="00815878" w:rsidRPr="000E0078">
        <w:rPr>
          <w:sz w:val="22"/>
        </w:rPr>
        <w:t xml:space="preserve">. Elle a diminué </w:t>
      </w:r>
      <w:r w:rsidRPr="000E0078">
        <w:rPr>
          <w:sz w:val="22"/>
        </w:rPr>
        <w:t>en importance</w:t>
      </w:r>
      <w:r w:rsidR="00815878" w:rsidRPr="000E0078">
        <w:rPr>
          <w:sz w:val="22"/>
        </w:rPr>
        <w:t xml:space="preserve"> </w:t>
      </w:r>
      <w:r w:rsidR="00514F1B" w:rsidRPr="000E0078">
        <w:rPr>
          <w:sz w:val="22"/>
        </w:rPr>
        <w:t>depuis</w:t>
      </w:r>
      <w:r w:rsidR="00514F1B" w:rsidRPr="000E0078">
        <w:rPr>
          <w:sz w:val="22"/>
        </w:rPr>
        <w:t xml:space="preserve"> </w:t>
      </w:r>
      <w:r w:rsidR="00815878" w:rsidRPr="000E0078">
        <w:rPr>
          <w:sz w:val="22"/>
        </w:rPr>
        <w:t>et ses affaires ont aussi souffert des difficultés d’exportation. Ces dernières, ainsi que des querelles d’héritage avec des parents</w:t>
      </w:r>
      <w:r w:rsidR="00800516" w:rsidRPr="000E0078">
        <w:rPr>
          <w:sz w:val="22"/>
        </w:rPr>
        <w:t>, ont rendu sa situation financière fragile. Elle a vendu son usine à Budapest et dû renoncer à celle de Vienne. Elle a d’abord conclu un arrangement à l’amiable à 45% par versements</w:t>
      </w:r>
      <w:r w:rsidR="00191855" w:rsidRPr="000E0078">
        <w:rPr>
          <w:sz w:val="22"/>
        </w:rPr>
        <w:t xml:space="preserve"> échelonnés</w:t>
      </w:r>
      <w:r w:rsidR="00800516" w:rsidRPr="000E0078">
        <w:rPr>
          <w:sz w:val="22"/>
        </w:rPr>
        <w:t xml:space="preserve">, </w:t>
      </w:r>
      <w:r w:rsidR="00F80424" w:rsidRPr="000E0078">
        <w:rPr>
          <w:sz w:val="22"/>
        </w:rPr>
        <w:t xml:space="preserve">mais a ensuite conclu </w:t>
      </w:r>
      <w:r w:rsidR="00514F1B">
        <w:rPr>
          <w:sz w:val="22"/>
        </w:rPr>
        <w:t>un accord de règlement au comptant</w:t>
      </w:r>
      <w:r w:rsidR="00800516" w:rsidRPr="000E0078">
        <w:rPr>
          <w:sz w:val="22"/>
        </w:rPr>
        <w:t xml:space="preserve"> sur une base de 25%. L’entreprise continue de fonctionner, mais de façon nettement réduite</w:t>
      </w:r>
      <w:r w:rsidR="00191855" w:rsidRPr="000E0078">
        <w:rPr>
          <w:sz w:val="22"/>
        </w:rPr>
        <w:t xml:space="preserve"> par rapport à autrefois</w:t>
      </w:r>
      <w:r w:rsidR="00800516" w:rsidRPr="000E0078">
        <w:rPr>
          <w:sz w:val="22"/>
        </w:rPr>
        <w:t>.</w:t>
      </w:r>
    </w:p>
    <w:p w:rsidR="00800516" w:rsidRPr="000E0078" w:rsidRDefault="00800516" w:rsidP="00E13F53">
      <w:pPr>
        <w:rPr>
          <w:sz w:val="22"/>
        </w:rPr>
      </w:pPr>
      <w:r w:rsidRPr="000E0078">
        <w:rPr>
          <w:sz w:val="22"/>
        </w:rPr>
        <w:t xml:space="preserve">Grâce à la bonne réputation de cette firme ancienne, tout montre que ses affaires se sont améliorées ces derniers temps. Nos informateurs pensent aussi que sa situation financière s’est assainie. Néanmoins, on </w:t>
      </w:r>
      <w:r w:rsidR="00191855" w:rsidRPr="000E0078">
        <w:rPr>
          <w:sz w:val="22"/>
        </w:rPr>
        <w:t>ne conseille pas</w:t>
      </w:r>
      <w:r w:rsidRPr="000E0078">
        <w:rPr>
          <w:sz w:val="22"/>
        </w:rPr>
        <w:t xml:space="preserve"> de s’y engager pour des sommes importantes.</w:t>
      </w:r>
    </w:p>
    <w:p w:rsidR="00800516" w:rsidRPr="000E0078" w:rsidRDefault="00800516" w:rsidP="00E13F53">
      <w:pPr>
        <w:rPr>
          <w:sz w:val="22"/>
        </w:rPr>
      </w:pPr>
      <w:r w:rsidRPr="000E0078">
        <w:rPr>
          <w:sz w:val="22"/>
        </w:rPr>
        <w:t>623</w:t>
      </w:r>
      <w:r w:rsidR="00514F1B">
        <w:rPr>
          <w:sz w:val="22"/>
        </w:rPr>
        <w:t>39/22</w:t>
      </w:r>
      <w:r w:rsidR="00514F1B">
        <w:rPr>
          <w:sz w:val="22"/>
        </w:rPr>
        <w:tab/>
      </w:r>
      <w:r w:rsidR="00514F1B">
        <w:rPr>
          <w:sz w:val="22"/>
        </w:rPr>
        <w:tab/>
      </w:r>
      <w:r w:rsidR="00514F1B">
        <w:rPr>
          <w:sz w:val="22"/>
        </w:rPr>
        <w:tab/>
      </w:r>
      <w:r w:rsidR="00514F1B">
        <w:rPr>
          <w:sz w:val="22"/>
        </w:rPr>
        <w:tab/>
      </w:r>
      <w:r w:rsidR="00514F1B">
        <w:rPr>
          <w:sz w:val="22"/>
        </w:rPr>
        <w:tab/>
      </w:r>
      <w:r w:rsidR="00514F1B">
        <w:rPr>
          <w:sz w:val="22"/>
        </w:rPr>
        <w:tab/>
      </w:r>
      <w:r w:rsidR="00514F1B">
        <w:rPr>
          <w:sz w:val="22"/>
        </w:rPr>
        <w:tab/>
      </w:r>
      <w:r w:rsidR="00514F1B">
        <w:rPr>
          <w:sz w:val="22"/>
        </w:rPr>
        <w:tab/>
        <w:t xml:space="preserve">Vienne, </w:t>
      </w:r>
      <w:proofErr w:type="gramStart"/>
      <w:r w:rsidR="00514F1B">
        <w:rPr>
          <w:sz w:val="22"/>
        </w:rPr>
        <w:t>28.X.</w:t>
      </w:r>
      <w:proofErr w:type="gramEnd"/>
      <w:r w:rsidR="00514F1B">
        <w:rPr>
          <w:sz w:val="22"/>
        </w:rPr>
        <w:t>1931.</w:t>
      </w:r>
      <w:r w:rsidR="00514F1B">
        <w:rPr>
          <w:sz w:val="22"/>
        </w:rPr>
        <w:tab/>
      </w:r>
      <w:r w:rsidRPr="000E0078">
        <w:rPr>
          <w:sz w:val="22"/>
        </w:rPr>
        <w:t>K/W</w:t>
      </w:r>
    </w:p>
    <w:p w:rsidR="00800516" w:rsidRPr="000E0078" w:rsidRDefault="00800516" w:rsidP="00E13F53">
      <w:pPr>
        <w:rPr>
          <w:sz w:val="22"/>
        </w:rPr>
      </w:pPr>
      <w:r w:rsidRPr="000E0078">
        <w:rPr>
          <w:sz w:val="22"/>
        </w:rPr>
        <w:t>On estime que le crédit évoqué de 5000 couronnes tchèques pourrait</w:t>
      </w:r>
      <w:r w:rsidR="000E0078">
        <w:rPr>
          <w:sz w:val="22"/>
        </w:rPr>
        <w:t xml:space="preserve"> lui</w:t>
      </w:r>
      <w:r w:rsidRPr="000E0078">
        <w:rPr>
          <w:sz w:val="22"/>
        </w:rPr>
        <w:t xml:space="preserve"> être accordé.</w:t>
      </w:r>
    </w:p>
    <w:p w:rsidR="004770B2" w:rsidRDefault="004770B2" w:rsidP="00E13F53">
      <w:pPr>
        <w:rPr>
          <w:sz w:val="22"/>
        </w:rPr>
      </w:pPr>
    </w:p>
    <w:p w:rsidR="004770B2" w:rsidRPr="000E0078" w:rsidRDefault="004770B2" w:rsidP="004770B2">
      <w:pPr>
        <w:rPr>
          <w:sz w:val="22"/>
        </w:rPr>
      </w:pPr>
      <w:r w:rsidRPr="000E0078">
        <w:rPr>
          <w:sz w:val="22"/>
          <w:u w:val="single"/>
        </w:rPr>
        <w:t>Document 2</w:t>
      </w:r>
      <w:r w:rsidR="00212DD4" w:rsidRPr="000E0078">
        <w:rPr>
          <w:rStyle w:val="Appelnotedebasdep"/>
          <w:sz w:val="22"/>
          <w:u w:val="single"/>
        </w:rPr>
        <w:footnoteReference w:id="2"/>
      </w:r>
    </w:p>
    <w:p w:rsidR="004770B2" w:rsidRPr="000E0078" w:rsidRDefault="004770B2" w:rsidP="00212DD4">
      <w:pPr>
        <w:spacing w:after="0"/>
        <w:rPr>
          <w:sz w:val="22"/>
        </w:rPr>
      </w:pPr>
      <w:r w:rsidRPr="000E0078">
        <w:rPr>
          <w:sz w:val="22"/>
        </w:rPr>
        <w:t xml:space="preserve">Frères </w:t>
      </w:r>
      <w:proofErr w:type="spellStart"/>
      <w:r w:rsidRPr="000E0078">
        <w:rPr>
          <w:sz w:val="22"/>
        </w:rPr>
        <w:t>Fiedler</w:t>
      </w:r>
      <w:proofErr w:type="spellEnd"/>
      <w:r w:rsidRPr="000E0078">
        <w:rPr>
          <w:sz w:val="22"/>
        </w:rPr>
        <w:t xml:space="preserve">, atelier de filature, </w:t>
      </w:r>
      <w:proofErr w:type="spellStart"/>
      <w:r w:rsidRPr="000E0078">
        <w:rPr>
          <w:sz w:val="22"/>
        </w:rPr>
        <w:t>Německá</w:t>
      </w:r>
      <w:proofErr w:type="spellEnd"/>
      <w:r w:rsidRPr="000E0078">
        <w:rPr>
          <w:sz w:val="22"/>
        </w:rPr>
        <w:t xml:space="preserve"> </w:t>
      </w:r>
      <w:proofErr w:type="spellStart"/>
      <w:r w:rsidRPr="000E0078">
        <w:rPr>
          <w:sz w:val="22"/>
        </w:rPr>
        <w:t>Brusnice</w:t>
      </w:r>
      <w:proofErr w:type="spellEnd"/>
      <w:r w:rsidR="00191855" w:rsidRPr="000E0078">
        <w:rPr>
          <w:sz w:val="22"/>
        </w:rPr>
        <w:t xml:space="preserve"> [Bohême]</w:t>
      </w:r>
    </w:p>
    <w:p w:rsidR="004770B2" w:rsidRPr="000E0078" w:rsidRDefault="004770B2" w:rsidP="00212DD4">
      <w:pPr>
        <w:spacing w:after="0"/>
        <w:rPr>
          <w:sz w:val="22"/>
        </w:rPr>
      </w:pPr>
      <w:r w:rsidRPr="000E0078">
        <w:rPr>
          <w:sz w:val="22"/>
        </w:rPr>
        <w:t xml:space="preserve">Firme enregistrée au tribunal du commerce de </w:t>
      </w:r>
      <w:proofErr w:type="spellStart"/>
      <w:r w:rsidRPr="000E0078">
        <w:rPr>
          <w:sz w:val="22"/>
        </w:rPr>
        <w:t>Jičíň</w:t>
      </w:r>
      <w:proofErr w:type="spellEnd"/>
      <w:r w:rsidRPr="000E0078">
        <w:rPr>
          <w:sz w:val="22"/>
        </w:rPr>
        <w:t xml:space="preserve"> en 1906. Propriétaire : </w:t>
      </w:r>
      <w:proofErr w:type="spellStart"/>
      <w:r w:rsidRPr="000E0078">
        <w:rPr>
          <w:sz w:val="22"/>
        </w:rPr>
        <w:t>František</w:t>
      </w:r>
      <w:proofErr w:type="spellEnd"/>
      <w:r w:rsidRPr="000E0078">
        <w:rPr>
          <w:sz w:val="22"/>
        </w:rPr>
        <w:t xml:space="preserve"> </w:t>
      </w:r>
      <w:proofErr w:type="spellStart"/>
      <w:r w:rsidRPr="000E0078">
        <w:rPr>
          <w:sz w:val="22"/>
        </w:rPr>
        <w:t>Fiedler</w:t>
      </w:r>
      <w:proofErr w:type="spellEnd"/>
      <w:r w:rsidRPr="000E0078">
        <w:rPr>
          <w:sz w:val="22"/>
        </w:rPr>
        <w:t>.</w:t>
      </w:r>
    </w:p>
    <w:p w:rsidR="000E0078" w:rsidRDefault="000E0078" w:rsidP="00E13F53">
      <w:pPr>
        <w:rPr>
          <w:sz w:val="22"/>
        </w:rPr>
      </w:pPr>
    </w:p>
    <w:p w:rsidR="004770B2" w:rsidRPr="000E0078" w:rsidRDefault="004770B2" w:rsidP="00E13F53">
      <w:pPr>
        <w:rPr>
          <w:sz w:val="22"/>
        </w:rPr>
      </w:pPr>
      <w:r w:rsidRPr="000E0078">
        <w:rPr>
          <w:sz w:val="22"/>
        </w:rPr>
        <w:t xml:space="preserve">Cette entreprise est attestée à </w:t>
      </w:r>
      <w:proofErr w:type="spellStart"/>
      <w:r w:rsidRPr="000E0078">
        <w:rPr>
          <w:sz w:val="22"/>
        </w:rPr>
        <w:t>Německá</w:t>
      </w:r>
      <w:proofErr w:type="spellEnd"/>
      <w:r w:rsidRPr="000E0078">
        <w:rPr>
          <w:sz w:val="22"/>
        </w:rPr>
        <w:t xml:space="preserve"> </w:t>
      </w:r>
      <w:proofErr w:type="spellStart"/>
      <w:r w:rsidRPr="000E0078">
        <w:rPr>
          <w:sz w:val="22"/>
        </w:rPr>
        <w:t>Brusnice</w:t>
      </w:r>
      <w:proofErr w:type="spellEnd"/>
      <w:r w:rsidRPr="000E0078">
        <w:rPr>
          <w:sz w:val="22"/>
        </w:rPr>
        <w:t xml:space="preserve"> depuis 1905. Ses propriétaires étaient</w:t>
      </w:r>
      <w:r w:rsidR="00191855" w:rsidRPr="000E0078">
        <w:rPr>
          <w:sz w:val="22"/>
        </w:rPr>
        <w:t xml:space="preserve"> alors</w:t>
      </w:r>
      <w:r w:rsidRPr="000E0078">
        <w:rPr>
          <w:sz w:val="22"/>
        </w:rPr>
        <w:t xml:space="preserve"> les frères Alois et </w:t>
      </w:r>
      <w:proofErr w:type="spellStart"/>
      <w:r w:rsidRPr="000E0078">
        <w:rPr>
          <w:sz w:val="22"/>
        </w:rPr>
        <w:t>František</w:t>
      </w:r>
      <w:proofErr w:type="spellEnd"/>
      <w:r w:rsidRPr="000E0078">
        <w:rPr>
          <w:sz w:val="22"/>
        </w:rPr>
        <w:t xml:space="preserve"> </w:t>
      </w:r>
      <w:proofErr w:type="spellStart"/>
      <w:r w:rsidRPr="000E0078">
        <w:rPr>
          <w:sz w:val="22"/>
        </w:rPr>
        <w:t>Fiedler</w:t>
      </w:r>
      <w:proofErr w:type="spellEnd"/>
      <w:r w:rsidRPr="000E0078">
        <w:rPr>
          <w:sz w:val="22"/>
        </w:rPr>
        <w:t xml:space="preserve">, qui se sont </w:t>
      </w:r>
      <w:r w:rsidR="00191855" w:rsidRPr="000E0078">
        <w:rPr>
          <w:sz w:val="22"/>
        </w:rPr>
        <w:t xml:space="preserve">ensuite </w:t>
      </w:r>
      <w:r w:rsidRPr="000E0078">
        <w:rPr>
          <w:sz w:val="22"/>
        </w:rPr>
        <w:t xml:space="preserve">séparés. Actuellement, </w:t>
      </w:r>
      <w:proofErr w:type="spellStart"/>
      <w:r w:rsidRPr="000E0078">
        <w:rPr>
          <w:sz w:val="22"/>
        </w:rPr>
        <w:t>František</w:t>
      </w:r>
      <w:proofErr w:type="spellEnd"/>
      <w:r w:rsidRPr="000E0078">
        <w:rPr>
          <w:sz w:val="22"/>
        </w:rPr>
        <w:t xml:space="preserve"> </w:t>
      </w:r>
      <w:proofErr w:type="spellStart"/>
      <w:r w:rsidRPr="000E0078">
        <w:rPr>
          <w:sz w:val="22"/>
        </w:rPr>
        <w:t>Fiedler</w:t>
      </w:r>
      <w:proofErr w:type="spellEnd"/>
      <w:r w:rsidRPr="000E0078">
        <w:rPr>
          <w:sz w:val="22"/>
        </w:rPr>
        <w:t xml:space="preserve"> </w:t>
      </w:r>
      <w:r w:rsidR="00191855" w:rsidRPr="000E0078">
        <w:rPr>
          <w:sz w:val="22"/>
        </w:rPr>
        <w:t xml:space="preserve">en </w:t>
      </w:r>
      <w:r w:rsidRPr="000E0078">
        <w:rPr>
          <w:sz w:val="22"/>
        </w:rPr>
        <w:t xml:space="preserve">est l’unique </w:t>
      </w:r>
      <w:r w:rsidRPr="000E0078">
        <w:rPr>
          <w:sz w:val="22"/>
        </w:rPr>
        <w:lastRenderedPageBreak/>
        <w:t xml:space="preserve">propriétaire ; avant d’être indépendant, il était </w:t>
      </w:r>
      <w:r w:rsidR="00191855" w:rsidRPr="000E0078">
        <w:rPr>
          <w:sz w:val="22"/>
        </w:rPr>
        <w:t>commanditaire</w:t>
      </w:r>
      <w:r w:rsidRPr="000E0078">
        <w:rPr>
          <w:sz w:val="22"/>
        </w:rPr>
        <w:t xml:space="preserve"> </w:t>
      </w:r>
      <w:r w:rsidR="00191855" w:rsidRPr="000E0078">
        <w:rPr>
          <w:sz w:val="22"/>
        </w:rPr>
        <w:t>(</w:t>
      </w:r>
      <w:proofErr w:type="spellStart"/>
      <w:r w:rsidRPr="000E0078">
        <w:rPr>
          <w:i/>
          <w:sz w:val="22"/>
        </w:rPr>
        <w:t>tichý</w:t>
      </w:r>
      <w:proofErr w:type="spellEnd"/>
      <w:r w:rsidRPr="000E0078">
        <w:rPr>
          <w:i/>
          <w:sz w:val="22"/>
        </w:rPr>
        <w:t xml:space="preserve"> </w:t>
      </w:r>
      <w:proofErr w:type="spellStart"/>
      <w:r w:rsidRPr="000E0078">
        <w:rPr>
          <w:i/>
          <w:sz w:val="22"/>
        </w:rPr>
        <w:t>společník</w:t>
      </w:r>
      <w:proofErr w:type="spellEnd"/>
      <w:r w:rsidR="00191855" w:rsidRPr="000E0078">
        <w:rPr>
          <w:sz w:val="22"/>
        </w:rPr>
        <w:t>)</w:t>
      </w:r>
      <w:r w:rsidRPr="000E0078">
        <w:rPr>
          <w:sz w:val="22"/>
        </w:rPr>
        <w:t xml:space="preserve"> de l’entreprise Prokop Fils à </w:t>
      </w:r>
      <w:proofErr w:type="spellStart"/>
      <w:r w:rsidRPr="000E0078">
        <w:rPr>
          <w:sz w:val="22"/>
        </w:rPr>
        <w:t>Semice</w:t>
      </w:r>
      <w:proofErr w:type="spellEnd"/>
      <w:r w:rsidRPr="000E0078">
        <w:rPr>
          <w:sz w:val="22"/>
        </w:rPr>
        <w:t xml:space="preserve">. Les frères </w:t>
      </w:r>
      <w:proofErr w:type="spellStart"/>
      <w:r w:rsidRPr="000E0078">
        <w:rPr>
          <w:sz w:val="22"/>
        </w:rPr>
        <w:t>Fiedler</w:t>
      </w:r>
      <w:proofErr w:type="spellEnd"/>
      <w:r w:rsidRPr="000E0078">
        <w:rPr>
          <w:sz w:val="22"/>
        </w:rPr>
        <w:t xml:space="preserve"> ont commencé avec un capital d’environ 400 000 couronnes tchèques. </w:t>
      </w:r>
      <w:proofErr w:type="spellStart"/>
      <w:r w:rsidRPr="000E0078">
        <w:rPr>
          <w:sz w:val="22"/>
        </w:rPr>
        <w:t>František</w:t>
      </w:r>
      <w:proofErr w:type="spellEnd"/>
      <w:r w:rsidRPr="000E0078">
        <w:rPr>
          <w:sz w:val="22"/>
        </w:rPr>
        <w:t xml:space="preserve"> </w:t>
      </w:r>
      <w:proofErr w:type="spellStart"/>
      <w:r w:rsidRPr="000E0078">
        <w:rPr>
          <w:sz w:val="22"/>
        </w:rPr>
        <w:t>Fiedler</w:t>
      </w:r>
      <w:proofErr w:type="spellEnd"/>
      <w:r w:rsidR="00191855" w:rsidRPr="000E0078">
        <w:rPr>
          <w:sz w:val="22"/>
        </w:rPr>
        <w:t>,</w:t>
      </w:r>
      <w:r w:rsidRPr="000E0078">
        <w:rPr>
          <w:sz w:val="22"/>
        </w:rPr>
        <w:t xml:space="preserve"> né le 4.II.1864, </w:t>
      </w:r>
      <w:r w:rsidR="00191855" w:rsidRPr="000E0078">
        <w:rPr>
          <w:sz w:val="22"/>
        </w:rPr>
        <w:t xml:space="preserve">est </w:t>
      </w:r>
      <w:r w:rsidR="00514F1B">
        <w:rPr>
          <w:sz w:val="22"/>
        </w:rPr>
        <w:t>l’époux de</w:t>
      </w:r>
      <w:r w:rsidRPr="000E0078">
        <w:rPr>
          <w:sz w:val="22"/>
        </w:rPr>
        <w:t xml:space="preserve"> </w:t>
      </w:r>
      <w:proofErr w:type="spellStart"/>
      <w:r w:rsidRPr="000E0078">
        <w:rPr>
          <w:sz w:val="22"/>
        </w:rPr>
        <w:t>Leopoldine</w:t>
      </w:r>
      <w:proofErr w:type="spellEnd"/>
      <w:r w:rsidRPr="000E0078">
        <w:rPr>
          <w:sz w:val="22"/>
        </w:rPr>
        <w:t xml:space="preserve"> </w:t>
      </w:r>
      <w:proofErr w:type="spellStart"/>
      <w:r w:rsidRPr="000E0078">
        <w:rPr>
          <w:sz w:val="22"/>
        </w:rPr>
        <w:t>Fiedler</w:t>
      </w:r>
      <w:proofErr w:type="spellEnd"/>
      <w:r w:rsidRPr="000E0078">
        <w:rPr>
          <w:sz w:val="22"/>
        </w:rPr>
        <w:t xml:space="preserve">. Il est père de six enfants, dont deux filles d’un premier lit, </w:t>
      </w:r>
      <w:r w:rsidR="00191855" w:rsidRPr="000E0078">
        <w:rPr>
          <w:sz w:val="22"/>
        </w:rPr>
        <w:t xml:space="preserve">qui sont </w:t>
      </w:r>
      <w:r w:rsidRPr="000E0078">
        <w:rPr>
          <w:sz w:val="22"/>
        </w:rPr>
        <w:t>mariées. La troisième conduit la maison et la dernière est employée de bureau (</w:t>
      </w:r>
      <w:proofErr w:type="spellStart"/>
      <w:r w:rsidRPr="000E0078">
        <w:rPr>
          <w:i/>
          <w:sz w:val="22"/>
        </w:rPr>
        <w:t>úřednice</w:t>
      </w:r>
      <w:proofErr w:type="spellEnd"/>
      <w:r w:rsidRPr="000E0078">
        <w:rPr>
          <w:sz w:val="22"/>
        </w:rPr>
        <w:t>). Puis viennent deux fils. L’un d’eux est dentiste</w:t>
      </w:r>
      <w:r w:rsidR="00A526A4" w:rsidRPr="000E0078">
        <w:rPr>
          <w:sz w:val="22"/>
        </w:rPr>
        <w:t> ; il est marié et a son cabinet</w:t>
      </w:r>
      <w:r w:rsidRPr="000E0078">
        <w:rPr>
          <w:sz w:val="22"/>
        </w:rPr>
        <w:t xml:space="preserve"> à </w:t>
      </w:r>
      <w:proofErr w:type="spellStart"/>
      <w:r w:rsidRPr="000E0078">
        <w:rPr>
          <w:sz w:val="22"/>
        </w:rPr>
        <w:t>Dvůr</w:t>
      </w:r>
      <w:proofErr w:type="spellEnd"/>
      <w:r w:rsidRPr="000E0078">
        <w:rPr>
          <w:sz w:val="22"/>
        </w:rPr>
        <w:t xml:space="preserve"> </w:t>
      </w:r>
      <w:proofErr w:type="spellStart"/>
      <w:r w:rsidRPr="000E0078">
        <w:rPr>
          <w:sz w:val="22"/>
        </w:rPr>
        <w:t>Králové</w:t>
      </w:r>
      <w:proofErr w:type="spellEnd"/>
      <w:r w:rsidRPr="000E0078">
        <w:rPr>
          <w:sz w:val="22"/>
        </w:rPr>
        <w:t xml:space="preserve"> n. L.</w:t>
      </w:r>
      <w:r w:rsidR="00A526A4" w:rsidRPr="000E0078">
        <w:rPr>
          <w:sz w:val="22"/>
        </w:rPr>
        <w:t xml:space="preserve"> Le second, célibataire, travaille avec son père. </w:t>
      </w:r>
      <w:proofErr w:type="spellStart"/>
      <w:r w:rsidR="00A526A4" w:rsidRPr="000E0078">
        <w:rPr>
          <w:sz w:val="22"/>
        </w:rPr>
        <w:t>František</w:t>
      </w:r>
      <w:proofErr w:type="spellEnd"/>
      <w:r w:rsidR="00A526A4" w:rsidRPr="000E0078">
        <w:rPr>
          <w:sz w:val="22"/>
        </w:rPr>
        <w:t xml:space="preserve"> </w:t>
      </w:r>
      <w:proofErr w:type="spellStart"/>
      <w:r w:rsidR="00A526A4" w:rsidRPr="000E0078">
        <w:rPr>
          <w:sz w:val="22"/>
        </w:rPr>
        <w:t>Fiedler</w:t>
      </w:r>
      <w:proofErr w:type="spellEnd"/>
      <w:r w:rsidR="00A526A4" w:rsidRPr="000E0078">
        <w:rPr>
          <w:sz w:val="22"/>
        </w:rPr>
        <w:t xml:space="preserve"> a bonne réputation, on le décrit comme </w:t>
      </w:r>
      <w:r w:rsidR="00191855" w:rsidRPr="000E0078">
        <w:rPr>
          <w:sz w:val="22"/>
        </w:rPr>
        <w:t>honnête, ordonné</w:t>
      </w:r>
      <w:r w:rsidR="00A526A4" w:rsidRPr="000E0078">
        <w:rPr>
          <w:sz w:val="22"/>
        </w:rPr>
        <w:t xml:space="preserve"> et assidu. C’est un bon spécialiste, habile, non seulement sur le plan technique, mais encore commercial. Jusqu’à présent, </w:t>
      </w:r>
      <w:r w:rsidR="00514F1B">
        <w:rPr>
          <w:sz w:val="22"/>
        </w:rPr>
        <w:t xml:space="preserve">on n’a </w:t>
      </w:r>
      <w:r w:rsidR="00A526A4" w:rsidRPr="000E0078">
        <w:rPr>
          <w:sz w:val="22"/>
        </w:rPr>
        <w:t>rien</w:t>
      </w:r>
      <w:r w:rsidR="00514F1B">
        <w:rPr>
          <w:sz w:val="22"/>
        </w:rPr>
        <w:t xml:space="preserve"> appris</w:t>
      </w:r>
      <w:r w:rsidR="00A526A4" w:rsidRPr="000E0078">
        <w:rPr>
          <w:sz w:val="22"/>
        </w:rPr>
        <w:t xml:space="preserve"> de défavorable sur lui.</w:t>
      </w:r>
    </w:p>
    <w:p w:rsidR="00A526A4" w:rsidRPr="000E0078" w:rsidRDefault="00A526A4" w:rsidP="00E13F53">
      <w:pPr>
        <w:rPr>
          <w:sz w:val="22"/>
        </w:rPr>
      </w:pPr>
      <w:r w:rsidRPr="000E0078">
        <w:rPr>
          <w:sz w:val="22"/>
        </w:rPr>
        <w:t xml:space="preserve">Il vit du tissage qu’il pratique </w:t>
      </w:r>
      <w:r w:rsidR="00514F1B">
        <w:rPr>
          <w:sz w:val="22"/>
        </w:rPr>
        <w:t>chez lui</w:t>
      </w:r>
      <w:r w:rsidRPr="000E0078">
        <w:rPr>
          <w:sz w:val="22"/>
        </w:rPr>
        <w:t>. Pour l’essentiel, il fabrique des nappes, des couvre-lit</w:t>
      </w:r>
      <w:r w:rsidR="00514F1B">
        <w:rPr>
          <w:sz w:val="22"/>
        </w:rPr>
        <w:t>s</w:t>
      </w:r>
      <w:r w:rsidRPr="000E0078">
        <w:rPr>
          <w:sz w:val="22"/>
        </w:rPr>
        <w:t>, services de table</w:t>
      </w:r>
      <w:r w:rsidR="00191855" w:rsidRPr="000E0078">
        <w:rPr>
          <w:sz w:val="22"/>
        </w:rPr>
        <w:t xml:space="preserve"> (nappes et serviettes)</w:t>
      </w:r>
      <w:r w:rsidRPr="000E0078">
        <w:rPr>
          <w:sz w:val="22"/>
        </w:rPr>
        <w:t>, torchons, etc.</w:t>
      </w:r>
      <w:r w:rsidR="00976771" w:rsidRPr="000E0078">
        <w:rPr>
          <w:sz w:val="22"/>
        </w:rPr>
        <w:t xml:space="preserve"> Il produit aussi du coutil pour les tapissiers. Il travaille en grand et empl</w:t>
      </w:r>
      <w:r w:rsidR="00191855" w:rsidRPr="000E0078">
        <w:rPr>
          <w:sz w:val="22"/>
        </w:rPr>
        <w:t xml:space="preserve">oie cent aides et un comptable ; </w:t>
      </w:r>
      <w:r w:rsidR="00976771" w:rsidRPr="000E0078">
        <w:rPr>
          <w:sz w:val="22"/>
        </w:rPr>
        <w:t xml:space="preserve">lui-même travaille dans la firme avec son fils. Le chiffre d’affaires annuel tourne autour de cinq millions de couronnes tchèques. Les marchandises et matières premières entreposées </w:t>
      </w:r>
      <w:r w:rsidR="00514F1B">
        <w:rPr>
          <w:sz w:val="22"/>
        </w:rPr>
        <w:t>ont une valeur</w:t>
      </w:r>
      <w:r w:rsidR="00976771" w:rsidRPr="000E0078">
        <w:rPr>
          <w:sz w:val="22"/>
        </w:rPr>
        <w:t xml:space="preserve"> </w:t>
      </w:r>
      <w:r w:rsidR="00514F1B">
        <w:rPr>
          <w:sz w:val="22"/>
        </w:rPr>
        <w:t xml:space="preserve">estimée à </w:t>
      </w:r>
      <w:r w:rsidR="00976771" w:rsidRPr="000E0078">
        <w:rPr>
          <w:sz w:val="22"/>
        </w:rPr>
        <w:t>un million</w:t>
      </w:r>
      <w:r w:rsidR="00191855" w:rsidRPr="000E0078">
        <w:rPr>
          <w:sz w:val="22"/>
        </w:rPr>
        <w:t xml:space="preserve"> de couronnes</w:t>
      </w:r>
      <w:r w:rsidR="00976771" w:rsidRPr="000E0078">
        <w:rPr>
          <w:sz w:val="22"/>
        </w:rPr>
        <w:t xml:space="preserve">, </w:t>
      </w:r>
      <w:r w:rsidR="00514F1B">
        <w:rPr>
          <w:sz w:val="22"/>
        </w:rPr>
        <w:t xml:space="preserve">les installations de production valent </w:t>
      </w:r>
      <w:r w:rsidR="00976771" w:rsidRPr="000E0078">
        <w:rPr>
          <w:sz w:val="22"/>
        </w:rPr>
        <w:t>600</w:t>
      </w:r>
      <w:r w:rsidR="00514F1B">
        <w:rPr>
          <w:sz w:val="22"/>
        </w:rPr>
        <w:t> </w:t>
      </w:r>
      <w:r w:rsidR="00976771" w:rsidRPr="000E0078">
        <w:rPr>
          <w:sz w:val="22"/>
        </w:rPr>
        <w:t>000</w:t>
      </w:r>
      <w:r w:rsidR="00514F1B">
        <w:rPr>
          <w:sz w:val="22"/>
        </w:rPr>
        <w:t xml:space="preserve"> couronnes</w:t>
      </w:r>
      <w:r w:rsidR="00514F1B" w:rsidRPr="00514F1B">
        <w:rPr>
          <w:sz w:val="22"/>
        </w:rPr>
        <w:t xml:space="preserve"> </w:t>
      </w:r>
      <w:r w:rsidR="00514F1B" w:rsidRPr="000E0078">
        <w:rPr>
          <w:sz w:val="22"/>
        </w:rPr>
        <w:t>environ</w:t>
      </w:r>
      <w:r w:rsidR="00976771" w:rsidRPr="000E0078">
        <w:rPr>
          <w:sz w:val="22"/>
        </w:rPr>
        <w:t>. Malgré la crise économique, l’entreprise est considérée comme prospère.</w:t>
      </w:r>
    </w:p>
    <w:p w:rsidR="00976771" w:rsidRPr="000E0078" w:rsidRDefault="00976771" w:rsidP="00976771">
      <w:pPr>
        <w:rPr>
          <w:sz w:val="22"/>
        </w:rPr>
      </w:pPr>
      <w:proofErr w:type="spellStart"/>
      <w:r w:rsidRPr="000E0078">
        <w:rPr>
          <w:sz w:val="22"/>
        </w:rPr>
        <w:t>František</w:t>
      </w:r>
      <w:proofErr w:type="spellEnd"/>
      <w:r w:rsidRPr="000E0078">
        <w:rPr>
          <w:sz w:val="22"/>
        </w:rPr>
        <w:t xml:space="preserve"> </w:t>
      </w:r>
      <w:proofErr w:type="spellStart"/>
      <w:r w:rsidRPr="000E0078">
        <w:rPr>
          <w:sz w:val="22"/>
        </w:rPr>
        <w:t>Fiedler</w:t>
      </w:r>
      <w:proofErr w:type="spellEnd"/>
      <w:r w:rsidRPr="000E0078">
        <w:rPr>
          <w:sz w:val="22"/>
        </w:rPr>
        <w:t xml:space="preserve"> est seul propriétaire d’une maison d’habitation, de l’atelier de tissage, d’une maison pour ouvriers et employés, de terrains et d’une ferme. Ses possessions immobilières sont évaluées à 1,3 millions de couronnes, sans compter les machines de l’</w:t>
      </w:r>
      <w:r w:rsidR="00514F1B">
        <w:rPr>
          <w:sz w:val="22"/>
        </w:rPr>
        <w:t>atelier ni</w:t>
      </w:r>
      <w:r w:rsidRPr="000E0078">
        <w:rPr>
          <w:sz w:val="22"/>
        </w:rPr>
        <w:t xml:space="preserve"> le cheptel mort et vif de la ferme. Il doit deux millions de couronnes aux impôts, dette dont il a fait appel et qui devrait, dit-on, être réduite à 600 000 couronnes. </w:t>
      </w:r>
      <w:r w:rsidR="00212DD4" w:rsidRPr="000E0078">
        <w:rPr>
          <w:sz w:val="22"/>
        </w:rPr>
        <w:t>Sa fortune propre se monte à environ 1,5 millions de couronnes.</w:t>
      </w:r>
    </w:p>
    <w:p w:rsidR="00212DD4" w:rsidRPr="000E0078" w:rsidRDefault="000E0078" w:rsidP="00212DD4">
      <w:pPr>
        <w:rPr>
          <w:sz w:val="22"/>
        </w:rPr>
      </w:pPr>
      <w:r>
        <w:rPr>
          <w:sz w:val="22"/>
        </w:rPr>
        <w:t>L’entreprise s’acquitte de ses obligations de paiement</w:t>
      </w:r>
      <w:r w:rsidR="00212DD4" w:rsidRPr="000E0078">
        <w:rPr>
          <w:sz w:val="22"/>
        </w:rPr>
        <w:t xml:space="preserve">. Personne ne s’en plaint et on la considère comme fiable. </w:t>
      </w:r>
    </w:p>
    <w:p w:rsidR="009078EC" w:rsidRPr="000E0078" w:rsidRDefault="00212DD4" w:rsidP="009078EC">
      <w:pPr>
        <w:pStyle w:val="NormalWeb"/>
        <w:shd w:val="clear" w:color="auto" w:fill="FFFFFF"/>
        <w:spacing w:before="0" w:beforeAutospacing="0" w:after="0" w:afterAutospacing="0" w:line="336" w:lineRule="atLeast"/>
        <w:rPr>
          <w:sz w:val="22"/>
          <w:szCs w:val="22"/>
        </w:rPr>
      </w:pPr>
      <w:r w:rsidRPr="000E0078">
        <w:rPr>
          <w:sz w:val="22"/>
          <w:szCs w:val="22"/>
        </w:rPr>
        <w:t>62339/13</w:t>
      </w:r>
      <w:r w:rsidRPr="000E0078">
        <w:rPr>
          <w:sz w:val="22"/>
          <w:szCs w:val="22"/>
        </w:rPr>
        <w:tab/>
      </w:r>
      <w:r w:rsidRPr="000E0078">
        <w:rPr>
          <w:sz w:val="22"/>
          <w:szCs w:val="22"/>
        </w:rPr>
        <w:tab/>
      </w:r>
      <w:r w:rsidRPr="000E0078">
        <w:rPr>
          <w:sz w:val="22"/>
          <w:szCs w:val="22"/>
        </w:rPr>
        <w:tab/>
      </w:r>
      <w:r w:rsidRPr="000E0078">
        <w:rPr>
          <w:sz w:val="22"/>
          <w:szCs w:val="22"/>
        </w:rPr>
        <w:tab/>
      </w:r>
      <w:r w:rsidRPr="000E0078">
        <w:rPr>
          <w:sz w:val="22"/>
          <w:szCs w:val="22"/>
        </w:rPr>
        <w:tab/>
      </w:r>
      <w:r w:rsidRPr="000E0078">
        <w:rPr>
          <w:sz w:val="22"/>
          <w:szCs w:val="22"/>
        </w:rPr>
        <w:tab/>
      </w:r>
      <w:r w:rsidRPr="000E0078">
        <w:rPr>
          <w:sz w:val="22"/>
          <w:szCs w:val="22"/>
        </w:rPr>
        <w:tab/>
        <w:t>Prague, 25 septembre 1931</w:t>
      </w:r>
      <w:r w:rsidRPr="000E0078">
        <w:rPr>
          <w:sz w:val="22"/>
          <w:szCs w:val="22"/>
        </w:rPr>
        <w:tab/>
      </w:r>
      <w:proofErr w:type="spellStart"/>
      <w:r w:rsidRPr="000E0078">
        <w:rPr>
          <w:sz w:val="22"/>
          <w:szCs w:val="22"/>
        </w:rPr>
        <w:t>sk</w:t>
      </w:r>
      <w:proofErr w:type="spellEnd"/>
    </w:p>
    <w:p w:rsidR="00514F1B" w:rsidRDefault="00514F1B" w:rsidP="00212DD4">
      <w:pPr>
        <w:rPr>
          <w:color w:val="auto"/>
          <w:sz w:val="22"/>
        </w:rPr>
      </w:pPr>
    </w:p>
    <w:p w:rsidR="00212DD4" w:rsidRPr="000E0078" w:rsidRDefault="00212DD4" w:rsidP="00212DD4">
      <w:pPr>
        <w:rPr>
          <w:color w:val="auto"/>
          <w:sz w:val="22"/>
        </w:rPr>
      </w:pPr>
      <w:r w:rsidRPr="000E0078">
        <w:rPr>
          <w:color w:val="auto"/>
          <w:sz w:val="22"/>
        </w:rPr>
        <w:t xml:space="preserve">A l’attention de la firme A. </w:t>
      </w:r>
      <w:proofErr w:type="spellStart"/>
      <w:r w:rsidRPr="000E0078">
        <w:rPr>
          <w:color w:val="auto"/>
          <w:sz w:val="22"/>
        </w:rPr>
        <w:t>Klazar</w:t>
      </w:r>
      <w:proofErr w:type="spellEnd"/>
      <w:r w:rsidRPr="000E0078">
        <w:rPr>
          <w:color w:val="auto"/>
          <w:sz w:val="22"/>
        </w:rPr>
        <w:t xml:space="preserve">, société par actions, </w:t>
      </w:r>
      <w:proofErr w:type="spellStart"/>
      <w:r w:rsidRPr="000E0078">
        <w:rPr>
          <w:color w:val="auto"/>
          <w:sz w:val="22"/>
        </w:rPr>
        <w:t>Dvůr</w:t>
      </w:r>
      <w:proofErr w:type="spellEnd"/>
      <w:r w:rsidRPr="000E0078">
        <w:rPr>
          <w:color w:val="auto"/>
          <w:sz w:val="22"/>
        </w:rPr>
        <w:t xml:space="preserve"> </w:t>
      </w:r>
      <w:proofErr w:type="spellStart"/>
      <w:r w:rsidRPr="000E0078">
        <w:rPr>
          <w:color w:val="auto"/>
          <w:sz w:val="22"/>
        </w:rPr>
        <w:t>Králové</w:t>
      </w:r>
      <w:proofErr w:type="spellEnd"/>
      <w:r w:rsidRPr="000E0078">
        <w:rPr>
          <w:color w:val="auto"/>
          <w:sz w:val="22"/>
        </w:rPr>
        <w:t xml:space="preserve"> n. L.</w:t>
      </w:r>
    </w:p>
    <w:p w:rsidR="00212DD4" w:rsidRDefault="00212DD4" w:rsidP="00212DD4">
      <w:pPr>
        <w:rPr>
          <w:sz w:val="22"/>
        </w:rPr>
      </w:pPr>
      <w:r w:rsidRPr="000E0078">
        <w:rPr>
          <w:sz w:val="22"/>
        </w:rPr>
        <w:t>Les informateurs pensent qu’il est possible de prêter 100 000 couronnes à cette firme,</w:t>
      </w:r>
      <w:r w:rsidR="00514F1B">
        <w:rPr>
          <w:sz w:val="22"/>
        </w:rPr>
        <w:t xml:space="preserve"> en garantissant ce prêt, éventuellement, par</w:t>
      </w:r>
      <w:r w:rsidRPr="000E0078">
        <w:rPr>
          <w:sz w:val="22"/>
        </w:rPr>
        <w:t xml:space="preserve"> une hypothèque.</w:t>
      </w:r>
    </w:p>
    <w:p w:rsidR="000E0078" w:rsidRPr="000E0078" w:rsidRDefault="000E0078" w:rsidP="00212DD4">
      <w:pPr>
        <w:rPr>
          <w:sz w:val="22"/>
        </w:rPr>
      </w:pPr>
    </w:p>
    <w:p w:rsidR="00212DD4" w:rsidRPr="00E153FA" w:rsidRDefault="00E153FA" w:rsidP="00E153FA">
      <w:pPr>
        <w:rPr>
          <w:u w:val="single"/>
        </w:rPr>
      </w:pPr>
      <w:r w:rsidRPr="00E153FA">
        <w:rPr>
          <w:u w:val="single"/>
        </w:rPr>
        <w:t>Annexe</w:t>
      </w:r>
    </w:p>
    <w:p w:rsidR="00E153FA" w:rsidRPr="00E153FA" w:rsidRDefault="00E153FA" w:rsidP="009078EC">
      <w:pPr>
        <w:pStyle w:val="NormalWeb"/>
        <w:shd w:val="clear" w:color="auto" w:fill="FFFFFF"/>
        <w:spacing w:before="0" w:beforeAutospacing="0" w:after="0" w:afterAutospacing="0" w:line="336" w:lineRule="atLeast"/>
        <w:rPr>
          <w:sz w:val="22"/>
          <w:szCs w:val="22"/>
          <w:u w:val="single"/>
        </w:rPr>
      </w:pPr>
    </w:p>
    <w:p w:rsidR="000E0078" w:rsidRDefault="000E0078" w:rsidP="000E0078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color w:val="444444"/>
          <w:sz w:val="22"/>
          <w:szCs w:val="22"/>
        </w:rPr>
      </w:pPr>
      <w:r>
        <w:rPr>
          <w:noProof/>
          <w:sz w:val="22"/>
        </w:rPr>
        <w:drawing>
          <wp:inline distT="0" distB="0" distL="0" distR="0" wp14:anchorId="1E8427D5" wp14:editId="4EF8D6DB">
            <wp:extent cx="4048250" cy="2434590"/>
            <wp:effectExtent l="0" t="0" r="9525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zeige Elsinger 19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3317" cy="244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078" w:rsidRPr="000E0078" w:rsidRDefault="000E0078" w:rsidP="000E0078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 xml:space="preserve">Annonce pour la firme </w:t>
      </w:r>
      <w:proofErr w:type="spellStart"/>
      <w:r>
        <w:rPr>
          <w:color w:val="444444"/>
          <w:sz w:val="22"/>
          <w:szCs w:val="22"/>
        </w:rPr>
        <w:t>Elsinger</w:t>
      </w:r>
      <w:proofErr w:type="spellEnd"/>
      <w:r>
        <w:rPr>
          <w:color w:val="444444"/>
          <w:sz w:val="22"/>
          <w:szCs w:val="22"/>
        </w:rPr>
        <w:t>, 1912</w:t>
      </w:r>
    </w:p>
    <w:p w:rsidR="00A72652" w:rsidRPr="00800516" w:rsidRDefault="00A72652">
      <w:bookmarkStart w:id="0" w:name="_GoBack"/>
      <w:bookmarkEnd w:id="0"/>
    </w:p>
    <w:sectPr w:rsidR="00A72652" w:rsidRPr="00800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160" w:rsidRDefault="00EB0160" w:rsidP="00212DD4">
      <w:pPr>
        <w:spacing w:after="0"/>
      </w:pPr>
      <w:r>
        <w:separator/>
      </w:r>
    </w:p>
  </w:endnote>
  <w:endnote w:type="continuationSeparator" w:id="0">
    <w:p w:rsidR="00EB0160" w:rsidRDefault="00EB0160" w:rsidP="00212D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160" w:rsidRDefault="00EB0160" w:rsidP="00212DD4">
      <w:pPr>
        <w:spacing w:after="0"/>
      </w:pPr>
      <w:r>
        <w:separator/>
      </w:r>
    </w:p>
  </w:footnote>
  <w:footnote w:type="continuationSeparator" w:id="0">
    <w:p w:rsidR="00EB0160" w:rsidRDefault="00EB0160" w:rsidP="00212DD4">
      <w:pPr>
        <w:spacing w:after="0"/>
      </w:pPr>
      <w:r>
        <w:continuationSeparator/>
      </w:r>
    </w:p>
  </w:footnote>
  <w:footnote w:id="1">
    <w:p w:rsidR="00212DD4" w:rsidRDefault="00212DD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 xml:space="preserve">Tapuscrit en allemand, traduction S. </w:t>
      </w:r>
      <w:proofErr w:type="spellStart"/>
      <w:r>
        <w:t>Plyer</w:t>
      </w:r>
      <w:proofErr w:type="spellEnd"/>
      <w:r>
        <w:t>.</w:t>
      </w:r>
    </w:p>
  </w:footnote>
  <w:footnote w:id="2">
    <w:p w:rsidR="00212DD4" w:rsidRDefault="00212DD4">
      <w:pPr>
        <w:pStyle w:val="Notedebasdepage"/>
      </w:pPr>
      <w:r>
        <w:rPr>
          <w:rStyle w:val="Appelnotedebasdep"/>
        </w:rPr>
        <w:footnoteRef/>
      </w:r>
      <w:r>
        <w:t xml:space="preserve"> T</w:t>
      </w:r>
      <w:r>
        <w:t>apuscrit en tchèque</w:t>
      </w:r>
      <w:r w:rsidR="00514F1B">
        <w:t>, trad.</w:t>
      </w:r>
      <w:r>
        <w:t xml:space="preserve"> S. </w:t>
      </w:r>
      <w:proofErr w:type="spellStart"/>
      <w:r>
        <w:t>Plyer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EC"/>
    <w:rsid w:val="000875E6"/>
    <w:rsid w:val="000E0078"/>
    <w:rsid w:val="00191855"/>
    <w:rsid w:val="00212DD4"/>
    <w:rsid w:val="004770B2"/>
    <w:rsid w:val="00514F1B"/>
    <w:rsid w:val="007D31AF"/>
    <w:rsid w:val="00800516"/>
    <w:rsid w:val="00815878"/>
    <w:rsid w:val="009078EC"/>
    <w:rsid w:val="00976771"/>
    <w:rsid w:val="00A526A4"/>
    <w:rsid w:val="00A72652"/>
    <w:rsid w:val="00C22ED9"/>
    <w:rsid w:val="00CC6851"/>
    <w:rsid w:val="00E13F53"/>
    <w:rsid w:val="00E153FA"/>
    <w:rsid w:val="00E90A2E"/>
    <w:rsid w:val="00EB0160"/>
    <w:rsid w:val="00F8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5386"/>
  <w15:chartTrackingRefBased/>
  <w15:docId w15:val="{9C545138-981F-4B92-9373-8586694C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fr-FR" w:eastAsia="en-US" w:bidi="ar-SA"/>
      </w:rPr>
    </w:rPrDefault>
    <w:pPrDefault>
      <w:pPr>
        <w:spacing w:after="160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A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78EC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078EC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12DD4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12DD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12D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4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lyer@unistra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4CB9A-80A1-41DE-8CF0-6F4E7DD9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827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ladmin.plyer</dc:creator>
  <cp:keywords/>
  <dc:description/>
  <cp:lastModifiedBy>ladmin.plyer</cp:lastModifiedBy>
  <cp:revision>4</cp:revision>
  <dcterms:created xsi:type="dcterms:W3CDTF">2023-10-10T19:25:00Z</dcterms:created>
  <dcterms:modified xsi:type="dcterms:W3CDTF">2023-10-11T09:53:00Z</dcterms:modified>
</cp:coreProperties>
</file>