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5CED" w14:textId="77777777" w:rsidR="006A1CD0" w:rsidRDefault="006A1CD0" w:rsidP="006A1CD0">
      <w:pPr>
        <w:spacing w:after="120" w:line="240" w:lineRule="auto"/>
      </w:pPr>
      <w:r w:rsidRPr="00F25653">
        <w:rPr>
          <w:b/>
          <w:bCs/>
        </w:rPr>
        <w:t>Seminář Didaktické nástroje</w:t>
      </w:r>
      <w:r>
        <w:t xml:space="preserve"> a práce s nimi (UČCJ) ABO500437</w:t>
      </w:r>
    </w:p>
    <w:p w14:paraId="0A9AE5AA" w14:textId="7DA20B69" w:rsidR="006A1CD0" w:rsidRDefault="006A1CD0" w:rsidP="006A1CD0">
      <w:pPr>
        <w:spacing w:after="120" w:line="240" w:lineRule="auto"/>
      </w:pPr>
      <w:r>
        <w:t>Mgr. Silvie Převrátilová, ZS 202</w:t>
      </w:r>
      <w:r w:rsidR="00A7332C">
        <w:t>4</w:t>
      </w:r>
      <w:r>
        <w:t>/202</w:t>
      </w:r>
      <w:r w:rsidR="00A7332C">
        <w:t>5</w:t>
      </w:r>
      <w:r>
        <w:t xml:space="preserve">, čtvrtek </w:t>
      </w:r>
      <w:r w:rsidR="004C4423">
        <w:t>14:10</w:t>
      </w:r>
      <w:r>
        <w:t xml:space="preserve"> – 1</w:t>
      </w:r>
      <w:r w:rsidR="004C4423">
        <w:t>5</w:t>
      </w:r>
      <w:r>
        <w:t>:</w:t>
      </w:r>
      <w:r w:rsidR="004C4423">
        <w:t>4</w:t>
      </w:r>
      <w:r>
        <w:t xml:space="preserve">0, </w:t>
      </w:r>
    </w:p>
    <w:p w14:paraId="73695E15" w14:textId="21EFAA5D" w:rsidR="006A1CD0" w:rsidRPr="00943009" w:rsidRDefault="006A1CD0" w:rsidP="006A1CD0">
      <w:pPr>
        <w:spacing w:after="120" w:line="240" w:lineRule="auto"/>
      </w:pPr>
      <w:hyperlink r:id="rId5" w:history="1">
        <w:r w:rsidRPr="00943009">
          <w:rPr>
            <w:rStyle w:val="Hypertextovodkaz"/>
            <w:sz w:val="22"/>
            <w:szCs w:val="22"/>
            <w:u w:val="none"/>
          </w:rPr>
          <w:t>silvie.prevratilova@ff.cuni.cz</w:t>
        </w:r>
      </w:hyperlink>
      <w:r>
        <w:rPr>
          <w:rStyle w:val="Hypertextovodkaz"/>
          <w:sz w:val="22"/>
          <w:szCs w:val="22"/>
          <w:u w:val="none"/>
        </w:rPr>
        <w:t xml:space="preserve">, konzultace </w:t>
      </w:r>
      <w:r w:rsidR="004C4423">
        <w:rPr>
          <w:rStyle w:val="Hypertextovodkaz"/>
          <w:sz w:val="22"/>
          <w:szCs w:val="22"/>
          <w:u w:val="none"/>
        </w:rPr>
        <w:t>po dohodě e-mailem</w:t>
      </w: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619"/>
        <w:gridCol w:w="1080"/>
        <w:gridCol w:w="3555"/>
        <w:gridCol w:w="3672"/>
      </w:tblGrid>
      <w:tr w:rsidR="006A1CD0" w14:paraId="5CB07BCB" w14:textId="77777777" w:rsidTr="0B502783">
        <w:tc>
          <w:tcPr>
            <w:tcW w:w="619" w:type="dxa"/>
          </w:tcPr>
          <w:p w14:paraId="2C4B35BB" w14:textId="77777777" w:rsidR="006A1CD0" w:rsidRDefault="006A1CD0" w:rsidP="005B59B4">
            <w:pPr>
              <w:spacing w:after="120" w:line="240" w:lineRule="auto"/>
            </w:pPr>
          </w:p>
        </w:tc>
        <w:tc>
          <w:tcPr>
            <w:tcW w:w="1080" w:type="dxa"/>
          </w:tcPr>
          <w:p w14:paraId="5C590233" w14:textId="77777777" w:rsidR="006A1CD0" w:rsidRDefault="006A1CD0" w:rsidP="005B59B4">
            <w:pPr>
              <w:spacing w:after="120" w:line="240" w:lineRule="auto"/>
            </w:pPr>
          </w:p>
        </w:tc>
        <w:tc>
          <w:tcPr>
            <w:tcW w:w="3555" w:type="dxa"/>
          </w:tcPr>
          <w:p w14:paraId="5DB6525D" w14:textId="77777777" w:rsidR="006A1CD0" w:rsidRDefault="006A1CD0" w:rsidP="005B59B4">
            <w:pPr>
              <w:spacing w:after="120" w:line="240" w:lineRule="auto"/>
            </w:pPr>
            <w:r>
              <w:t>Téma</w:t>
            </w:r>
          </w:p>
        </w:tc>
        <w:tc>
          <w:tcPr>
            <w:tcW w:w="3672" w:type="dxa"/>
          </w:tcPr>
          <w:p w14:paraId="3682B2F2" w14:textId="77777777" w:rsidR="006A1CD0" w:rsidRDefault="006A1CD0" w:rsidP="005B59B4">
            <w:pPr>
              <w:spacing w:after="120" w:line="240" w:lineRule="auto"/>
            </w:pPr>
            <w:r>
              <w:t>Učebnice/referující</w:t>
            </w:r>
          </w:p>
        </w:tc>
      </w:tr>
      <w:tr w:rsidR="006A1CD0" w14:paraId="605423BE" w14:textId="77777777" w:rsidTr="0B502783">
        <w:tc>
          <w:tcPr>
            <w:tcW w:w="619" w:type="dxa"/>
          </w:tcPr>
          <w:p w14:paraId="798A127A" w14:textId="77777777" w:rsidR="006A1CD0" w:rsidRDefault="006A1CD0" w:rsidP="005B59B4">
            <w:pPr>
              <w:spacing w:after="120" w:line="240" w:lineRule="auto"/>
            </w:pPr>
            <w:r>
              <w:t>1.</w:t>
            </w:r>
          </w:p>
        </w:tc>
        <w:tc>
          <w:tcPr>
            <w:tcW w:w="1080" w:type="dxa"/>
          </w:tcPr>
          <w:p w14:paraId="40F3DC90" w14:textId="77777777" w:rsidR="006A1CD0" w:rsidRDefault="006A1CD0" w:rsidP="005B59B4">
            <w:pPr>
              <w:spacing w:after="120" w:line="240" w:lineRule="auto"/>
            </w:pPr>
            <w:r>
              <w:t>3. 10.</w:t>
            </w:r>
          </w:p>
        </w:tc>
        <w:tc>
          <w:tcPr>
            <w:tcW w:w="3555" w:type="dxa"/>
          </w:tcPr>
          <w:p w14:paraId="66615F18" w14:textId="77777777" w:rsidR="006A1CD0" w:rsidRDefault="006A1CD0" w:rsidP="005B59B4">
            <w:pPr>
              <w:spacing w:after="120" w:line="240" w:lineRule="auto"/>
            </w:pPr>
            <w:r>
              <w:t>Úvod: Funkce učebnice</w:t>
            </w:r>
          </w:p>
        </w:tc>
        <w:tc>
          <w:tcPr>
            <w:tcW w:w="3672" w:type="dxa"/>
          </w:tcPr>
          <w:p w14:paraId="408A134E" w14:textId="77777777" w:rsidR="006A1CD0" w:rsidRDefault="006A1CD0" w:rsidP="005B59B4">
            <w:pPr>
              <w:spacing w:after="120" w:line="240" w:lineRule="auto"/>
            </w:pPr>
          </w:p>
        </w:tc>
      </w:tr>
      <w:tr w:rsidR="006A1CD0" w14:paraId="520CA323" w14:textId="77777777" w:rsidTr="0B502783">
        <w:tc>
          <w:tcPr>
            <w:tcW w:w="619" w:type="dxa"/>
          </w:tcPr>
          <w:p w14:paraId="16EC1FE5" w14:textId="77777777" w:rsidR="006A1CD0" w:rsidRDefault="006A1CD0" w:rsidP="005B59B4">
            <w:pPr>
              <w:spacing w:after="120" w:line="240" w:lineRule="auto"/>
            </w:pPr>
            <w:r>
              <w:t>2.</w:t>
            </w:r>
          </w:p>
        </w:tc>
        <w:tc>
          <w:tcPr>
            <w:tcW w:w="1080" w:type="dxa"/>
          </w:tcPr>
          <w:p w14:paraId="7B904EEF" w14:textId="77777777" w:rsidR="006A1CD0" w:rsidRDefault="006A1CD0" w:rsidP="005B59B4">
            <w:pPr>
              <w:spacing w:after="120" w:line="240" w:lineRule="auto"/>
            </w:pPr>
            <w:r>
              <w:t>10. 10.</w:t>
            </w:r>
          </w:p>
        </w:tc>
        <w:tc>
          <w:tcPr>
            <w:tcW w:w="3555" w:type="dxa"/>
          </w:tcPr>
          <w:p w14:paraId="2B80E8D4" w14:textId="435A97E7" w:rsidR="0B502783" w:rsidRDefault="0B502783" w:rsidP="0B502783">
            <w:pPr>
              <w:spacing w:after="120" w:line="240" w:lineRule="auto"/>
              <w:rPr>
                <w:b/>
                <w:bCs/>
              </w:rPr>
            </w:pPr>
            <w:r>
              <w:t>Výzkum učebnic</w:t>
            </w:r>
          </w:p>
        </w:tc>
        <w:tc>
          <w:tcPr>
            <w:tcW w:w="3672" w:type="dxa"/>
          </w:tcPr>
          <w:p w14:paraId="76B8A167" w14:textId="77777777" w:rsidR="0B502783" w:rsidRDefault="0B502783" w:rsidP="0B502783">
            <w:pPr>
              <w:spacing w:after="120" w:line="240" w:lineRule="auto"/>
              <w:rPr>
                <w:i/>
                <w:iCs/>
              </w:rPr>
            </w:pPr>
            <w:r w:rsidRPr="0B502783">
              <w:rPr>
                <w:i/>
                <w:iCs/>
              </w:rPr>
              <w:t>Česky krok za krokem, Čeština expres</w:t>
            </w:r>
          </w:p>
          <w:p w14:paraId="2191746D" w14:textId="21159C7D" w:rsidR="001E719C" w:rsidRPr="001E719C" w:rsidRDefault="001E719C" w:rsidP="0B502783">
            <w:pPr>
              <w:spacing w:after="120" w:line="240" w:lineRule="auto"/>
            </w:pPr>
            <w:r>
              <w:t>Dominik</w:t>
            </w:r>
          </w:p>
        </w:tc>
      </w:tr>
      <w:tr w:rsidR="006A1CD0" w14:paraId="325E008C" w14:textId="77777777" w:rsidTr="0B502783">
        <w:tc>
          <w:tcPr>
            <w:tcW w:w="619" w:type="dxa"/>
          </w:tcPr>
          <w:p w14:paraId="49DB4C2F" w14:textId="77777777" w:rsidR="006A1CD0" w:rsidRDefault="006A1CD0" w:rsidP="005B59B4">
            <w:pPr>
              <w:spacing w:after="120" w:line="240" w:lineRule="auto"/>
            </w:pPr>
            <w:r>
              <w:t>3.</w:t>
            </w:r>
          </w:p>
        </w:tc>
        <w:tc>
          <w:tcPr>
            <w:tcW w:w="1080" w:type="dxa"/>
          </w:tcPr>
          <w:p w14:paraId="7D067213" w14:textId="77777777" w:rsidR="006A1CD0" w:rsidRPr="00110FBA" w:rsidRDefault="006A1CD0" w:rsidP="0B502783">
            <w:pPr>
              <w:spacing w:after="120" w:line="240" w:lineRule="auto"/>
            </w:pPr>
            <w:r w:rsidRPr="00110FBA">
              <w:t>17. 10.</w:t>
            </w:r>
          </w:p>
        </w:tc>
        <w:tc>
          <w:tcPr>
            <w:tcW w:w="3555" w:type="dxa"/>
          </w:tcPr>
          <w:p w14:paraId="3478527D" w14:textId="7E8347DD" w:rsidR="0B502783" w:rsidRPr="00110FBA" w:rsidRDefault="0B502783" w:rsidP="0B502783">
            <w:pPr>
              <w:spacing w:after="120" w:line="240" w:lineRule="auto"/>
            </w:pPr>
            <w:r w:rsidRPr="00110FBA">
              <w:t>Čeština pro specifické účely</w:t>
            </w:r>
            <w:r w:rsidR="47A18DB6" w:rsidRPr="00110FBA">
              <w:t xml:space="preserve"> </w:t>
            </w:r>
          </w:p>
        </w:tc>
        <w:tc>
          <w:tcPr>
            <w:tcW w:w="3672" w:type="dxa"/>
          </w:tcPr>
          <w:p w14:paraId="2B0CBC2B" w14:textId="158C9D73" w:rsidR="0B502783" w:rsidRPr="00E00A5F" w:rsidRDefault="00E00A5F" w:rsidP="0B502783">
            <w:pPr>
              <w:spacing w:after="120" w:line="240" w:lineRule="auto"/>
            </w:pPr>
            <w:r>
              <w:t>Host</w:t>
            </w:r>
          </w:p>
        </w:tc>
      </w:tr>
      <w:tr w:rsidR="006A1CD0" w14:paraId="5ECCD339" w14:textId="77777777" w:rsidTr="0B502783">
        <w:tc>
          <w:tcPr>
            <w:tcW w:w="619" w:type="dxa"/>
          </w:tcPr>
          <w:p w14:paraId="5B47D00D" w14:textId="77777777" w:rsidR="006A1CD0" w:rsidRDefault="006A1CD0" w:rsidP="005B59B4">
            <w:pPr>
              <w:spacing w:after="120" w:line="240" w:lineRule="auto"/>
            </w:pPr>
            <w:r>
              <w:t>4.</w:t>
            </w:r>
          </w:p>
        </w:tc>
        <w:tc>
          <w:tcPr>
            <w:tcW w:w="1080" w:type="dxa"/>
          </w:tcPr>
          <w:p w14:paraId="6D0570B7" w14:textId="77777777" w:rsidR="006A1CD0" w:rsidRDefault="006A1CD0" w:rsidP="005B59B4">
            <w:pPr>
              <w:spacing w:after="120" w:line="240" w:lineRule="auto"/>
            </w:pPr>
            <w:r>
              <w:t>24. 10.</w:t>
            </w:r>
          </w:p>
        </w:tc>
        <w:tc>
          <w:tcPr>
            <w:tcW w:w="3555" w:type="dxa"/>
          </w:tcPr>
          <w:p w14:paraId="04C20F33" w14:textId="53DFC57D" w:rsidR="006A1CD0" w:rsidRDefault="03E8F38C" w:rsidP="005B59B4">
            <w:pPr>
              <w:spacing w:after="120" w:line="240" w:lineRule="auto"/>
            </w:pPr>
            <w:r>
              <w:t>Adaptovaná próza</w:t>
            </w:r>
          </w:p>
        </w:tc>
        <w:tc>
          <w:tcPr>
            <w:tcW w:w="3672" w:type="dxa"/>
          </w:tcPr>
          <w:p w14:paraId="093B886A" w14:textId="46FBE048" w:rsidR="006A1CD0" w:rsidRPr="006A4EF3" w:rsidRDefault="00E51263" w:rsidP="005B59B4">
            <w:pPr>
              <w:spacing w:after="120" w:line="240" w:lineRule="auto"/>
            </w:pPr>
            <w:r w:rsidRPr="0B502783">
              <w:rPr>
                <w:i/>
                <w:iCs/>
              </w:rPr>
              <w:t>Česky prosím</w:t>
            </w:r>
          </w:p>
        </w:tc>
      </w:tr>
      <w:tr w:rsidR="009E2865" w14:paraId="7936C320" w14:textId="77777777" w:rsidTr="0B502783">
        <w:tc>
          <w:tcPr>
            <w:tcW w:w="619" w:type="dxa"/>
          </w:tcPr>
          <w:p w14:paraId="4BF384CF" w14:textId="12E6E882" w:rsidR="009E2865" w:rsidRDefault="009E2865" w:rsidP="009E2865">
            <w:pPr>
              <w:spacing w:after="120" w:line="240" w:lineRule="auto"/>
            </w:pPr>
            <w:r>
              <w:t>5.</w:t>
            </w:r>
          </w:p>
        </w:tc>
        <w:tc>
          <w:tcPr>
            <w:tcW w:w="1080" w:type="dxa"/>
          </w:tcPr>
          <w:p w14:paraId="583ADC07" w14:textId="3F7282B1" w:rsidR="009E2865" w:rsidRDefault="009E2865" w:rsidP="009E2865">
            <w:pPr>
              <w:spacing w:after="120" w:line="240" w:lineRule="auto"/>
            </w:pPr>
            <w:r>
              <w:t>31. 10.</w:t>
            </w:r>
          </w:p>
        </w:tc>
        <w:tc>
          <w:tcPr>
            <w:tcW w:w="3555" w:type="dxa"/>
          </w:tcPr>
          <w:p w14:paraId="6517E8C9" w14:textId="677A8D40" w:rsidR="009E2865" w:rsidRDefault="009E2865" w:rsidP="009E2865">
            <w:pPr>
              <w:spacing w:after="120" w:line="240" w:lineRule="auto"/>
            </w:pPr>
            <w:r>
              <w:t xml:space="preserve">Digitální materiály, </w:t>
            </w:r>
            <w:r w:rsidRPr="00C30AAC">
              <w:t>aplikace</w:t>
            </w:r>
          </w:p>
        </w:tc>
        <w:tc>
          <w:tcPr>
            <w:tcW w:w="3672" w:type="dxa"/>
          </w:tcPr>
          <w:p w14:paraId="614A449A" w14:textId="0B5F334D" w:rsidR="009E2865" w:rsidRPr="006A4EF3" w:rsidRDefault="009E2865" w:rsidP="009E2865">
            <w:pPr>
              <w:spacing w:after="120" w:line="240" w:lineRule="auto"/>
            </w:pPr>
            <w:r>
              <w:t>Host</w:t>
            </w:r>
          </w:p>
        </w:tc>
      </w:tr>
      <w:tr w:rsidR="009E2865" w14:paraId="12784419" w14:textId="77777777" w:rsidTr="0B502783">
        <w:tc>
          <w:tcPr>
            <w:tcW w:w="619" w:type="dxa"/>
          </w:tcPr>
          <w:p w14:paraId="72D02C70" w14:textId="270C945F" w:rsidR="009E2865" w:rsidRDefault="009E2865" w:rsidP="009E2865">
            <w:pPr>
              <w:spacing w:after="120" w:line="240" w:lineRule="auto"/>
            </w:pPr>
            <w:r>
              <w:t>6.</w:t>
            </w:r>
          </w:p>
        </w:tc>
        <w:tc>
          <w:tcPr>
            <w:tcW w:w="1080" w:type="dxa"/>
          </w:tcPr>
          <w:p w14:paraId="3745B2C2" w14:textId="28A4D2B6" w:rsidR="009E2865" w:rsidRDefault="009E2865" w:rsidP="009E2865">
            <w:pPr>
              <w:spacing w:after="120" w:line="240" w:lineRule="auto"/>
            </w:pPr>
            <w:r>
              <w:t>7. 11.</w:t>
            </w:r>
          </w:p>
        </w:tc>
        <w:tc>
          <w:tcPr>
            <w:tcW w:w="3555" w:type="dxa"/>
          </w:tcPr>
          <w:p w14:paraId="457F95B9" w14:textId="357CAAB5" w:rsidR="009E2865" w:rsidRDefault="009E2865" w:rsidP="009E2865">
            <w:pPr>
              <w:spacing w:after="120" w:line="240" w:lineRule="auto"/>
            </w:pPr>
            <w:r w:rsidRPr="0B502783">
              <w:t xml:space="preserve">Materiály pro mladší školní věk </w:t>
            </w:r>
          </w:p>
        </w:tc>
        <w:tc>
          <w:tcPr>
            <w:tcW w:w="3672" w:type="dxa"/>
          </w:tcPr>
          <w:p w14:paraId="112F4D5E" w14:textId="11CFC700" w:rsidR="009E2865" w:rsidRDefault="00E51263" w:rsidP="009E2865">
            <w:pPr>
              <w:spacing w:after="120" w:line="240" w:lineRule="auto"/>
            </w:pPr>
            <w:r>
              <w:rPr>
                <w:i/>
                <w:iCs/>
              </w:rPr>
              <w:t xml:space="preserve">Domino </w:t>
            </w:r>
          </w:p>
        </w:tc>
      </w:tr>
      <w:tr w:rsidR="009E2865" w14:paraId="41F35396" w14:textId="77777777" w:rsidTr="0B502783">
        <w:tc>
          <w:tcPr>
            <w:tcW w:w="619" w:type="dxa"/>
          </w:tcPr>
          <w:p w14:paraId="2AD9200B" w14:textId="56344D8F" w:rsidR="009E2865" w:rsidRDefault="009E2865" w:rsidP="009E2865">
            <w:pPr>
              <w:spacing w:after="120" w:line="240" w:lineRule="auto"/>
            </w:pPr>
            <w:r>
              <w:t>7.</w:t>
            </w:r>
          </w:p>
        </w:tc>
        <w:tc>
          <w:tcPr>
            <w:tcW w:w="1080" w:type="dxa"/>
          </w:tcPr>
          <w:p w14:paraId="66AF073D" w14:textId="2F903EB1" w:rsidR="009E2865" w:rsidRDefault="009E2865" w:rsidP="009E2865">
            <w:pPr>
              <w:spacing w:after="120" w:line="240" w:lineRule="auto"/>
            </w:pPr>
            <w:r>
              <w:t>14. 11.</w:t>
            </w:r>
          </w:p>
        </w:tc>
        <w:tc>
          <w:tcPr>
            <w:tcW w:w="3555" w:type="dxa"/>
          </w:tcPr>
          <w:p w14:paraId="5ED76F1F" w14:textId="7B9D71F2" w:rsidR="009E2865" w:rsidRDefault="009E2865" w:rsidP="009E2865">
            <w:pPr>
              <w:spacing w:after="120" w:line="240" w:lineRule="auto"/>
            </w:pPr>
            <w:r w:rsidRPr="0B502783">
              <w:t>Materiály pro starší školní věk</w:t>
            </w:r>
          </w:p>
        </w:tc>
        <w:tc>
          <w:tcPr>
            <w:tcW w:w="3672" w:type="dxa"/>
          </w:tcPr>
          <w:p w14:paraId="0F00CD14" w14:textId="500B9A1A" w:rsidR="009E2865" w:rsidRDefault="00E51263" w:rsidP="009E2865">
            <w:pPr>
              <w:spacing w:after="120" w:line="240" w:lineRule="auto"/>
              <w:rPr>
                <w:i/>
                <w:iCs/>
              </w:rPr>
            </w:pPr>
            <w:r w:rsidRPr="0B502783">
              <w:rPr>
                <w:i/>
                <w:iCs/>
              </w:rPr>
              <w:t xml:space="preserve">Česky raz dva </w:t>
            </w:r>
            <w:r>
              <w:rPr>
                <w:i/>
                <w:iCs/>
              </w:rPr>
              <w:t xml:space="preserve">+ </w:t>
            </w:r>
            <w:r w:rsidR="009E2865" w:rsidRPr="0B502783">
              <w:rPr>
                <w:i/>
                <w:iCs/>
              </w:rPr>
              <w:t>Levou zadní</w:t>
            </w:r>
          </w:p>
        </w:tc>
      </w:tr>
      <w:tr w:rsidR="00707AC4" w14:paraId="7C1FA576" w14:textId="77777777" w:rsidTr="0B502783">
        <w:tc>
          <w:tcPr>
            <w:tcW w:w="619" w:type="dxa"/>
          </w:tcPr>
          <w:p w14:paraId="2EDA81ED" w14:textId="4BC1DAAD" w:rsidR="00707AC4" w:rsidRDefault="00707AC4" w:rsidP="00707AC4">
            <w:pPr>
              <w:spacing w:after="120" w:line="240" w:lineRule="auto"/>
            </w:pPr>
            <w:r>
              <w:t>8.</w:t>
            </w:r>
          </w:p>
        </w:tc>
        <w:tc>
          <w:tcPr>
            <w:tcW w:w="1080" w:type="dxa"/>
          </w:tcPr>
          <w:p w14:paraId="0FB7322C" w14:textId="66EEF889" w:rsidR="00707AC4" w:rsidRDefault="00707AC4" w:rsidP="00707AC4">
            <w:pPr>
              <w:spacing w:after="120" w:line="240" w:lineRule="auto"/>
            </w:pPr>
            <w:r>
              <w:t>21. 11.</w:t>
            </w:r>
          </w:p>
        </w:tc>
        <w:tc>
          <w:tcPr>
            <w:tcW w:w="3555" w:type="dxa"/>
          </w:tcPr>
          <w:p w14:paraId="020C89FF" w14:textId="08910343" w:rsidR="00707AC4" w:rsidRDefault="00707AC4" w:rsidP="00707AC4">
            <w:pPr>
              <w:spacing w:after="120" w:line="240" w:lineRule="auto"/>
            </w:pPr>
            <w:r w:rsidRPr="00FF3E1B">
              <w:rPr>
                <w:i/>
                <w:iCs/>
              </w:rPr>
              <w:t>Týden humanitních věd</w:t>
            </w:r>
          </w:p>
        </w:tc>
        <w:tc>
          <w:tcPr>
            <w:tcW w:w="3672" w:type="dxa"/>
          </w:tcPr>
          <w:p w14:paraId="36169E1B" w14:textId="34380E2D" w:rsidR="00707AC4" w:rsidRDefault="00E51263" w:rsidP="00707AC4">
            <w:pPr>
              <w:spacing w:after="120" w:line="240" w:lineRule="auto"/>
            </w:pPr>
            <w:r>
              <w:t>---</w:t>
            </w:r>
          </w:p>
        </w:tc>
      </w:tr>
      <w:tr w:rsidR="00707AC4" w14:paraId="5633DCC1" w14:textId="77777777" w:rsidTr="0B502783">
        <w:tc>
          <w:tcPr>
            <w:tcW w:w="619" w:type="dxa"/>
            <w:shd w:val="clear" w:color="auto" w:fill="auto"/>
          </w:tcPr>
          <w:p w14:paraId="651BA96F" w14:textId="78C189DD" w:rsidR="00707AC4" w:rsidRDefault="00707AC4" w:rsidP="00707AC4">
            <w:pPr>
              <w:spacing w:after="120" w:line="240" w:lineRule="auto"/>
            </w:pPr>
            <w:r>
              <w:t>9.</w:t>
            </w:r>
          </w:p>
        </w:tc>
        <w:tc>
          <w:tcPr>
            <w:tcW w:w="1080" w:type="dxa"/>
            <w:shd w:val="clear" w:color="auto" w:fill="auto"/>
          </w:tcPr>
          <w:p w14:paraId="713FF40B" w14:textId="33D2EB48" w:rsidR="00707AC4" w:rsidRDefault="00707AC4" w:rsidP="00707AC4">
            <w:pPr>
              <w:spacing w:after="120" w:line="240" w:lineRule="auto"/>
            </w:pPr>
            <w:r>
              <w:rPr>
                <w:rFonts w:eastAsiaTheme="minorEastAsia"/>
              </w:rPr>
              <w:t>28</w:t>
            </w:r>
            <w:r w:rsidRPr="214391F4">
              <w:rPr>
                <w:rFonts w:eastAsiaTheme="minorEastAsia"/>
              </w:rPr>
              <w:t>. 1</w:t>
            </w:r>
            <w:r>
              <w:rPr>
                <w:rFonts w:eastAsiaTheme="minorEastAsia"/>
              </w:rPr>
              <w:t>1</w:t>
            </w:r>
            <w:r w:rsidRPr="214391F4">
              <w:rPr>
                <w:rFonts w:eastAsiaTheme="minorEastAsia"/>
              </w:rPr>
              <w:t>.</w:t>
            </w:r>
          </w:p>
        </w:tc>
        <w:tc>
          <w:tcPr>
            <w:tcW w:w="3555" w:type="dxa"/>
            <w:shd w:val="clear" w:color="auto" w:fill="auto"/>
          </w:tcPr>
          <w:p w14:paraId="3D823957" w14:textId="0516513B" w:rsidR="00707AC4" w:rsidRPr="00FF3E1B" w:rsidRDefault="00707AC4" w:rsidP="00707AC4">
            <w:pPr>
              <w:spacing w:after="120" w:line="240" w:lineRule="auto"/>
              <w:rPr>
                <w:i/>
                <w:iCs/>
              </w:rPr>
            </w:pPr>
            <w:r>
              <w:rPr>
                <w:rFonts w:cstheme="minorHAnsi"/>
              </w:rPr>
              <w:t xml:space="preserve">Jazykové </w:t>
            </w:r>
            <w:r w:rsidRPr="00E76F39">
              <w:rPr>
                <w:rFonts w:cstheme="minorHAnsi"/>
              </w:rPr>
              <w:t>korpusy</w:t>
            </w:r>
            <w:r w:rsidRPr="00CA43A7">
              <w:rPr>
                <w:rFonts w:cstheme="minorHAnsi"/>
              </w:rPr>
              <w:t xml:space="preserve"> ve </w:t>
            </w:r>
            <w:r>
              <w:rPr>
                <w:rFonts w:cstheme="minorHAnsi"/>
              </w:rPr>
              <w:t>VČCJ</w:t>
            </w:r>
          </w:p>
        </w:tc>
        <w:tc>
          <w:tcPr>
            <w:tcW w:w="3672" w:type="dxa"/>
            <w:shd w:val="clear" w:color="auto" w:fill="auto"/>
          </w:tcPr>
          <w:p w14:paraId="47DE9572" w14:textId="4436F297" w:rsidR="00707AC4" w:rsidRDefault="00707AC4" w:rsidP="00707AC4">
            <w:pPr>
              <w:spacing w:after="120" w:line="240" w:lineRule="auto"/>
            </w:pPr>
            <w:r>
              <w:t>Host</w:t>
            </w:r>
          </w:p>
        </w:tc>
      </w:tr>
      <w:tr w:rsidR="00707AC4" w14:paraId="70C6EC34" w14:textId="77777777" w:rsidTr="0B502783">
        <w:tc>
          <w:tcPr>
            <w:tcW w:w="619" w:type="dxa"/>
            <w:shd w:val="clear" w:color="auto" w:fill="auto"/>
          </w:tcPr>
          <w:p w14:paraId="1EA8BDB8" w14:textId="3D98F6B5" w:rsidR="00707AC4" w:rsidRDefault="00707AC4" w:rsidP="00707AC4">
            <w:pPr>
              <w:spacing w:after="120" w:line="240" w:lineRule="auto"/>
            </w:pPr>
            <w:r>
              <w:t>10.</w:t>
            </w:r>
          </w:p>
        </w:tc>
        <w:tc>
          <w:tcPr>
            <w:tcW w:w="1080" w:type="dxa"/>
            <w:shd w:val="clear" w:color="auto" w:fill="auto"/>
          </w:tcPr>
          <w:p w14:paraId="4A82FB02" w14:textId="303D5785" w:rsidR="00707AC4" w:rsidRDefault="00707AC4" w:rsidP="00707AC4">
            <w:pPr>
              <w:spacing w:after="120" w:line="240" w:lineRule="auto"/>
            </w:pPr>
            <w:r>
              <w:t>5. 12.</w:t>
            </w:r>
          </w:p>
        </w:tc>
        <w:tc>
          <w:tcPr>
            <w:tcW w:w="3555" w:type="dxa"/>
            <w:shd w:val="clear" w:color="auto" w:fill="auto"/>
          </w:tcPr>
          <w:p w14:paraId="1DE45A4A" w14:textId="493863B5" w:rsidR="00707AC4" w:rsidRDefault="00036604" w:rsidP="00707AC4">
            <w:pPr>
              <w:spacing w:after="120" w:line="240" w:lineRule="auto"/>
            </w:pPr>
            <w:r>
              <w:t>Autentické materiály</w:t>
            </w:r>
          </w:p>
        </w:tc>
        <w:tc>
          <w:tcPr>
            <w:tcW w:w="3672" w:type="dxa"/>
            <w:shd w:val="clear" w:color="auto" w:fill="auto"/>
          </w:tcPr>
          <w:p w14:paraId="5C688533" w14:textId="3B5AD04C" w:rsidR="00707AC4" w:rsidRPr="00F04427" w:rsidRDefault="0076181C" w:rsidP="00707AC4">
            <w:pPr>
              <w:spacing w:after="120" w:line="240" w:lineRule="auto"/>
              <w:rPr>
                <w:i/>
                <w:iCs/>
              </w:rPr>
            </w:pPr>
            <w:r w:rsidRPr="00F04427">
              <w:rPr>
                <w:i/>
                <w:iCs/>
              </w:rPr>
              <w:t>Český jazyk pro rusky mluvící</w:t>
            </w:r>
          </w:p>
        </w:tc>
      </w:tr>
      <w:tr w:rsidR="00707AC4" w14:paraId="6030AD76" w14:textId="77777777" w:rsidTr="0B502783">
        <w:tc>
          <w:tcPr>
            <w:tcW w:w="619" w:type="dxa"/>
          </w:tcPr>
          <w:p w14:paraId="1A608153" w14:textId="3C535405" w:rsidR="00707AC4" w:rsidRDefault="00707AC4" w:rsidP="00707AC4">
            <w:pPr>
              <w:spacing w:after="120" w:line="240" w:lineRule="auto"/>
            </w:pPr>
            <w:r>
              <w:t>11.</w:t>
            </w:r>
          </w:p>
        </w:tc>
        <w:tc>
          <w:tcPr>
            <w:tcW w:w="1080" w:type="dxa"/>
          </w:tcPr>
          <w:p w14:paraId="034E1F81" w14:textId="63CB2153" w:rsidR="00707AC4" w:rsidRDefault="00707AC4" w:rsidP="00707AC4">
            <w:pPr>
              <w:spacing w:after="120" w:line="240" w:lineRule="auto"/>
              <w:rPr>
                <w:rFonts w:eastAsiaTheme="minorEastAsia"/>
              </w:rPr>
            </w:pPr>
            <w:r>
              <w:t>12. 12.</w:t>
            </w:r>
          </w:p>
        </w:tc>
        <w:tc>
          <w:tcPr>
            <w:tcW w:w="3555" w:type="dxa"/>
          </w:tcPr>
          <w:p w14:paraId="12A49C0F" w14:textId="73B754A6" w:rsidR="00707AC4" w:rsidRPr="00836192" w:rsidRDefault="00836192" w:rsidP="00707AC4">
            <w:pPr>
              <w:spacing w:after="120" w:line="240" w:lineRule="auto"/>
              <w:rPr>
                <w:b/>
                <w:bCs/>
              </w:rPr>
            </w:pPr>
            <w:r w:rsidRPr="00836192">
              <w:t>Reálie</w:t>
            </w:r>
          </w:p>
        </w:tc>
        <w:tc>
          <w:tcPr>
            <w:tcW w:w="3672" w:type="dxa"/>
          </w:tcPr>
          <w:p w14:paraId="41C794C0" w14:textId="372B3294" w:rsidR="00707AC4" w:rsidRPr="0076181C" w:rsidRDefault="0076181C" w:rsidP="00707AC4">
            <w:pPr>
              <w:spacing w:after="120" w:line="240" w:lineRule="auto"/>
            </w:pPr>
            <w:r w:rsidRPr="0B502783">
              <w:rPr>
                <w:i/>
                <w:iCs/>
              </w:rPr>
              <w:t xml:space="preserve">Czech </w:t>
            </w:r>
            <w:proofErr w:type="spellStart"/>
            <w:r w:rsidRPr="0B502783">
              <w:rPr>
                <w:i/>
                <w:iCs/>
              </w:rPr>
              <w:t>it</w:t>
            </w:r>
            <w:proofErr w:type="spellEnd"/>
            <w:r w:rsidRPr="0B502783">
              <w:rPr>
                <w:i/>
                <w:iCs/>
              </w:rPr>
              <w:t xml:space="preserve"> up</w:t>
            </w:r>
          </w:p>
        </w:tc>
      </w:tr>
      <w:tr w:rsidR="00707AC4" w14:paraId="25B24045" w14:textId="77777777" w:rsidTr="0B502783">
        <w:tc>
          <w:tcPr>
            <w:tcW w:w="619" w:type="dxa"/>
          </w:tcPr>
          <w:p w14:paraId="467B6FF1" w14:textId="02CA615F" w:rsidR="00707AC4" w:rsidRDefault="00707AC4" w:rsidP="00707AC4">
            <w:pPr>
              <w:spacing w:after="120" w:line="240" w:lineRule="auto"/>
            </w:pPr>
            <w:r>
              <w:t>12.</w:t>
            </w:r>
          </w:p>
        </w:tc>
        <w:tc>
          <w:tcPr>
            <w:tcW w:w="1080" w:type="dxa"/>
          </w:tcPr>
          <w:p w14:paraId="088255DC" w14:textId="2906226D" w:rsidR="00707AC4" w:rsidRDefault="00707AC4" w:rsidP="00707AC4">
            <w:pPr>
              <w:spacing w:after="120" w:line="240" w:lineRule="auto"/>
            </w:pPr>
            <w:r>
              <w:t>19. 12.</w:t>
            </w:r>
          </w:p>
        </w:tc>
        <w:tc>
          <w:tcPr>
            <w:tcW w:w="3555" w:type="dxa"/>
          </w:tcPr>
          <w:p w14:paraId="0B247C37" w14:textId="61F7B7B8" w:rsidR="00707AC4" w:rsidRPr="00CA43A7" w:rsidRDefault="00707AC4" w:rsidP="00707AC4">
            <w:pPr>
              <w:spacing w:after="120" w:line="240" w:lineRule="auto"/>
            </w:pPr>
            <w:r>
              <w:rPr>
                <w:rFonts w:cstheme="minorHAnsi"/>
              </w:rPr>
              <w:t>Prezentace</w:t>
            </w:r>
          </w:p>
        </w:tc>
        <w:tc>
          <w:tcPr>
            <w:tcW w:w="3672" w:type="dxa"/>
          </w:tcPr>
          <w:p w14:paraId="43DEBE94" w14:textId="76A1BAAB" w:rsidR="00707AC4" w:rsidRPr="00953FB2" w:rsidRDefault="00E51263" w:rsidP="00707AC4">
            <w:pPr>
              <w:spacing w:after="120" w:line="240" w:lineRule="auto"/>
              <w:rPr>
                <w:rFonts w:eastAsia="Arial" w:cstheme="minorHAnsi"/>
                <w:i/>
                <w:iCs/>
                <w:color w:val="000000" w:themeColor="text1"/>
              </w:rPr>
            </w:pPr>
            <w:r>
              <w:rPr>
                <w:rFonts w:eastAsia="Arial" w:cstheme="minorHAnsi"/>
                <w:i/>
                <w:iCs/>
                <w:color w:val="000000" w:themeColor="text1"/>
              </w:rPr>
              <w:t xml:space="preserve">Čeština pro cizince </w:t>
            </w:r>
          </w:p>
        </w:tc>
      </w:tr>
      <w:tr w:rsidR="00707AC4" w14:paraId="4C32790C" w14:textId="77777777" w:rsidTr="0B502783">
        <w:tc>
          <w:tcPr>
            <w:tcW w:w="619" w:type="dxa"/>
          </w:tcPr>
          <w:p w14:paraId="425863A5" w14:textId="6B6369D1" w:rsidR="00707AC4" w:rsidRDefault="00707AC4" w:rsidP="00707AC4">
            <w:pPr>
              <w:spacing w:after="120" w:line="240" w:lineRule="auto"/>
            </w:pPr>
            <w:r>
              <w:t>14.</w:t>
            </w:r>
          </w:p>
        </w:tc>
        <w:tc>
          <w:tcPr>
            <w:tcW w:w="1080" w:type="dxa"/>
          </w:tcPr>
          <w:p w14:paraId="53F37CD8" w14:textId="5FDF6CF0" w:rsidR="00707AC4" w:rsidRDefault="00707AC4" w:rsidP="00707AC4">
            <w:pPr>
              <w:spacing w:after="120" w:line="240" w:lineRule="auto"/>
            </w:pPr>
            <w:r>
              <w:t>9. 1.</w:t>
            </w:r>
          </w:p>
        </w:tc>
        <w:tc>
          <w:tcPr>
            <w:tcW w:w="3555" w:type="dxa"/>
          </w:tcPr>
          <w:p w14:paraId="3F094462" w14:textId="7750055A" w:rsidR="00707AC4" w:rsidRPr="00CA43A7" w:rsidRDefault="00707AC4" w:rsidP="00707AC4">
            <w:pPr>
              <w:spacing w:after="120" w:line="240" w:lineRule="auto"/>
              <w:rPr>
                <w:rFonts w:cstheme="minorHAnsi"/>
              </w:rPr>
            </w:pPr>
            <w:r>
              <w:t>Prezentace</w:t>
            </w:r>
          </w:p>
        </w:tc>
        <w:tc>
          <w:tcPr>
            <w:tcW w:w="3672" w:type="dxa"/>
          </w:tcPr>
          <w:p w14:paraId="53229958" w14:textId="6A32F0B1" w:rsidR="00707AC4" w:rsidRPr="00CA43A7" w:rsidRDefault="00707AC4" w:rsidP="00707AC4">
            <w:pPr>
              <w:spacing w:after="120" w:line="240" w:lineRule="auto"/>
              <w:rPr>
                <w:rFonts w:cstheme="minorHAnsi"/>
              </w:rPr>
            </w:pPr>
          </w:p>
        </w:tc>
      </w:tr>
      <w:tr w:rsidR="00707AC4" w14:paraId="3B13DE98" w14:textId="77777777" w:rsidTr="0B502783">
        <w:tc>
          <w:tcPr>
            <w:tcW w:w="619" w:type="dxa"/>
          </w:tcPr>
          <w:p w14:paraId="3C4B02F7" w14:textId="0F815259" w:rsidR="00707AC4" w:rsidRDefault="00707AC4" w:rsidP="00707AC4">
            <w:pPr>
              <w:spacing w:after="120" w:line="240" w:lineRule="auto"/>
            </w:pPr>
          </w:p>
        </w:tc>
        <w:tc>
          <w:tcPr>
            <w:tcW w:w="1080" w:type="dxa"/>
          </w:tcPr>
          <w:p w14:paraId="24BD8BBC" w14:textId="23D3CD8D" w:rsidR="00707AC4" w:rsidRDefault="00707AC4" w:rsidP="00707AC4">
            <w:pPr>
              <w:spacing w:after="120" w:line="240" w:lineRule="auto"/>
            </w:pPr>
          </w:p>
        </w:tc>
        <w:tc>
          <w:tcPr>
            <w:tcW w:w="3555" w:type="dxa"/>
          </w:tcPr>
          <w:p w14:paraId="16A66226" w14:textId="3EBBF433" w:rsidR="00707AC4" w:rsidRDefault="00707AC4" w:rsidP="00707AC4">
            <w:pPr>
              <w:spacing w:after="120" w:line="240" w:lineRule="auto"/>
            </w:pPr>
          </w:p>
        </w:tc>
        <w:tc>
          <w:tcPr>
            <w:tcW w:w="3672" w:type="dxa"/>
          </w:tcPr>
          <w:p w14:paraId="080FFDC9" w14:textId="77777777" w:rsidR="00707AC4" w:rsidRDefault="00707AC4" w:rsidP="00707AC4">
            <w:pPr>
              <w:spacing w:after="120" w:line="240" w:lineRule="auto"/>
            </w:pPr>
          </w:p>
        </w:tc>
      </w:tr>
      <w:tr w:rsidR="00707AC4" w14:paraId="6CD1F087" w14:textId="77777777" w:rsidTr="0B502783">
        <w:tc>
          <w:tcPr>
            <w:tcW w:w="619" w:type="dxa"/>
          </w:tcPr>
          <w:p w14:paraId="044F33F4" w14:textId="77777777" w:rsidR="00707AC4" w:rsidRDefault="00707AC4" w:rsidP="00707AC4">
            <w:pPr>
              <w:spacing w:after="120" w:line="240" w:lineRule="auto"/>
            </w:pPr>
          </w:p>
        </w:tc>
        <w:tc>
          <w:tcPr>
            <w:tcW w:w="1080" w:type="dxa"/>
          </w:tcPr>
          <w:p w14:paraId="6D88DD19" w14:textId="77777777" w:rsidR="00707AC4" w:rsidRDefault="00707AC4" w:rsidP="00707AC4">
            <w:pPr>
              <w:spacing w:after="120" w:line="240" w:lineRule="auto"/>
            </w:pPr>
          </w:p>
        </w:tc>
        <w:tc>
          <w:tcPr>
            <w:tcW w:w="3555" w:type="dxa"/>
          </w:tcPr>
          <w:p w14:paraId="3696F088" w14:textId="082B0426" w:rsidR="00707AC4" w:rsidRDefault="00707AC4" w:rsidP="00707AC4">
            <w:pPr>
              <w:spacing w:after="120" w:line="240" w:lineRule="auto"/>
            </w:pPr>
          </w:p>
        </w:tc>
        <w:tc>
          <w:tcPr>
            <w:tcW w:w="3672" w:type="dxa"/>
          </w:tcPr>
          <w:p w14:paraId="57967356" w14:textId="6C8F8949" w:rsidR="00707AC4" w:rsidRDefault="00707AC4" w:rsidP="00707AC4">
            <w:pPr>
              <w:spacing w:after="120" w:line="240" w:lineRule="auto"/>
            </w:pPr>
          </w:p>
        </w:tc>
      </w:tr>
    </w:tbl>
    <w:p w14:paraId="4D0561BB" w14:textId="77777777" w:rsidR="006A1CD0" w:rsidRDefault="006A1CD0" w:rsidP="006A1CD0">
      <w:pPr>
        <w:spacing w:after="120" w:line="240" w:lineRule="auto"/>
      </w:pPr>
    </w:p>
    <w:p w14:paraId="72DB8706" w14:textId="44371D8E" w:rsidR="006A1CD0" w:rsidRPr="006A1CD0" w:rsidRDefault="006A1CD0" w:rsidP="006A1CD0">
      <w:pPr>
        <w:spacing w:after="120" w:line="240" w:lineRule="auto"/>
        <w:rPr>
          <w:i/>
          <w:iCs/>
        </w:rPr>
      </w:pPr>
      <w:r w:rsidRPr="006A1CD0">
        <w:rPr>
          <w:i/>
          <w:iCs/>
        </w:rPr>
        <w:t>Změna programu vyhrazena dle dispozic přednášejících hostů.</w:t>
      </w:r>
    </w:p>
    <w:p w14:paraId="3ED846CC" w14:textId="72A4E63E" w:rsidR="00252174" w:rsidRDefault="00252174">
      <w:r>
        <w:t xml:space="preserve">Učebnice: </w:t>
      </w:r>
    </w:p>
    <w:p w14:paraId="1AA9DEBC" w14:textId="5268FEE0" w:rsidR="00252174" w:rsidRPr="001E719C" w:rsidRDefault="00252174" w:rsidP="00252174">
      <w:pPr>
        <w:spacing w:after="0"/>
      </w:pPr>
      <w:r>
        <w:t xml:space="preserve">Titěrová et al. </w:t>
      </w:r>
      <w:r w:rsidRPr="00252174">
        <w:rPr>
          <w:i/>
          <w:iCs/>
        </w:rPr>
        <w:t>Levou zadní</w:t>
      </w:r>
      <w:r w:rsidR="001E719C">
        <w:rPr>
          <w:i/>
          <w:iCs/>
        </w:rPr>
        <w:t xml:space="preserve"> </w:t>
      </w:r>
      <w:r w:rsidR="001E719C">
        <w:t>- Magdalena</w:t>
      </w:r>
    </w:p>
    <w:p w14:paraId="119616FE" w14:textId="7BEC6897" w:rsidR="00252174" w:rsidRDefault="00252174" w:rsidP="00252174">
      <w:pPr>
        <w:spacing w:after="0"/>
      </w:pPr>
      <w:r>
        <w:t xml:space="preserve">Škodová, S. </w:t>
      </w:r>
      <w:r w:rsidRPr="00252174">
        <w:rPr>
          <w:i/>
          <w:iCs/>
        </w:rPr>
        <w:t>Domino</w:t>
      </w:r>
      <w:r w:rsidR="001E719C">
        <w:rPr>
          <w:i/>
          <w:iCs/>
        </w:rPr>
        <w:t xml:space="preserve"> - Andrea</w:t>
      </w:r>
    </w:p>
    <w:p w14:paraId="27B4D363" w14:textId="105FFA4D" w:rsidR="00252174" w:rsidRPr="001E719C" w:rsidRDefault="00252174" w:rsidP="00252174">
      <w:pPr>
        <w:spacing w:after="0"/>
        <w:rPr>
          <w:b/>
          <w:bCs/>
          <w:i/>
          <w:iCs/>
        </w:rPr>
      </w:pPr>
      <w:r>
        <w:t xml:space="preserve">Cvejnová, J. </w:t>
      </w:r>
      <w:r w:rsidRPr="00252174">
        <w:rPr>
          <w:i/>
          <w:iCs/>
        </w:rPr>
        <w:t>Česky prosím</w:t>
      </w:r>
      <w:r w:rsidR="001E719C">
        <w:rPr>
          <w:i/>
          <w:iCs/>
        </w:rPr>
        <w:t xml:space="preserve"> - </w:t>
      </w:r>
      <w:r w:rsidR="001E719C" w:rsidRPr="00F04427">
        <w:rPr>
          <w:i/>
          <w:iCs/>
        </w:rPr>
        <w:t>Bára</w:t>
      </w:r>
    </w:p>
    <w:p w14:paraId="4097F37D" w14:textId="2F81DA0C" w:rsidR="00252174" w:rsidRPr="001E719C" w:rsidRDefault="00252174" w:rsidP="00252174">
      <w:pPr>
        <w:spacing w:after="0"/>
      </w:pPr>
      <w:proofErr w:type="spellStart"/>
      <w:r>
        <w:t>Boccou</w:t>
      </w:r>
      <w:proofErr w:type="spellEnd"/>
      <w:r>
        <w:t xml:space="preserve"> </w:t>
      </w:r>
      <w:proofErr w:type="spellStart"/>
      <w:r>
        <w:t>Kestřánková</w:t>
      </w:r>
      <w:proofErr w:type="spellEnd"/>
      <w:r>
        <w:t xml:space="preserve">, M.  </w:t>
      </w:r>
      <w:r w:rsidRPr="00252174">
        <w:rPr>
          <w:i/>
          <w:iCs/>
        </w:rPr>
        <w:t>Čeština pro cizince</w:t>
      </w:r>
      <w:r w:rsidR="001E719C">
        <w:rPr>
          <w:i/>
          <w:iCs/>
        </w:rPr>
        <w:t xml:space="preserve"> – </w:t>
      </w:r>
      <w:r w:rsidR="001E719C">
        <w:t>Marie Kovandová</w:t>
      </w:r>
    </w:p>
    <w:p w14:paraId="5CB5FBF1" w14:textId="1F6DF8B3" w:rsidR="00252174" w:rsidRPr="001E719C" w:rsidRDefault="00252174" w:rsidP="00252174">
      <w:pPr>
        <w:spacing w:after="0"/>
      </w:pPr>
      <w:r>
        <w:t xml:space="preserve">Švarcová et al. </w:t>
      </w:r>
      <w:r w:rsidRPr="00252174">
        <w:rPr>
          <w:i/>
          <w:iCs/>
        </w:rPr>
        <w:t xml:space="preserve">Czech </w:t>
      </w:r>
      <w:proofErr w:type="spellStart"/>
      <w:r w:rsidRPr="00252174">
        <w:rPr>
          <w:i/>
          <w:iCs/>
        </w:rPr>
        <w:t>it</w:t>
      </w:r>
      <w:proofErr w:type="spellEnd"/>
      <w:r w:rsidRPr="00252174">
        <w:rPr>
          <w:i/>
          <w:iCs/>
        </w:rPr>
        <w:t xml:space="preserve"> up</w:t>
      </w:r>
      <w:r w:rsidR="001E719C">
        <w:rPr>
          <w:i/>
          <w:iCs/>
        </w:rPr>
        <w:t xml:space="preserve"> </w:t>
      </w:r>
      <w:r w:rsidR="001E719C">
        <w:t>- Nikola</w:t>
      </w:r>
    </w:p>
    <w:p w14:paraId="2B195CA6" w14:textId="7F7AB483" w:rsidR="00252174" w:rsidRDefault="00252174" w:rsidP="00252174">
      <w:pPr>
        <w:spacing w:after="0"/>
        <w:rPr>
          <w:i/>
          <w:iCs/>
        </w:rPr>
      </w:pPr>
      <w:r>
        <w:t xml:space="preserve">Nekovářová, A. </w:t>
      </w:r>
      <w:r w:rsidRPr="00252174">
        <w:rPr>
          <w:i/>
          <w:iCs/>
        </w:rPr>
        <w:t>Čeština pro život</w:t>
      </w:r>
    </w:p>
    <w:p w14:paraId="48FCB530" w14:textId="723A3966" w:rsidR="00E51263" w:rsidRPr="00E51263" w:rsidRDefault="00E51263" w:rsidP="00252174">
      <w:pPr>
        <w:spacing w:after="0"/>
      </w:pPr>
      <w:proofErr w:type="spellStart"/>
      <w:r>
        <w:t>Halaštová</w:t>
      </w:r>
      <w:proofErr w:type="spellEnd"/>
      <w:r>
        <w:t xml:space="preserve">, A. </w:t>
      </w:r>
      <w:r w:rsidRPr="00E51263">
        <w:rPr>
          <w:i/>
          <w:iCs/>
        </w:rPr>
        <w:t>Česky raz dva</w:t>
      </w:r>
      <w:r w:rsidR="001E719C">
        <w:rPr>
          <w:i/>
          <w:iCs/>
        </w:rPr>
        <w:t xml:space="preserve"> - </w:t>
      </w:r>
      <w:r w:rsidR="001E719C" w:rsidRPr="001E719C">
        <w:t>Adéla</w:t>
      </w:r>
    </w:p>
    <w:p w14:paraId="402D852E" w14:textId="1041C11F" w:rsidR="00252174" w:rsidRDefault="00E51263">
      <w:pPr>
        <w:rPr>
          <w:i/>
          <w:iCs/>
        </w:rPr>
      </w:pPr>
      <w:proofErr w:type="spellStart"/>
      <w:r>
        <w:t>Adamovičová</w:t>
      </w:r>
      <w:proofErr w:type="spellEnd"/>
      <w:r>
        <w:t xml:space="preserve"> &amp; Hrdlička </w:t>
      </w:r>
      <w:r>
        <w:rPr>
          <w:i/>
          <w:iCs/>
        </w:rPr>
        <w:t>Basic Czech</w:t>
      </w:r>
    </w:p>
    <w:p w14:paraId="58A84D09" w14:textId="67DBCF04" w:rsidR="001E719C" w:rsidRDefault="0076181C">
      <w:r>
        <w:t>S</w:t>
      </w:r>
      <w:r w:rsidR="001E719C">
        <w:t>lávka: Český jazyk pro rusky mluvící</w:t>
      </w:r>
    </w:p>
    <w:p w14:paraId="15A7D219" w14:textId="77777777" w:rsidR="001E719C" w:rsidRPr="001E719C" w:rsidRDefault="001E719C"/>
    <w:p w14:paraId="122BC898" w14:textId="07040481" w:rsidR="00DB536C" w:rsidRDefault="6360B1A1">
      <w:r>
        <w:t>Četba:</w:t>
      </w:r>
    </w:p>
    <w:p w14:paraId="4181F051" w14:textId="49BB03CF" w:rsidR="00036604" w:rsidRDefault="00836192" w:rsidP="00836192">
      <w:pPr>
        <w:spacing w:after="0"/>
        <w:ind w:firstLine="360"/>
      </w:pPr>
      <w:r>
        <w:t>Ur</w:t>
      </w:r>
      <w:r w:rsidR="00036604" w:rsidRPr="00036604">
        <w:t xml:space="preserve">, P. (1996): </w:t>
      </w:r>
      <w:r w:rsidR="00036604" w:rsidRPr="00036604">
        <w:rPr>
          <w:i/>
          <w:iCs/>
        </w:rPr>
        <w:t xml:space="preserve">A </w:t>
      </w:r>
      <w:proofErr w:type="spellStart"/>
      <w:r w:rsidR="00036604" w:rsidRPr="00036604">
        <w:rPr>
          <w:i/>
          <w:iCs/>
        </w:rPr>
        <w:t>course</w:t>
      </w:r>
      <w:proofErr w:type="spellEnd"/>
      <w:r w:rsidR="00036604" w:rsidRPr="00036604">
        <w:rPr>
          <w:i/>
          <w:iCs/>
        </w:rPr>
        <w:t xml:space="preserve"> in </w:t>
      </w:r>
      <w:proofErr w:type="spellStart"/>
      <w:r w:rsidR="00036604" w:rsidRPr="00036604">
        <w:rPr>
          <w:i/>
          <w:iCs/>
        </w:rPr>
        <w:t>language</w:t>
      </w:r>
      <w:proofErr w:type="spellEnd"/>
      <w:r w:rsidR="00036604" w:rsidRPr="00036604">
        <w:rPr>
          <w:i/>
          <w:iCs/>
        </w:rPr>
        <w:t xml:space="preserve"> </w:t>
      </w:r>
      <w:proofErr w:type="spellStart"/>
      <w:r w:rsidR="00036604" w:rsidRPr="00036604">
        <w:rPr>
          <w:i/>
          <w:iCs/>
        </w:rPr>
        <w:t>teaching</w:t>
      </w:r>
      <w:proofErr w:type="spellEnd"/>
      <w:r w:rsidR="00036604" w:rsidRPr="00036604">
        <w:rPr>
          <w:i/>
          <w:iCs/>
        </w:rPr>
        <w:t xml:space="preserve">: </w:t>
      </w:r>
      <w:proofErr w:type="spellStart"/>
      <w:r w:rsidR="00036604">
        <w:rPr>
          <w:i/>
          <w:iCs/>
        </w:rPr>
        <w:t>P</w:t>
      </w:r>
      <w:r w:rsidR="00036604" w:rsidRPr="00036604">
        <w:rPr>
          <w:i/>
          <w:iCs/>
        </w:rPr>
        <w:t>ractice</w:t>
      </w:r>
      <w:proofErr w:type="spellEnd"/>
      <w:r w:rsidR="00036604" w:rsidRPr="00036604">
        <w:rPr>
          <w:i/>
          <w:iCs/>
        </w:rPr>
        <w:t xml:space="preserve"> and </w:t>
      </w:r>
      <w:proofErr w:type="spellStart"/>
      <w:r w:rsidR="00036604" w:rsidRPr="00036604">
        <w:rPr>
          <w:i/>
          <w:iCs/>
        </w:rPr>
        <w:t>theory</w:t>
      </w:r>
      <w:proofErr w:type="spellEnd"/>
      <w:r w:rsidR="00036604" w:rsidRPr="00036604">
        <w:t xml:space="preserve">. New York: Cambridge University </w:t>
      </w:r>
      <w:proofErr w:type="spellStart"/>
      <w:r w:rsidR="00036604" w:rsidRPr="00036604">
        <w:t>Press</w:t>
      </w:r>
      <w:proofErr w:type="spellEnd"/>
      <w:r w:rsidR="00036604" w:rsidRPr="00036604">
        <w:t>.</w:t>
      </w:r>
    </w:p>
    <w:p w14:paraId="5A914E07" w14:textId="77777777" w:rsidR="00836192" w:rsidRDefault="00836192" w:rsidP="00836192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Hradilová, D. a kol. </w:t>
      </w:r>
      <w:r w:rsidRPr="00827F3C">
        <w:rPr>
          <w:rFonts w:ascii="Calibri" w:hAnsi="Calibri"/>
          <w:i/>
          <w:iCs/>
          <w:color w:val="000000"/>
        </w:rPr>
        <w:t>Didaktika češtiny jako cizího a druhého jazyka.</w:t>
      </w:r>
      <w:r>
        <w:rPr>
          <w:rFonts w:ascii="Calibri" w:hAnsi="Calibri"/>
          <w:color w:val="000000"/>
        </w:rPr>
        <w:t xml:space="preserve"> Olomouc 2023.</w:t>
      </w:r>
    </w:p>
    <w:p w14:paraId="136B55C9" w14:textId="77777777" w:rsidR="00836192" w:rsidRDefault="00836192" w:rsidP="00836192">
      <w:pPr>
        <w:spacing w:after="0"/>
        <w:ind w:left="357"/>
      </w:pPr>
      <w:r>
        <w:t>Hrdlička, M.: Cizí jazyk čeština. Praha, ISV 2002.</w:t>
      </w:r>
    </w:p>
    <w:p w14:paraId="17C6C16F" w14:textId="77777777" w:rsidR="00836192" w:rsidRDefault="00836192" w:rsidP="00836192">
      <w:pPr>
        <w:spacing w:after="0"/>
        <w:ind w:left="357"/>
      </w:pPr>
      <w:r>
        <w:t xml:space="preserve">Hrdlička, M.: Gramatika českého jazyka v učebnicích češtiny pro cizince. NČDV, 2011, s. 21-22. </w:t>
      </w:r>
    </w:p>
    <w:p w14:paraId="3EF788C1" w14:textId="77777777" w:rsidR="00836192" w:rsidRDefault="00836192" w:rsidP="00836192">
      <w:pPr>
        <w:spacing w:after="0"/>
        <w:ind w:left="357"/>
      </w:pPr>
      <w:r>
        <w:t>Hrdlička, M.: Kapitoly o češtině jako cizím jazyku. Plzeň, ZUP 2010.</w:t>
      </w:r>
    </w:p>
    <w:p w14:paraId="39462E41" w14:textId="77777777" w:rsidR="00836192" w:rsidRDefault="00836192" w:rsidP="00836192">
      <w:pPr>
        <w:spacing w:after="0"/>
        <w:ind w:left="357"/>
      </w:pPr>
      <w:proofErr w:type="spellStart"/>
      <w:r>
        <w:t>Choděra</w:t>
      </w:r>
      <w:proofErr w:type="spellEnd"/>
      <w:r>
        <w:t>, R.: Didaktika cizích jazyků. Úvod do vědního oboru. Praha, Academia 2006.</w:t>
      </w:r>
    </w:p>
    <w:p w14:paraId="411BD60E" w14:textId="77777777" w:rsidR="00036604" w:rsidRDefault="00036604" w:rsidP="00836192">
      <w:pPr>
        <w:spacing w:after="0"/>
      </w:pPr>
    </w:p>
    <w:p w14:paraId="1D12F619" w14:textId="68286E23" w:rsidR="00836192" w:rsidRDefault="00836192" w:rsidP="00836192">
      <w:pPr>
        <w:spacing w:after="0"/>
        <w:ind w:left="360"/>
      </w:pPr>
      <w:r w:rsidRPr="00836192">
        <w:t>PRŮCHA, J</w:t>
      </w:r>
      <w:r>
        <w:t>.</w:t>
      </w:r>
      <w:r w:rsidRPr="00836192">
        <w:t xml:space="preserve"> (2006): Učebnice: teorie, výzkum a potřeby praxe. IN: Učebnice pod lupou. Brno: </w:t>
      </w:r>
      <w:proofErr w:type="spellStart"/>
      <w:r w:rsidRPr="00836192">
        <w:t>Paido</w:t>
      </w:r>
      <w:proofErr w:type="spellEnd"/>
      <w:r w:rsidRPr="00836192">
        <w:t>. Pedagogický výzkum v teorii a praxi, s. 9–22.</w:t>
      </w:r>
    </w:p>
    <w:p w14:paraId="1675F5C4" w14:textId="6F72AAE5" w:rsidR="00036604" w:rsidRDefault="00036604" w:rsidP="00836192">
      <w:pPr>
        <w:spacing w:after="0"/>
        <w:ind w:left="360"/>
      </w:pPr>
      <w:r w:rsidRPr="00036604">
        <w:t xml:space="preserve">HÁNKOVÁ, D.: Co lze získat z učebních materiálů. In: </w:t>
      </w:r>
      <w:proofErr w:type="spellStart"/>
      <w:r w:rsidRPr="00036604">
        <w:t>Štindlová</w:t>
      </w:r>
      <w:proofErr w:type="spellEnd"/>
      <w:r w:rsidRPr="00036604">
        <w:t>, B. - Čemusová, J. (</w:t>
      </w:r>
      <w:proofErr w:type="spellStart"/>
      <w:r w:rsidRPr="00036604">
        <w:t>eds</w:t>
      </w:r>
      <w:proofErr w:type="spellEnd"/>
      <w:r w:rsidRPr="00036604">
        <w:t>.): Sborník asociace učitelů češtiny jako cizího jazyka. Praha, Akropolis 2006, s. 187-198.</w:t>
      </w:r>
    </w:p>
    <w:p w14:paraId="2F671E66" w14:textId="43AE72C6" w:rsidR="00036604" w:rsidRDefault="00036604" w:rsidP="00836192">
      <w:pPr>
        <w:spacing w:after="0"/>
        <w:ind w:left="360"/>
      </w:pPr>
      <w:r w:rsidRPr="00036604">
        <w:t>DAŇOVÁ, M. (2008). Úprava textů. Metodika úpravy textů: pro znevýhodněné čtenáře. Praha: Grada, s. 27-52</w:t>
      </w:r>
    </w:p>
    <w:p w14:paraId="1F588C43" w14:textId="5BFDA580" w:rsidR="00036604" w:rsidRDefault="00036604" w:rsidP="00836192">
      <w:pPr>
        <w:spacing w:after="0"/>
        <w:ind w:left="360"/>
      </w:pPr>
      <w:proofErr w:type="spellStart"/>
      <w:r w:rsidRPr="00036604">
        <w:t>Doleží</w:t>
      </w:r>
      <w:proofErr w:type="spellEnd"/>
      <w:r w:rsidRPr="00036604">
        <w:t xml:space="preserve">, </w:t>
      </w:r>
      <w:r>
        <w:t xml:space="preserve">L, &amp; </w:t>
      </w:r>
      <w:r w:rsidRPr="00036604">
        <w:t>Škodová</w:t>
      </w:r>
      <w:r>
        <w:t>, S. (</w:t>
      </w:r>
      <w:proofErr w:type="spellStart"/>
      <w:r>
        <w:t>eds</w:t>
      </w:r>
      <w:proofErr w:type="spellEnd"/>
      <w:r>
        <w:t>.).</w:t>
      </w:r>
      <w:r w:rsidRPr="00036604">
        <w:t xml:space="preserve"> </w:t>
      </w:r>
      <w:r w:rsidRPr="00836192">
        <w:rPr>
          <w:b/>
          <w:bCs/>
        </w:rPr>
        <w:t>Když učíme náctileté češtinu jako druhý/cizí jazyk</w:t>
      </w:r>
      <w:r w:rsidRPr="00036604">
        <w:t xml:space="preserve"> (In Začínáme učit češtinu pro náctileté cizince).</w:t>
      </w:r>
    </w:p>
    <w:p w14:paraId="04A66AD6" w14:textId="42F426D7" w:rsidR="00836192" w:rsidRDefault="00836192" w:rsidP="00836192">
      <w:pPr>
        <w:spacing w:after="0"/>
        <w:ind w:left="360"/>
      </w:pPr>
      <w:r w:rsidRPr="00836192">
        <w:t>ŠICHOVÁ, K</w:t>
      </w:r>
      <w:r>
        <w:t>.</w:t>
      </w:r>
      <w:r w:rsidRPr="00836192">
        <w:t xml:space="preserve"> (2012): Reklama a její využití ve výuce češtiny jako cizího jazyka. In: Čeština jako cizí jazyk VI. Praha: FF UK.</w:t>
      </w:r>
    </w:p>
    <w:p w14:paraId="3C948630" w14:textId="187CBE8A" w:rsidR="00836192" w:rsidRDefault="00836192" w:rsidP="00836192">
      <w:pPr>
        <w:spacing w:after="0"/>
        <w:ind w:left="360"/>
      </w:pPr>
      <w:r w:rsidRPr="00836192">
        <w:t>ŠKODOVÁ, S</w:t>
      </w:r>
      <w:r>
        <w:t>.</w:t>
      </w:r>
      <w:r w:rsidRPr="00836192">
        <w:t xml:space="preserve"> (2012): </w:t>
      </w:r>
      <w:r w:rsidRPr="00836192">
        <w:rPr>
          <w:b/>
        </w:rPr>
        <w:t>Nástin využití žákovských korpusů pro jazykové vyučování.</w:t>
      </w:r>
      <w:r w:rsidRPr="00836192">
        <w:t xml:space="preserve"> In: K. Šebesta – S. Škodová (</w:t>
      </w:r>
      <w:proofErr w:type="spellStart"/>
      <w:r w:rsidRPr="00836192">
        <w:t>eds</w:t>
      </w:r>
      <w:proofErr w:type="spellEnd"/>
      <w:r w:rsidRPr="00836192">
        <w:t>.), Čeština – cílový jazyk a korpusy. Liberec: Technická univerzita v Liberci, s. 160–163.</w:t>
      </w:r>
    </w:p>
    <w:p w14:paraId="46DD863D" w14:textId="77777777" w:rsidR="00836192" w:rsidRDefault="00836192">
      <w:pPr>
        <w:spacing w:after="0"/>
        <w:ind w:left="357"/>
      </w:pPr>
    </w:p>
    <w:p w14:paraId="1814C6C3" w14:textId="77777777" w:rsidR="00836192" w:rsidRDefault="00836192">
      <w:pPr>
        <w:spacing w:after="0"/>
        <w:ind w:left="357"/>
      </w:pPr>
    </w:p>
    <w:sectPr w:rsidR="00836192" w:rsidSect="00F25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338B9"/>
    <w:multiLevelType w:val="hybridMultilevel"/>
    <w:tmpl w:val="4EA0C8C2"/>
    <w:lvl w:ilvl="0" w:tplc="644C1890">
      <w:start w:val="1"/>
      <w:numFmt w:val="decimal"/>
      <w:lvlText w:val="%1."/>
      <w:lvlJc w:val="left"/>
      <w:pPr>
        <w:ind w:left="720" w:hanging="360"/>
      </w:pPr>
    </w:lvl>
    <w:lvl w:ilvl="1" w:tplc="A56838E0">
      <w:start w:val="1"/>
      <w:numFmt w:val="lowerLetter"/>
      <w:lvlText w:val="%2."/>
      <w:lvlJc w:val="left"/>
      <w:pPr>
        <w:ind w:left="1440" w:hanging="360"/>
      </w:pPr>
    </w:lvl>
    <w:lvl w:ilvl="2" w:tplc="732268A2">
      <w:start w:val="1"/>
      <w:numFmt w:val="lowerRoman"/>
      <w:lvlText w:val="%3."/>
      <w:lvlJc w:val="right"/>
      <w:pPr>
        <w:ind w:left="2160" w:hanging="180"/>
      </w:pPr>
    </w:lvl>
    <w:lvl w:ilvl="3" w:tplc="6DE6B1A4">
      <w:start w:val="1"/>
      <w:numFmt w:val="decimal"/>
      <w:lvlText w:val="%4."/>
      <w:lvlJc w:val="left"/>
      <w:pPr>
        <w:ind w:left="2880" w:hanging="360"/>
      </w:pPr>
    </w:lvl>
    <w:lvl w:ilvl="4" w:tplc="5158040A">
      <w:start w:val="1"/>
      <w:numFmt w:val="lowerLetter"/>
      <w:lvlText w:val="%5."/>
      <w:lvlJc w:val="left"/>
      <w:pPr>
        <w:ind w:left="3600" w:hanging="360"/>
      </w:pPr>
    </w:lvl>
    <w:lvl w:ilvl="5" w:tplc="3DDEC9D2">
      <w:start w:val="1"/>
      <w:numFmt w:val="lowerRoman"/>
      <w:lvlText w:val="%6."/>
      <w:lvlJc w:val="right"/>
      <w:pPr>
        <w:ind w:left="4320" w:hanging="180"/>
      </w:pPr>
    </w:lvl>
    <w:lvl w:ilvl="6" w:tplc="F5DC8020">
      <w:start w:val="1"/>
      <w:numFmt w:val="decimal"/>
      <w:lvlText w:val="%7."/>
      <w:lvlJc w:val="left"/>
      <w:pPr>
        <w:ind w:left="5040" w:hanging="360"/>
      </w:pPr>
    </w:lvl>
    <w:lvl w:ilvl="7" w:tplc="ECC25CA6">
      <w:start w:val="1"/>
      <w:numFmt w:val="lowerLetter"/>
      <w:lvlText w:val="%8."/>
      <w:lvlJc w:val="left"/>
      <w:pPr>
        <w:ind w:left="5760" w:hanging="360"/>
      </w:pPr>
    </w:lvl>
    <w:lvl w:ilvl="8" w:tplc="A87065BC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667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D0"/>
    <w:rsid w:val="00013CEB"/>
    <w:rsid w:val="00036604"/>
    <w:rsid w:val="00110FBA"/>
    <w:rsid w:val="001E719C"/>
    <w:rsid w:val="00252174"/>
    <w:rsid w:val="002F2A90"/>
    <w:rsid w:val="003279E0"/>
    <w:rsid w:val="003B5CBD"/>
    <w:rsid w:val="003E76CF"/>
    <w:rsid w:val="00465C8D"/>
    <w:rsid w:val="004C084D"/>
    <w:rsid w:val="004C2699"/>
    <w:rsid w:val="004C4423"/>
    <w:rsid w:val="004E447A"/>
    <w:rsid w:val="005114FA"/>
    <w:rsid w:val="00541C86"/>
    <w:rsid w:val="005617AE"/>
    <w:rsid w:val="00572681"/>
    <w:rsid w:val="00577C53"/>
    <w:rsid w:val="005B7C85"/>
    <w:rsid w:val="0067622B"/>
    <w:rsid w:val="0068476F"/>
    <w:rsid w:val="006A1CD0"/>
    <w:rsid w:val="006A4EF3"/>
    <w:rsid w:val="006C25D6"/>
    <w:rsid w:val="006D6562"/>
    <w:rsid w:val="00707AC4"/>
    <w:rsid w:val="0073521B"/>
    <w:rsid w:val="0076181C"/>
    <w:rsid w:val="007A156B"/>
    <w:rsid w:val="00836192"/>
    <w:rsid w:val="008D5E00"/>
    <w:rsid w:val="00901393"/>
    <w:rsid w:val="00953FB2"/>
    <w:rsid w:val="009E2865"/>
    <w:rsid w:val="009E414B"/>
    <w:rsid w:val="00A66662"/>
    <w:rsid w:val="00A70406"/>
    <w:rsid w:val="00A7332C"/>
    <w:rsid w:val="00B133AD"/>
    <w:rsid w:val="00B6351E"/>
    <w:rsid w:val="00B906D0"/>
    <w:rsid w:val="00BA22B6"/>
    <w:rsid w:val="00C235A8"/>
    <w:rsid w:val="00C30AAC"/>
    <w:rsid w:val="00CB48C0"/>
    <w:rsid w:val="00D34FCA"/>
    <w:rsid w:val="00DA703D"/>
    <w:rsid w:val="00DB4021"/>
    <w:rsid w:val="00DB536C"/>
    <w:rsid w:val="00E00A5F"/>
    <w:rsid w:val="00E51263"/>
    <w:rsid w:val="00E55F44"/>
    <w:rsid w:val="00E76F39"/>
    <w:rsid w:val="00F04427"/>
    <w:rsid w:val="00F13CD8"/>
    <w:rsid w:val="00F33117"/>
    <w:rsid w:val="00F92F9E"/>
    <w:rsid w:val="00FF3E1B"/>
    <w:rsid w:val="03C4C19D"/>
    <w:rsid w:val="03E8F38C"/>
    <w:rsid w:val="04D87B05"/>
    <w:rsid w:val="0B502783"/>
    <w:rsid w:val="34FAA898"/>
    <w:rsid w:val="382AE897"/>
    <w:rsid w:val="3E796026"/>
    <w:rsid w:val="3EE1AE5D"/>
    <w:rsid w:val="47A18DB6"/>
    <w:rsid w:val="563D2C71"/>
    <w:rsid w:val="571B6849"/>
    <w:rsid w:val="6360B1A1"/>
    <w:rsid w:val="6B9A29FD"/>
    <w:rsid w:val="6BAD172A"/>
    <w:rsid w:val="6E39EED4"/>
    <w:rsid w:val="7EA7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E8F3"/>
  <w15:chartTrackingRefBased/>
  <w15:docId w15:val="{77C31EB3-FB69-4402-A575-2E64CB8D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CD0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1CD0"/>
    <w:rPr>
      <w:color w:val="000000"/>
      <w:sz w:val="24"/>
      <w:szCs w:val="24"/>
      <w:u w:val="single"/>
    </w:rPr>
  </w:style>
  <w:style w:type="table" w:styleId="Mkatabulky">
    <w:name w:val="Table Grid"/>
    <w:basedOn w:val="Normlntabulka"/>
    <w:uiPriority w:val="59"/>
    <w:rsid w:val="006A1CD0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36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vie.prevratilova@f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Převrátilová, Silvie</dc:creator>
  <cp:keywords/>
  <dc:description/>
  <cp:lastModifiedBy>Převrátilová, Silvie</cp:lastModifiedBy>
  <cp:revision>49</cp:revision>
  <cp:lastPrinted>2024-10-02T11:43:00Z</cp:lastPrinted>
  <dcterms:created xsi:type="dcterms:W3CDTF">2024-09-09T11:13:00Z</dcterms:created>
  <dcterms:modified xsi:type="dcterms:W3CDTF">2024-10-10T14:33:00Z</dcterms:modified>
</cp:coreProperties>
</file>