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  <w:lang w:val="cs-CZ"/>
        </w:rPr>
      </w:pPr>
      <w:r>
        <w:rPr>
          <w:sz w:val="28"/>
          <w:szCs w:val="28"/>
          <w:u w:val="single"/>
          <w:lang w:val="cs-CZ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eastAsia="+mn-ea" w:cs="+mn-cs"/>
          <w:color w:val="ED1C29"/>
          <w:kern w:val="2"/>
          <w:sz w:val="70"/>
          <w:szCs w:val="70"/>
        </w:rPr>
      </w:pPr>
      <w:r>
        <w:rPr>
          <w:rFonts w:eastAsia="+mn-ea" w:cs="+mn-cs" w:ascii="Calibri" w:hAnsi="Calibri"/>
          <w:color w:val="ED1C29"/>
          <w:kern w:val="2"/>
          <w:sz w:val="70"/>
          <w:szCs w:val="70"/>
        </w:rPr>
        <w:t>Endokrinologie I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eastAsia="+mn-ea" w:cs="+mn-cs"/>
          <w:color w:val="ED1C29"/>
          <w:kern w:val="2"/>
          <w:sz w:val="72"/>
          <w:szCs w:val="80"/>
        </w:rPr>
      </w:pPr>
      <w:r>
        <w:rPr>
          <w:rFonts w:eastAsia="+mn-ea" w:cs="+mn-cs" w:ascii="Calibri" w:hAnsi="Calibri"/>
          <w:color w:val="ED1C29"/>
          <w:kern w:val="2"/>
          <w:sz w:val="72"/>
          <w:szCs w:val="80"/>
        </w:rPr>
        <w:t xml:space="preserve"> </w:t>
      </w:r>
    </w:p>
    <w:p>
      <w:pPr>
        <w:pStyle w:val="NormalWeb"/>
        <w:spacing w:lineRule="auto" w:line="216" w:beforeAutospacing="0" w:before="200" w:afterAutospacing="0" w:after="0"/>
        <w:jc w:val="center"/>
        <w:rPr>
          <w:rFonts w:ascii="Calibri" w:hAnsi="Calibri" w:eastAsia="+mn-ea" w:cs="+mn-cs"/>
          <w:b/>
          <w:b/>
          <w:bCs/>
          <w:color w:val="616161"/>
          <w:kern w:val="2"/>
          <w:sz w:val="56"/>
          <w:szCs w:val="64"/>
        </w:rPr>
      </w:pPr>
      <w:r>
        <w:rPr>
          <w:rFonts w:eastAsia="+mn-ea" w:cs="+mn-cs" w:ascii="Calibri" w:hAnsi="Calibri"/>
          <w:b/>
          <w:bCs/>
          <w:color w:val="616161"/>
          <w:kern w:val="2"/>
          <w:sz w:val="56"/>
          <w:szCs w:val="64"/>
        </w:rPr>
      </w:r>
    </w:p>
    <w:p>
      <w:pPr>
        <w:pStyle w:val="NormalWeb"/>
        <w:spacing w:lineRule="auto" w:line="216" w:beforeAutospacing="0" w:before="200" w:afterAutospacing="0" w:after="0"/>
        <w:jc w:val="center"/>
        <w:rPr>
          <w:rFonts w:ascii="Calibri" w:hAnsi="Calibri" w:eastAsia="+mn-ea" w:cs="+mn-cs"/>
          <w:b/>
          <w:b/>
          <w:bCs/>
          <w:color w:val="616161"/>
          <w:kern w:val="2"/>
          <w:sz w:val="56"/>
          <w:szCs w:val="64"/>
        </w:rPr>
      </w:pPr>
      <w:r>
        <w:rPr>
          <w:rFonts w:eastAsia="+mn-ea" w:cs="+mn-cs" w:ascii="Calibri" w:hAnsi="Calibri"/>
          <w:b/>
          <w:bCs/>
          <w:color w:val="616161"/>
          <w:kern w:val="2"/>
          <w:position w:val="1"/>
          <w:sz w:val="56"/>
          <w:szCs w:val="64"/>
        </w:rPr>
        <w:t xml:space="preserve">Laboratorní cvičení a seminář z lékařské fyziologie  </w:t>
      </w:r>
    </w:p>
    <w:p>
      <w:pPr>
        <w:pStyle w:val="NormalWeb"/>
        <w:spacing w:lineRule="auto" w:line="216" w:beforeAutospacing="0" w:before="200" w:afterAutospacing="0" w:after="0"/>
        <w:jc w:val="center"/>
        <w:rPr>
          <w:rFonts w:ascii="Calibri" w:hAnsi="Calibri" w:eastAsia="+mn-ea" w:cs="+mn-cs"/>
          <w:color w:val="616161"/>
          <w:kern w:val="2"/>
          <w:sz w:val="32"/>
          <w:szCs w:val="36"/>
        </w:rPr>
      </w:pPr>
      <w:r>
        <w:rPr>
          <w:rFonts w:eastAsia="+mn-ea" w:cs="+mn-cs" w:ascii="Calibri" w:hAnsi="Calibri"/>
          <w:color w:val="616161"/>
          <w:kern w:val="2"/>
          <w:sz w:val="32"/>
          <w:szCs w:val="36"/>
        </w:rPr>
      </w:r>
    </w:p>
    <w:p>
      <w:pPr>
        <w:pStyle w:val="NormalWeb"/>
        <w:spacing w:lineRule="auto" w:line="216" w:beforeAutospacing="0" w:before="200" w:afterAutospacing="0" w:after="0"/>
        <w:jc w:val="center"/>
        <w:rPr>
          <w:rFonts w:ascii="Calibri" w:hAnsi="Calibri" w:eastAsia="+mn-ea" w:cs="+mn-cs"/>
          <w:color w:val="616161"/>
          <w:kern w:val="2"/>
          <w:sz w:val="32"/>
          <w:szCs w:val="36"/>
        </w:rPr>
      </w:pPr>
      <w:r>
        <w:rPr>
          <w:rFonts w:eastAsia="+mn-ea" w:cs="+mn-cs" w:ascii="Calibri" w:hAnsi="Calibri"/>
          <w:color w:val="616161"/>
          <w:kern w:val="2"/>
          <w:sz w:val="32"/>
          <w:szCs w:val="36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eastAsia="+mn-ea" w:cs="+mn-cs"/>
          <w:color w:val="767171" w:themeColor="background2" w:themeShade="80"/>
          <w:kern w:val="2"/>
          <w:sz w:val="52"/>
          <w:szCs w:val="96"/>
        </w:rPr>
      </w:pPr>
      <w:r>
        <w:rPr>
          <w:rFonts w:eastAsia="+mn-ea" w:cs="+mn-cs" w:ascii="Calibri" w:hAnsi="Calibri"/>
          <w:color w:val="767171" w:themeColor="background2" w:themeShade="80"/>
          <w:kern w:val="2"/>
          <w:sz w:val="52"/>
          <w:szCs w:val="96"/>
        </w:rPr>
        <w:t>Domácí příprava, studijní materiály a výukové cíle</w:t>
      </w:r>
    </w:p>
    <w:p>
      <w:pPr>
        <w:pStyle w:val="NormalWeb"/>
        <w:spacing w:lineRule="auto" w:line="216" w:beforeAutospacing="0" w:before="200" w:afterAutospacing="0" w:after="0"/>
        <w:jc w:val="center"/>
        <w:rPr>
          <w:rFonts w:ascii="Calibri" w:hAnsi="Calibri" w:eastAsia="+mn-ea" w:cs="+mn-cs"/>
          <w:color w:val="616161"/>
          <w:kern w:val="2"/>
          <w:sz w:val="32"/>
          <w:szCs w:val="36"/>
        </w:rPr>
      </w:pPr>
      <w:r>
        <w:rPr>
          <w:rFonts w:eastAsia="+mn-ea" w:cs="+mn-cs" w:ascii="Calibri" w:hAnsi="Calibri"/>
          <w:color w:val="616161"/>
          <w:kern w:val="2"/>
          <w:sz w:val="32"/>
          <w:szCs w:val="36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 w:eastAsia="cs-CZ"/>
        </w:rPr>
      </w:r>
      <w:r>
        <w:br w:type="page"/>
      </w:r>
    </w:p>
    <w:p>
      <w:pPr>
        <w:pStyle w:val="Normal"/>
        <w:spacing w:lineRule="auto" w:line="240" w:before="120" w:after="0"/>
        <w:contextualSpacing/>
        <w:jc w:val="center"/>
        <w:rPr>
          <w:b/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Výukové cíle</w:t>
      </w:r>
    </w:p>
    <w:p>
      <w:pPr>
        <w:pStyle w:val="Normal"/>
        <w:spacing w:lineRule="auto" w:line="240" w:before="120" w:after="0"/>
        <w:contextualSpacing/>
        <w:jc w:val="center"/>
        <w:rPr>
          <w:b/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</w:r>
    </w:p>
    <w:p>
      <w:pPr>
        <w:pStyle w:val="Standard"/>
        <w:numPr>
          <w:ilvl w:val="0"/>
          <w:numId w:val="2"/>
        </w:numP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Student je schopen popsat a vysvětlit obecné vlastnosti hormonů v závislosti na jejich chemickém složení.</w:t>
      </w:r>
    </w:p>
    <w:p>
      <w:pPr>
        <w:pStyle w:val="Standard"/>
        <w:numPr>
          <w:ilvl w:val="0"/>
          <w:numId w:val="2"/>
        </w:numP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Student je schopen popsat fungování a zpětnovazebnou regulaci hypothalamo-hypofyzární osy.</w:t>
      </w:r>
    </w:p>
    <w:p>
      <w:pPr>
        <w:pStyle w:val="Standard"/>
        <w:numPr>
          <w:ilvl w:val="0"/>
          <w:numId w:val="2"/>
        </w:numP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Student je schopen popsat a vysvětlit produkci a funkci thyroidních hormonů a na základě fyziologické funkce thyroidních hormonů popsat a vysvětlit příznaky u hypothyreózy a hyperthyreózy (včetně vlivu na prenatální vývoj).</w:t>
      </w:r>
    </w:p>
    <w:p>
      <w:pPr>
        <w:pStyle w:val="Standard"/>
        <w:numPr>
          <w:ilvl w:val="0"/>
          <w:numId w:val="2"/>
        </w:numP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Student je schopen popsat a vysvětlit produkci a funkci glukokortikoidů a na základě jejich fyziologické funkce popsat potenciální rizika jejich terapeutického použití.</w:t>
      </w:r>
    </w:p>
    <w:p>
      <w:pPr>
        <w:pStyle w:val="Normal"/>
        <w:spacing w:lineRule="auto" w:line="240" w:before="120" w:after="0"/>
        <w:jc w:val="center"/>
        <w:rPr>
          <w:b/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</w:r>
    </w:p>
    <w:p>
      <w:pPr>
        <w:pStyle w:val="Normal"/>
        <w:spacing w:lineRule="auto" w:line="240" w:before="120" w:after="0"/>
        <w:contextualSpacing/>
        <w:jc w:val="center"/>
        <w:rPr>
          <w:b/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</w:r>
    </w:p>
    <w:p>
      <w:pPr>
        <w:pStyle w:val="Normal"/>
        <w:spacing w:lineRule="auto" w:line="240" w:before="120" w:after="0"/>
        <w:contextualSpacing/>
        <w:jc w:val="center"/>
        <w:rPr>
          <w:b/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Studijní materiály</w:t>
      </w:r>
    </w:p>
    <w:p>
      <w:pPr>
        <w:pStyle w:val="ListParagraph"/>
        <w:numPr>
          <w:ilvl w:val="0"/>
          <w:numId w:val="1"/>
        </w:numPr>
        <w:spacing w:before="120" w:after="160"/>
        <w:contextualSpacing/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Přednášky </w:t>
      </w:r>
      <w:r>
        <w:rPr>
          <w:sz w:val="24"/>
          <w:szCs w:val="24"/>
        </w:rPr>
        <w:t>Nadledviny, Štítná žláza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O. Kittnar – Lékařská fyziologie, </w:t>
      </w:r>
      <w:r>
        <w:rPr>
          <w:rFonts w:cs="Arial"/>
          <w:sz w:val="24"/>
          <w:szCs w:val="24"/>
        </w:rPr>
        <w:t>kapitola 13.2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Učebnice L. Constanzo – Physiology, 6th or 7th edition, kapitola 9 (s.407-440)</w:t>
      </w:r>
    </w:p>
    <w:p>
      <w:pPr>
        <w:pStyle w:val="ListParagraph"/>
        <w:spacing w:lineRule="auto" w:line="240" w:before="120" w:after="0"/>
        <w:ind w:left="1440" w:hanging="0"/>
        <w:contextualSpacing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</w:r>
    </w:p>
    <w:p>
      <w:pPr>
        <w:pStyle w:val="ListParagraph"/>
        <w:spacing w:lineRule="auto" w:line="240" w:before="120" w:after="0"/>
        <w:ind w:left="1440" w:hanging="0"/>
        <w:contextualSpacing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color w:val="FF0000"/>
          <w:sz w:val="28"/>
          <w:szCs w:val="28"/>
          <w:lang w:val="cs-CZ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120" w:after="0"/>
        <w:contextualSpacing/>
        <w:jc w:val="center"/>
        <w:rPr>
          <w:b/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 xml:space="preserve">Studentské prezentace </w:t>
      </w:r>
    </w:p>
    <w:p>
      <w:pPr>
        <w:pStyle w:val="Normal"/>
        <w:spacing w:lineRule="auto" w:line="240" w:before="120" w:after="0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</w:r>
    </w:p>
    <w:p>
      <w:pPr>
        <w:pStyle w:val="Normal"/>
        <w:rPr/>
      </w:pPr>
      <w:r>
        <w:rPr/>
        <w:t>1</w:t>
      </w:r>
      <w:r>
        <w:rPr/>
        <w:t>. Shrňte a zdůvodněte tkáňové účinky hormonů štítné žlázy.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bCs/>
          <w:sz w:val="24"/>
          <w:szCs w:val="24"/>
          <w:lang w:val="cs-CZ"/>
        </w:rPr>
      </w:pPr>
      <w:r>
        <w:rPr/>
        <w:t>2</w:t>
      </w:r>
      <w:r>
        <w:rPr/>
        <w:t>. Shrňte a zdůvodněte tkáňové účinky glukokortikoidů.</w:t>
      </w:r>
      <w:bookmarkStart w:id="0" w:name="_GoBack"/>
      <w:bookmarkEnd w:id="0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gutter="0" w:header="708" w:top="1440" w:footer="708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rbe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6076793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/>
    </w:pPr>
    <w:r>
      <w:rPr/>
      <w:t>Připravila: MUDr. Marie Žaloudíková</w:t>
    </w:r>
    <w:r>
      <w:rPr>
        <w:lang w:val="cs-CZ"/>
      </w:rPr>
      <w:t>, Ph.D.</w:t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2LFPednosta"/>
      <w:spacing w:before="20" w:after="120"/>
      <w:rPr/>
    </w:pPr>
    <w:r>
      <w:rPr/>
      <w:t>.</w:t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tabs>
        <w:tab w:val="clear" w:pos="9072"/>
        <w:tab w:val="center" w:pos="4536" w:leader="none"/>
        <w:tab w:val="left" w:pos="7957" w:leader="none"/>
      </w:tabs>
      <w:spacing w:before="0" w:after="120"/>
      <w:jc w:val="center"/>
      <w:rPr/>
    </w:pPr>
    <w:r>
      <w:rPr/>
      <w:drawing>
        <wp:inline distT="0" distB="0" distL="0" distR="0">
          <wp:extent cx="3657600" cy="697230"/>
          <wp:effectExtent l="0" t="0" r="0" b="0"/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LFPracovit"/>
      <w:ind w:left="0" w:hanging="0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Ústav fyziologie 2. lékařské fakulty Univerzity Karlovy</w:t>
    </w:r>
  </w:p>
  <w:p>
    <w:pPr>
      <w:pStyle w:val="2LFPednosta"/>
      <w:ind w:left="0" w:hanging="0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Přednosta: prof. MUDr. Přemysl Jiruška, Ph.D.</w:t>
    </w:r>
  </w:p>
  <w:p>
    <w:pPr>
      <w:pStyle w:val="Zhlav"/>
      <w:tabs>
        <w:tab w:val="clear" w:pos="4536"/>
        <w:tab w:val="clear" w:pos="9072"/>
        <w:tab w:val="left" w:pos="122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1a05ce"/>
    <w:rPr/>
  </w:style>
  <w:style w:type="character" w:styleId="ZpatChar" w:customStyle="1">
    <w:name w:val="Zápatí Char"/>
    <w:basedOn w:val="DefaultParagraphFont"/>
    <w:uiPriority w:val="99"/>
    <w:qFormat/>
    <w:rsid w:val="001a05ce"/>
    <w:rPr/>
  </w:style>
  <w:style w:type="character" w:styleId="2LFPracovitChar" w:customStyle="1">
    <w:name w:val="2LF Pracoviště Char"/>
    <w:basedOn w:val="DefaultParagraphFont"/>
    <w:link w:val="2LFPracovit"/>
    <w:uiPriority w:val="1"/>
    <w:qFormat/>
    <w:rsid w:val="001a05ce"/>
    <w:rPr>
      <w:rFonts w:ascii="Corbel" w:hAnsi="Corbel"/>
      <w:b/>
      <w:lang w:val="cs-CZ"/>
    </w:rPr>
  </w:style>
  <w:style w:type="character" w:styleId="2LFPednostaChar" w:customStyle="1">
    <w:name w:val="2LF Přednosta Char"/>
    <w:basedOn w:val="2LFPracovitChar"/>
    <w:link w:val="2LFPednosta"/>
    <w:qFormat/>
    <w:rsid w:val="001a05ce"/>
    <w:rPr>
      <w:rFonts w:ascii="Corbel" w:hAnsi="Corbel"/>
      <w:b/>
      <w:sz w:val="18"/>
      <w:szCs w:val="18"/>
      <w:lang w:val="cs-CZ"/>
    </w:rPr>
  </w:style>
  <w:style w:type="character" w:styleId="Navtveninternetovodkaz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21cc6"/>
    <w:rPr>
      <w:rFonts w:ascii="Segoe UI" w:hAnsi="Segoe UI" w:cs="Segoe UI"/>
      <w:sz w:val="18"/>
      <w:szCs w:val="18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a97c9a"/>
    <w:rPr>
      <w:color w:val="605E5C"/>
      <w:shd w:fill="E1DFDD" w:val="clear"/>
    </w:rPr>
  </w:style>
  <w:style w:type="character" w:styleId="Nevyeenzmnka2" w:customStyle="1">
    <w:name w:val="Nevyřešená zmínka2"/>
    <w:basedOn w:val="DefaultParagraphFont"/>
    <w:uiPriority w:val="99"/>
    <w:semiHidden/>
    <w:unhideWhenUsed/>
    <w:qFormat/>
    <w:rsid w:val="00d53003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e5c1e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a05c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a05c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a05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2LFPracovit" w:customStyle="1">
    <w:name w:val="2LF Pracoviště"/>
    <w:link w:val="2LFPracovitChar"/>
    <w:uiPriority w:val="1"/>
    <w:qFormat/>
    <w:rsid w:val="001a05ce"/>
    <w:pPr>
      <w:widowControl/>
      <w:tabs>
        <w:tab w:val="clear" w:pos="720"/>
        <w:tab w:val="left" w:pos="7957" w:leader="none"/>
      </w:tabs>
      <w:bidi w:val="0"/>
      <w:spacing w:lineRule="auto" w:line="240" w:before="0" w:after="0"/>
      <w:ind w:left="1361" w:hanging="0"/>
      <w:jc w:val="left"/>
    </w:pPr>
    <w:rPr>
      <w:rFonts w:ascii="Corbel" w:hAnsi="Corbel" w:eastAsia="Calibri" w:cs="" w:cstheme="minorBidi" w:eastAsiaTheme="minorHAnsi"/>
      <w:b/>
      <w:color w:val="auto"/>
      <w:kern w:val="0"/>
      <w:sz w:val="22"/>
      <w:szCs w:val="22"/>
      <w:lang w:val="cs-CZ" w:eastAsia="en-US" w:bidi="ar-SA"/>
    </w:rPr>
  </w:style>
  <w:style w:type="paragraph" w:styleId="2LFPednosta" w:customStyle="1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21c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b36e2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b3281"/>
    <w:pPr>
      <w:spacing w:after="0" w:line="240" w:lineRule="auto"/>
    </w:pPr>
    <w:rPr>
      <w:lang w:val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A9DEE-6833-48FB-B07A-4FD3AB23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LibreOffice/7.4.6.2$Windows_X86_64 LibreOffice_project/5b1f5509c2decdade7fda905e3e1429a67acd63d</Application>
  <AppVersion>15.0000</AppVersion>
  <Pages>2</Pages>
  <Words>165</Words>
  <Characters>1046</Characters>
  <CharactersWithSpaces>1190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2023-03-09T11:42:00Z</dcterms:created>
  <dc:creator>Karolína Šuchmanová</dc:creator>
  <dc:description/>
  <dc:language>cs-CZ</dc:language>
  <cp:lastModifiedBy/>
  <cp:lastPrinted>2022-09-20T08:34:00Z</cp:lastPrinted>
  <dcterms:modified xsi:type="dcterms:W3CDTF">2024-03-09T12:51:16Z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