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F3FC" w14:textId="76334A4A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слайд</w:t>
      </w:r>
    </w:p>
    <w:p w14:paraId="28B5E921" w14:textId="04737FAD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коллеги. Сегодня я представлю вашему вниманию презентацию на тему «</w:t>
      </w:r>
      <w:r w:rsidRPr="00FB4262">
        <w:rPr>
          <w:rFonts w:ascii="Times New Roman" w:hAnsi="Times New Roman" w:cs="Times New Roman"/>
          <w:sz w:val="28"/>
          <w:szCs w:val="28"/>
        </w:rPr>
        <w:t>Прототипы комедии А</w:t>
      </w:r>
      <w:r w:rsidR="00495448">
        <w:rPr>
          <w:rFonts w:ascii="Times New Roman" w:hAnsi="Times New Roman" w:cs="Times New Roman"/>
          <w:sz w:val="28"/>
          <w:szCs w:val="28"/>
        </w:rPr>
        <w:t>лександра</w:t>
      </w:r>
      <w:r w:rsidRPr="00FB4262">
        <w:rPr>
          <w:rFonts w:ascii="Times New Roman" w:hAnsi="Times New Roman" w:cs="Times New Roman"/>
          <w:sz w:val="28"/>
          <w:szCs w:val="28"/>
        </w:rPr>
        <w:t xml:space="preserve"> С</w:t>
      </w:r>
      <w:r w:rsidR="00495448">
        <w:rPr>
          <w:rFonts w:ascii="Times New Roman" w:hAnsi="Times New Roman" w:cs="Times New Roman"/>
          <w:sz w:val="28"/>
          <w:szCs w:val="28"/>
        </w:rPr>
        <w:t>ергеевича</w:t>
      </w:r>
      <w:r w:rsidRPr="00FB4262">
        <w:rPr>
          <w:rFonts w:ascii="Times New Roman" w:hAnsi="Times New Roman" w:cs="Times New Roman"/>
          <w:sz w:val="28"/>
          <w:szCs w:val="28"/>
        </w:rPr>
        <w:t xml:space="preserve"> Грибоедова "Горе от ума"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9609EAE" w14:textId="35DFF89D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</w:t>
      </w:r>
    </w:p>
    <w:p w14:paraId="3969F365" w14:textId="351C8C26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>«Портреты и только портреты входят в состав комедии и трагедии, в них, однако, есть черты, свойственные многим другим лицам, а иные всему роду человеческому настолько, насколько каждый человек похож на всех своих двуногих собратий. Карикатур ненавижу, в моей картине ни одной не найдешь.»</w:t>
      </w:r>
    </w:p>
    <w:p w14:paraId="23395C68" w14:textId="418685AB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14:paraId="233CAB9F" w14:textId="06E0FEE2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>«…В моей комедии 25 глупцов на одного здравомыслящего человека; и этот человек, разумеется, в противоречии с обществом, его окружающим, его никто не понимает, никто простить не хочет, зачем он немножко повыше прочих».</w:t>
      </w:r>
    </w:p>
    <w:p w14:paraId="7665AE63" w14:textId="36921A59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этих </w:t>
      </w:r>
      <w:r w:rsidR="00495448">
        <w:rPr>
          <w:rFonts w:ascii="Times New Roman" w:hAnsi="Times New Roman" w:cs="Times New Roman"/>
          <w:sz w:val="28"/>
          <w:szCs w:val="28"/>
        </w:rPr>
        <w:t>выражения писал Грибоедов в своем письме к Павлу Александровичу Катенину.</w:t>
      </w:r>
    </w:p>
    <w:p w14:paraId="1E09894C" w14:textId="1A12A3EB" w:rsidR="00495448" w:rsidRPr="00FB4262" w:rsidRDefault="00495448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</w:t>
      </w:r>
    </w:p>
    <w:p w14:paraId="5874F026" w14:textId="77777777" w:rsidR="00FB4262" w:rsidRP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 xml:space="preserve">Проблема прототипа главного героя комедии требует особого разговора. Прежде всего потому, что о прототипе Чацкого нельзя сказать с той же определенностью, однозначностью, что о прототипах </w:t>
      </w:r>
      <w:proofErr w:type="spellStart"/>
      <w:r w:rsidRPr="00FB4262">
        <w:rPr>
          <w:rFonts w:ascii="Times New Roman" w:hAnsi="Times New Roman" w:cs="Times New Roman"/>
          <w:sz w:val="28"/>
          <w:szCs w:val="28"/>
        </w:rPr>
        <w:t>внесценических</w:t>
      </w:r>
      <w:proofErr w:type="spellEnd"/>
      <w:r w:rsidRPr="00FB4262">
        <w:rPr>
          <w:rFonts w:ascii="Times New Roman" w:hAnsi="Times New Roman" w:cs="Times New Roman"/>
          <w:sz w:val="28"/>
          <w:szCs w:val="28"/>
        </w:rPr>
        <w:t xml:space="preserve"> персонажей. Образ Чацкого - меньше всего портрет того или иного реального человека; это собирательный образ, социальный тип эпохи, своеобразный "герой времени". </w:t>
      </w:r>
    </w:p>
    <w:p w14:paraId="192DC756" w14:textId="77777777" w:rsidR="00FB4262" w:rsidRP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>Особый смысл скрыт в имени главного героя. Фамилия "Чацкий", несомненно, несет в себе зашифрованный намек на имя одного из интереснейших людей той эпохи: Петра Яковлевича Чаадаева.</w:t>
      </w:r>
    </w:p>
    <w:p w14:paraId="67623853" w14:textId="722B828B" w:rsidR="00495448" w:rsidRDefault="00495448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14:paraId="0C44E671" w14:textId="0A3C0004" w:rsid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 xml:space="preserve">Чаадаев участвовал в Отечественной войне 1812 года, в заграничном </w:t>
      </w:r>
      <w:proofErr w:type="spellStart"/>
      <w:r w:rsidRPr="00FB4262">
        <w:rPr>
          <w:rFonts w:ascii="Times New Roman" w:hAnsi="Times New Roman" w:cs="Times New Roman"/>
          <w:sz w:val="28"/>
          <w:szCs w:val="28"/>
        </w:rPr>
        <w:t>антинаполеоновском</w:t>
      </w:r>
      <w:proofErr w:type="spellEnd"/>
      <w:r w:rsidRPr="00FB4262">
        <w:rPr>
          <w:rFonts w:ascii="Times New Roman" w:hAnsi="Times New Roman" w:cs="Times New Roman"/>
          <w:sz w:val="28"/>
          <w:szCs w:val="28"/>
        </w:rPr>
        <w:t xml:space="preserve"> походе. В 1814 году он вступил в масонскую ложу, а в 1821-м внезапно прервал блестящую военную карьеру и дал согласие вступить в тайное общество. С 1823 по 1826 год Чаадаев путешествовал по Европе, постигал новейшие философские учения, познакомился с Шеллингом и другими мыслителями. После возвращения в Россию в 1828-1830 годах написал и издал историко-философский трактат: "Философические письма". Взгляды, идеи, суждения – словом, сама система мировоззрения тридцатишестилетнего философа оказалась настолько неприемлема для николаевской России, что автора "Философических писем" постигло небывалое и страшное наказание: высочайшим (то есть лично императорским) указом он был объявлен сумасшедшим. Так случилось, что литературный персонаж не повторил судьбу своего прототипа, а предсказал ее.</w:t>
      </w:r>
    </w:p>
    <w:p w14:paraId="3AD9541F" w14:textId="77678749" w:rsidR="00495448" w:rsidRPr="00FB4262" w:rsidRDefault="00495448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14:paraId="4A49395E" w14:textId="77777777" w:rsidR="00FB4262" w:rsidRP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 xml:space="preserve">Несомненно, что в образе Чацкого отразились подлинные черты характера и воззрений самого Грибоедова, каким он рисуется в его переписке и в </w:t>
      </w:r>
      <w:r w:rsidRPr="00FB4262">
        <w:rPr>
          <w:rFonts w:ascii="Times New Roman" w:hAnsi="Times New Roman" w:cs="Times New Roman"/>
          <w:sz w:val="28"/>
          <w:szCs w:val="28"/>
        </w:rPr>
        <w:lastRenderedPageBreak/>
        <w:t xml:space="preserve">воспоминаниях современников: горячий, порывистый, подчас резкий и независимый. В речи Чацкого Грибоедов вложил все лучшее, что сам думал и чувствовал. Можно с несомненностью сказать, что взгляды Чацкого на бюрократию, жестокости крепостного права, подражание иноземцам и </w:t>
      </w:r>
      <w:proofErr w:type="gramStart"/>
      <w:r w:rsidRPr="00FB4262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FB4262">
        <w:rPr>
          <w:rFonts w:ascii="Times New Roman" w:hAnsi="Times New Roman" w:cs="Times New Roman"/>
          <w:sz w:val="28"/>
          <w:szCs w:val="28"/>
        </w:rPr>
        <w:t xml:space="preserve"> – подлинные взгляды Грибоедова. </w:t>
      </w:r>
    </w:p>
    <w:p w14:paraId="762AAD74" w14:textId="77777777" w:rsidR="00FB4262" w:rsidRP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>По рассказу некоей Новосильцевой, Грибоедов сам однажды попал в ситуацию, сходную с изображенной им в пьесе,– когда по Москве распространился слух, будто он сошел с ума, и встревоженные друзья спешили его навестить, чтобы проверить справедливость слуха. Одному из этих друзей, Ф. Я. Эвансу, Грибоедов «рассказал, тревожно ходя взад и вперед по комнате, что дня за два перед тем был на вечере, где его сильно возмутили выходки тогдашнего общества, раболепное подражание всему иностранному и, наконец, подобострастное внимание, которым окружали какого-то француза, пустого болтуна. Негодование Грибоедова постепенно возрастало и, наконец, его нервная, желчная природа высказалась в порывистой речи, которой все были оскорблены. У кого-то сорвалось с языка, что «этот умник» сошел с ума, слово подхватили остальные и разнесли его по всей Москве. </w:t>
      </w:r>
    </w:p>
    <w:p w14:paraId="5E4D20F7" w14:textId="7008367A" w:rsidR="00FB4262" w:rsidRPr="00FB4262" w:rsidRDefault="00FB4262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4262">
        <w:rPr>
          <w:rFonts w:ascii="Times New Roman" w:hAnsi="Times New Roman" w:cs="Times New Roman"/>
          <w:sz w:val="28"/>
          <w:szCs w:val="28"/>
        </w:rPr>
        <w:t>– Я им докажу, что я в своем уме, – продолжал Грибоедов, окончив свой рассказ. – Я в них пущу комедией, внесу в нее целиком этот вечер: им не поздоровится. Весь план у меня уже в голове, и я чувствую, что она будет хороша»</w:t>
      </w:r>
      <w:r w:rsidR="00495448">
        <w:rPr>
          <w:rFonts w:ascii="Times New Roman" w:eastAsia="MS Gothic" w:hAnsi="Times New Roman" w:cs="Times New Roman"/>
          <w:sz w:val="28"/>
          <w:szCs w:val="28"/>
        </w:rPr>
        <w:t>.</w:t>
      </w:r>
    </w:p>
    <w:p w14:paraId="43216353" w14:textId="0FFA2FE2" w:rsidR="00FB4262" w:rsidRPr="009F306E" w:rsidRDefault="001C526C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306E" w:rsidRPr="009F306E">
        <w:rPr>
          <w:rFonts w:ascii="Times New Roman" w:hAnsi="Times New Roman" w:cs="Times New Roman"/>
          <w:sz w:val="28"/>
          <w:szCs w:val="28"/>
        </w:rPr>
        <w:t xml:space="preserve"> слайд</w:t>
      </w:r>
    </w:p>
    <w:p w14:paraId="72EC46D5" w14:textId="2999F3D9" w:rsidR="00FB4262" w:rsidRPr="009F306E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06E">
        <w:rPr>
          <w:rFonts w:ascii="Times New Roman" w:hAnsi="Times New Roman" w:cs="Times New Roman"/>
          <w:sz w:val="28"/>
          <w:szCs w:val="28"/>
        </w:rPr>
        <w:t xml:space="preserve">Прототипом Фамусова называли дядю Грибоедова, Алексея Федоровича. Сам поэт в отрывке «Характер моего дяди» так изображает его: «Вот характер, который почти исчез в наше время, но двадцать лет тому назад был господствующим, характер моего дяди. Историку предоставляю объяснить, почему в тогдашнем поколении развита была повсюду какая-то смесь пороков и любезности; извне рыцарство в нравах, а в сердцах отсутствие всякого чувства. Тогда уже многие </w:t>
      </w:r>
      <w:proofErr w:type="spellStart"/>
      <w:r w:rsidRPr="009F306E">
        <w:rPr>
          <w:rFonts w:ascii="Times New Roman" w:hAnsi="Times New Roman" w:cs="Times New Roman"/>
          <w:sz w:val="28"/>
          <w:szCs w:val="28"/>
        </w:rPr>
        <w:t>дуэллировались</w:t>
      </w:r>
      <w:proofErr w:type="spellEnd"/>
      <w:r w:rsidRPr="009F306E">
        <w:rPr>
          <w:rFonts w:ascii="Times New Roman" w:hAnsi="Times New Roman" w:cs="Times New Roman"/>
          <w:sz w:val="28"/>
          <w:szCs w:val="28"/>
        </w:rPr>
        <w:t xml:space="preserve">, но всякий пылал непреодолимою страстью обманывать женщин в любви, мужчин в карты или иначе; по службе начальник уловлял подчиненного в разные подлости обещаниями, которых не мог исполнить, покровительством, не основанном ни на какой истине; но за то как и платили их светлостям мелкие чиновники, верные рабы – спутники до первого затмения! Объяснимся круглее: у всякого была в душе бесчестность и лживость на языке. Кажется, нынче этого нет, а может быть и есть; но дядя мой принадлежит к той эпохе. Он как лев дрался с турками при Суворове, потом пресмыкался в передних всех случайных людей в Петербурге, в отставке жил сплетнями». Нельзя не признать, что самый тон этой характеристики близко напоминает монологи Чацкого, обращенные к Фамусову. </w:t>
      </w:r>
    </w:p>
    <w:p w14:paraId="6D6657DB" w14:textId="267E6D8A" w:rsidR="00FB4262" w:rsidRPr="009F306E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306E">
        <w:rPr>
          <w:rFonts w:ascii="Times New Roman" w:hAnsi="Times New Roman" w:cs="Times New Roman"/>
          <w:sz w:val="28"/>
          <w:szCs w:val="28"/>
        </w:rPr>
        <w:t xml:space="preserve">Широкое гостеприимство Фамусова также напоминает </w:t>
      </w:r>
      <w:r w:rsidR="009F306E" w:rsidRPr="009F306E">
        <w:rPr>
          <w:rFonts w:ascii="Times New Roman" w:hAnsi="Times New Roman" w:cs="Times New Roman"/>
          <w:sz w:val="28"/>
          <w:szCs w:val="28"/>
        </w:rPr>
        <w:t xml:space="preserve">дядю </w:t>
      </w:r>
      <w:r w:rsidRPr="009F306E">
        <w:rPr>
          <w:rFonts w:ascii="Times New Roman" w:hAnsi="Times New Roman" w:cs="Times New Roman"/>
          <w:sz w:val="28"/>
          <w:szCs w:val="28"/>
        </w:rPr>
        <w:t xml:space="preserve">Грибоедова, о котором </w:t>
      </w:r>
      <w:r w:rsidR="009F306E">
        <w:rPr>
          <w:rFonts w:ascii="Times New Roman" w:hAnsi="Times New Roman" w:cs="Times New Roman"/>
          <w:sz w:val="28"/>
          <w:szCs w:val="28"/>
        </w:rPr>
        <w:t xml:space="preserve">писали: </w:t>
      </w:r>
      <w:r w:rsidRPr="009F306E">
        <w:rPr>
          <w:rFonts w:ascii="Times New Roman" w:hAnsi="Times New Roman" w:cs="Times New Roman"/>
          <w:sz w:val="28"/>
          <w:szCs w:val="28"/>
        </w:rPr>
        <w:t>«Сегодня ужасный маскарад у г</w:t>
      </w:r>
      <w:r w:rsidR="009F306E">
        <w:rPr>
          <w:rFonts w:ascii="Times New Roman" w:hAnsi="Times New Roman" w:cs="Times New Roman"/>
          <w:sz w:val="28"/>
          <w:szCs w:val="28"/>
        </w:rPr>
        <w:t>осподи</w:t>
      </w:r>
      <w:r w:rsidRPr="009F306E">
        <w:rPr>
          <w:rFonts w:ascii="Times New Roman" w:hAnsi="Times New Roman" w:cs="Times New Roman"/>
          <w:sz w:val="28"/>
          <w:szCs w:val="28"/>
        </w:rPr>
        <w:t>на Грибоедова, вся Москва будет».</w:t>
      </w:r>
    </w:p>
    <w:p w14:paraId="75200EB7" w14:textId="69CD477B" w:rsidR="00FB4262" w:rsidRPr="001C526C" w:rsidRDefault="001C526C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слайд</w:t>
      </w:r>
    </w:p>
    <w:p w14:paraId="69E174BE" w14:textId="5F40DC96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lastRenderedPageBreak/>
        <w:t xml:space="preserve">По связи с </w:t>
      </w:r>
      <w:r w:rsidR="009F306E" w:rsidRPr="001C526C">
        <w:rPr>
          <w:rFonts w:ascii="Times New Roman" w:hAnsi="Times New Roman" w:cs="Times New Roman"/>
          <w:sz w:val="28"/>
          <w:szCs w:val="28"/>
        </w:rPr>
        <w:t>Алексеем Федоровичем</w:t>
      </w:r>
      <w:r w:rsidRPr="001C526C">
        <w:rPr>
          <w:rFonts w:ascii="Times New Roman" w:hAnsi="Times New Roman" w:cs="Times New Roman"/>
          <w:sz w:val="28"/>
          <w:szCs w:val="28"/>
        </w:rPr>
        <w:t xml:space="preserve"> Грибоедовым, предполагаемым прототипом Фамусова, в его же семье искали прототип Софьи. Возможно, некоторые черты Софьи Павловны Фамусовой напоминают одну из двух дочерей А</w:t>
      </w:r>
      <w:r w:rsidR="009F306E" w:rsidRPr="001C526C">
        <w:rPr>
          <w:rFonts w:ascii="Times New Roman" w:hAnsi="Times New Roman" w:cs="Times New Roman"/>
          <w:sz w:val="28"/>
          <w:szCs w:val="28"/>
        </w:rPr>
        <w:t>лексея</w:t>
      </w:r>
      <w:r w:rsidRPr="001C526C">
        <w:rPr>
          <w:rFonts w:ascii="Times New Roman" w:hAnsi="Times New Roman" w:cs="Times New Roman"/>
          <w:sz w:val="28"/>
          <w:szCs w:val="28"/>
        </w:rPr>
        <w:t xml:space="preserve"> Грибоедова, Софью Алексеевну, но совершенно невероятно, чтобы драматическая ситуация Софьи Фамусовой была подсказана обстоятельствами в семье Грибоедова. Автор «Горя от ума» был так тесно связан с семьей своего дяди, так дружен со своими двоюродными сестрами, что никогда не решился бы подобные обстоятельства сделать мотивом сценической интриги.</w:t>
      </w:r>
    </w:p>
    <w:p w14:paraId="24070365" w14:textId="1B9AE2D7" w:rsidR="001C526C" w:rsidRPr="001C526C" w:rsidRDefault="001C526C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14:paraId="14D43E24" w14:textId="22ACAAB3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>Догадок о прототипе Молчалина современниками высказано много. В</w:t>
      </w:r>
      <w:r w:rsidR="001C526C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Pr="001C5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Каллаш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сообщил, что на полях одной старинной рукописи «Горя от ума» им был назван некто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Полуденский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>, секретарь почетного опекуна Лунина. Кроме этого свидетельства мы располагаем еще только одним глухим указанием А</w:t>
      </w:r>
      <w:r w:rsidR="001C526C">
        <w:rPr>
          <w:rFonts w:ascii="Times New Roman" w:hAnsi="Times New Roman" w:cs="Times New Roman"/>
          <w:sz w:val="28"/>
          <w:szCs w:val="28"/>
        </w:rPr>
        <w:t>лекс</w:t>
      </w:r>
      <w:r w:rsidR="0009654C">
        <w:rPr>
          <w:rFonts w:ascii="Times New Roman" w:hAnsi="Times New Roman" w:cs="Times New Roman"/>
          <w:sz w:val="28"/>
          <w:szCs w:val="28"/>
        </w:rPr>
        <w:t>а</w:t>
      </w:r>
      <w:r w:rsidR="001C526C">
        <w:rPr>
          <w:rFonts w:ascii="Times New Roman" w:hAnsi="Times New Roman" w:cs="Times New Roman"/>
          <w:sz w:val="28"/>
          <w:szCs w:val="28"/>
        </w:rPr>
        <w:t xml:space="preserve">ндра </w:t>
      </w:r>
      <w:r w:rsidRPr="001C526C">
        <w:rPr>
          <w:rFonts w:ascii="Times New Roman" w:hAnsi="Times New Roman" w:cs="Times New Roman"/>
          <w:sz w:val="28"/>
          <w:szCs w:val="28"/>
        </w:rPr>
        <w:t>Н</w:t>
      </w:r>
      <w:r w:rsidR="001C526C">
        <w:rPr>
          <w:rFonts w:ascii="Times New Roman" w:hAnsi="Times New Roman" w:cs="Times New Roman"/>
          <w:sz w:val="28"/>
          <w:szCs w:val="28"/>
        </w:rPr>
        <w:t>иколаевича</w:t>
      </w:r>
      <w:r w:rsidRPr="001C526C">
        <w:rPr>
          <w:rFonts w:ascii="Times New Roman" w:hAnsi="Times New Roman" w:cs="Times New Roman"/>
          <w:sz w:val="28"/>
          <w:szCs w:val="28"/>
        </w:rPr>
        <w:t xml:space="preserve"> Веселовского: «Молчалин срисован с одного усердного посетителя всех знатных прихожих, умершего уже давно в сане почетного опекуна».</w:t>
      </w:r>
    </w:p>
    <w:p w14:paraId="70F50337" w14:textId="5773C615" w:rsidR="00FB4262" w:rsidRPr="001C526C" w:rsidRDefault="001C526C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слайд</w:t>
      </w:r>
    </w:p>
    <w:p w14:paraId="02895317" w14:textId="099B377F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Типичность образа Скалозуба поощряла современников к бесконечным предположениям о его оригинале. Смутное московское предание считало таковым Сергея Александровича Римского-Корсакова, женившегося на Софье Алексеевне Грибоедовой, которую в свою очередь называли прототипом Софьи Фамусовой. </w:t>
      </w:r>
    </w:p>
    <w:p w14:paraId="20EC6CB6" w14:textId="4C7A0B94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>Веселовский</w:t>
      </w:r>
      <w:r w:rsidR="0009654C">
        <w:rPr>
          <w:rFonts w:ascii="Times New Roman" w:hAnsi="Times New Roman" w:cs="Times New Roman"/>
          <w:sz w:val="28"/>
          <w:szCs w:val="28"/>
        </w:rPr>
        <w:t xml:space="preserve"> </w:t>
      </w:r>
      <w:r w:rsidRPr="001C526C">
        <w:rPr>
          <w:rFonts w:ascii="Times New Roman" w:hAnsi="Times New Roman" w:cs="Times New Roman"/>
          <w:sz w:val="28"/>
          <w:szCs w:val="28"/>
        </w:rPr>
        <w:t>писал: «Сергей Сергеевич Скалозуб, воплотивший в себе тип ф</w:t>
      </w:r>
      <w:r w:rsidR="0009654C">
        <w:rPr>
          <w:rFonts w:ascii="Times New Roman" w:hAnsi="Times New Roman" w:cs="Times New Roman"/>
          <w:sz w:val="28"/>
          <w:szCs w:val="28"/>
        </w:rPr>
        <w:t>ро</w:t>
      </w:r>
      <w:r w:rsidRPr="001C526C">
        <w:rPr>
          <w:rFonts w:ascii="Times New Roman" w:hAnsi="Times New Roman" w:cs="Times New Roman"/>
          <w:sz w:val="28"/>
          <w:szCs w:val="28"/>
        </w:rPr>
        <w:t>нтовика-служаки, какими кишели в то время войска, разумеется, снят с натуры и представляет как бы собирательный характер, в котором обрисован целый класс подобных людей». </w:t>
      </w:r>
    </w:p>
    <w:p w14:paraId="291358BC" w14:textId="54AC40E6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>Есть сведения о том, что тип Скалозуба автор «Горя от ума» наблюдал еще в юности, среди офицеров Иркутского полка, в котором Грибоедов служил. Декабрист</w:t>
      </w:r>
      <w:r w:rsidR="0009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Лорер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говорит, что вызвавший бунт Семеновского полка полковник Шварц был «человек без всякого образования, тип Скалозуба в «Горе от ума». До той же поры он командовал армейским полком и отличался своею строгостью, формалистикой, ни о чем больше не умел говорить, как о ремешках, пригонке амуниции, выправке и прочем». Декабрист Якушкин заявляет: «На каждом шагу встречались Скалозубы не только в армии, но и в гвардии, для которых было непонятно, чтобы из русского человека возможно выправить годного солдата, не изломав на его спине нескольких возов палок».</w:t>
      </w:r>
    </w:p>
    <w:p w14:paraId="3FE2D7F0" w14:textId="48E126BF" w:rsidR="00FB4262" w:rsidRPr="001C526C" w:rsidRDefault="0009654C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слайд</w:t>
      </w:r>
    </w:p>
    <w:p w14:paraId="7C82F6AA" w14:textId="77777777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Наиболее единодушны современники и историки в определении прототипа Анфисы Ниловны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Хлёстовой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>. Ее оригиналом называют Настасью Дмитриевну Офросимову, большую московскую барыню, известную своим умом, крутым характером, откровенностью и причудами.</w:t>
      </w:r>
    </w:p>
    <w:p w14:paraId="473DC7DA" w14:textId="77777777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Она была чрезвычайно популярна в большом обществе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допожарной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Москвы, и о ней сохранилось много рассказов и анекдотов. </w:t>
      </w:r>
    </w:p>
    <w:p w14:paraId="3F3ACC88" w14:textId="3C1A03DF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Прикрепление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Хлёстовой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к оригиналу Офросимовой – одно из самых убедительных в литературе о прототипах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грибоедовских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героев, хотя есть и другие указания на прототипы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Хлёстовой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>, которую близко напоминают, например, душевный облик и внешнее поведение самой матери поэта, Настасьи Федоровны Грибоедовой.</w:t>
      </w:r>
    </w:p>
    <w:p w14:paraId="4DC547CF" w14:textId="6680A906" w:rsidR="00FB4262" w:rsidRPr="001C526C" w:rsidRDefault="0009654C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слайд</w:t>
      </w:r>
    </w:p>
    <w:p w14:paraId="2460B834" w14:textId="3BE7148D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Также разных лиц называют прототипом Платона Михайловича. «В лице добродушного и неповоротливого, честного малого Платона Михайловича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Горич</w:t>
      </w:r>
      <w:r w:rsidR="000A4DD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>,</w:t>
      </w:r>
      <w:r w:rsidR="000A4DD6">
        <w:rPr>
          <w:rFonts w:ascii="Times New Roman" w:hAnsi="Times New Roman" w:cs="Times New Roman"/>
          <w:sz w:val="28"/>
          <w:szCs w:val="28"/>
        </w:rPr>
        <w:t xml:space="preserve"> </w:t>
      </w:r>
      <w:r w:rsidRPr="001C526C">
        <w:rPr>
          <w:rFonts w:ascii="Times New Roman" w:hAnsi="Times New Roman" w:cs="Times New Roman"/>
          <w:sz w:val="28"/>
          <w:szCs w:val="28"/>
        </w:rPr>
        <w:t>– писал А</w:t>
      </w:r>
      <w:r w:rsidR="000A4DD6">
        <w:rPr>
          <w:rFonts w:ascii="Times New Roman" w:hAnsi="Times New Roman" w:cs="Times New Roman"/>
          <w:sz w:val="28"/>
          <w:szCs w:val="28"/>
        </w:rPr>
        <w:t xml:space="preserve">лександр Николаевич </w:t>
      </w:r>
      <w:r w:rsidRPr="001C526C">
        <w:rPr>
          <w:rFonts w:ascii="Times New Roman" w:hAnsi="Times New Roman" w:cs="Times New Roman"/>
          <w:sz w:val="28"/>
          <w:szCs w:val="28"/>
        </w:rPr>
        <w:t xml:space="preserve">Веселовский, - Грибоедов не задумался изобразить своего старого приятеля и родственника, Илью Ивановича Огарева и, по старым рассказам, сам же приехал к другу и признался, что вставил его в свою комедию». </w:t>
      </w:r>
    </w:p>
    <w:p w14:paraId="2D875ADD" w14:textId="77777777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Другим прототипом Платона Михайловича называли Дмитрия Никитича Бегичева, с которым Грибоедов был дружен. </w:t>
      </w:r>
    </w:p>
    <w:p w14:paraId="1E7D941F" w14:textId="6D6CB685" w:rsidR="00FB4262" w:rsidRPr="001C526C" w:rsidRDefault="000A4DD6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слайд</w:t>
      </w:r>
    </w:p>
    <w:p w14:paraId="52A8279A" w14:textId="77777777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>Автора не интересует личность каждой из шести княжон, они важны в комедии лишь как социальный тип "московской барышни". Это воистину маски: все они на одно лицо, мы не отличим реплику первой княжны от высказывания второй или пятой.</w:t>
      </w:r>
    </w:p>
    <w:p w14:paraId="70EFA069" w14:textId="4BB5EDEF" w:rsidR="00FB4262" w:rsidRPr="001C526C" w:rsidRDefault="00F8255E" w:rsidP="00FB426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слайд</w:t>
      </w:r>
    </w:p>
    <w:p w14:paraId="33E9E0B2" w14:textId="4E94CE1F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В отличие от княжон, которых Грибоедов лишь пронумеровал, даже не сочтя нужным дать им имена, их отец имеет и имя, и отчество: князь Петр Ильич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Тугоуховский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>. Но и он безлик. В нем доведены до абсурда, до нелепости черты "мужа-мальчика, мужа-слуги", составляющие "высокий идеал московских всех мужей".</w:t>
      </w:r>
    </w:p>
    <w:p w14:paraId="2E5DCC94" w14:textId="37266051" w:rsidR="00FB4262" w:rsidRPr="001C526C" w:rsidRDefault="00F8255E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слайд</w:t>
      </w:r>
    </w:p>
    <w:p w14:paraId="5F7E2148" w14:textId="43BFBC9E" w:rsidR="00FB4262" w:rsidRPr="001C526C" w:rsidRDefault="00FB4262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>По сообщению</w:t>
      </w:r>
      <w:r w:rsidR="00F8255E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Pr="001C526C">
        <w:rPr>
          <w:rFonts w:ascii="Times New Roman" w:hAnsi="Times New Roman" w:cs="Times New Roman"/>
          <w:sz w:val="28"/>
          <w:szCs w:val="28"/>
        </w:rPr>
        <w:t xml:space="preserve"> Веселовского, основанному на московской традиции, оригиналом Репетилова послужил Николай Александрович Шатилов, с которым Грибоедов служил в Московском гусарском, а потом в Иркутском гусарском полку. «Господин этот был добрый малый, очень пустой и одержимый несчастной страстью </w:t>
      </w:r>
      <w:r w:rsidR="00F8255E" w:rsidRPr="001C526C">
        <w:rPr>
          <w:rFonts w:ascii="Times New Roman" w:hAnsi="Times New Roman" w:cs="Times New Roman"/>
          <w:sz w:val="28"/>
          <w:szCs w:val="28"/>
        </w:rPr>
        <w:t>беспрестанно</w:t>
      </w:r>
      <w:r w:rsidRPr="001C526C">
        <w:rPr>
          <w:rFonts w:ascii="Times New Roman" w:hAnsi="Times New Roman" w:cs="Times New Roman"/>
          <w:sz w:val="28"/>
          <w:szCs w:val="28"/>
        </w:rPr>
        <w:t xml:space="preserve"> острить и говорить каламбуры</w:t>
      </w:r>
      <w:r w:rsidR="00F8255E">
        <w:rPr>
          <w:rFonts w:ascii="Times New Roman" w:hAnsi="Times New Roman" w:cs="Times New Roman"/>
          <w:sz w:val="28"/>
          <w:szCs w:val="28"/>
        </w:rPr>
        <w:t>».</w:t>
      </w:r>
    </w:p>
    <w:p w14:paraId="04CFA6FE" w14:textId="7E38EAC1" w:rsidR="00FB4262" w:rsidRPr="001C526C" w:rsidRDefault="00F8255E" w:rsidP="00FB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слайд</w:t>
      </w:r>
    </w:p>
    <w:p w14:paraId="6591A5E2" w14:textId="5EF129FC" w:rsidR="00CA1FDA" w:rsidRDefault="00FB4262" w:rsidP="00CA1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В указаниях на оригиналы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Загорецкого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имеется несколько вариантов. </w:t>
      </w:r>
      <w:r w:rsidR="00CA1FDA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CA1FDA">
        <w:rPr>
          <w:rFonts w:ascii="Times New Roman" w:hAnsi="Times New Roman" w:cs="Times New Roman"/>
          <w:sz w:val="28"/>
          <w:szCs w:val="28"/>
        </w:rPr>
        <w:t>Дементьевич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Гарусов, специально собиравший на этот счет сведения, писал, что «одни признавали в нем только что начинавшего свою карьеру, ловко втиравшегося в знать, не брезгавшего никакими средствами для наживы московского и ярославского откупщика, другие видели в нем тоже откупщика, но московского, впоследствии ставшего крупным капиталистом. Третьи думали, что выведен в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Загорецком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один из содержателей игорных домов, шулер, обыгрывавший всех наверняка...».</w:t>
      </w:r>
    </w:p>
    <w:p w14:paraId="17F1C1D3" w14:textId="64E4A394" w:rsidR="004E2348" w:rsidRDefault="00FB4262" w:rsidP="00CA1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526C">
        <w:rPr>
          <w:rFonts w:ascii="Times New Roman" w:hAnsi="Times New Roman" w:cs="Times New Roman"/>
          <w:sz w:val="28"/>
          <w:szCs w:val="28"/>
        </w:rPr>
        <w:t xml:space="preserve">В качестве иного оригинала </w:t>
      </w:r>
      <w:proofErr w:type="spellStart"/>
      <w:r w:rsidRPr="001C526C">
        <w:rPr>
          <w:rFonts w:ascii="Times New Roman" w:hAnsi="Times New Roman" w:cs="Times New Roman"/>
          <w:sz w:val="28"/>
          <w:szCs w:val="28"/>
        </w:rPr>
        <w:t>Загорецкого</w:t>
      </w:r>
      <w:proofErr w:type="spellEnd"/>
      <w:r w:rsidRPr="001C526C">
        <w:rPr>
          <w:rFonts w:ascii="Times New Roman" w:hAnsi="Times New Roman" w:cs="Times New Roman"/>
          <w:sz w:val="28"/>
          <w:szCs w:val="28"/>
        </w:rPr>
        <w:t xml:space="preserve"> еще ранее был указан третьестепенный литератор А. Элькан.</w:t>
      </w:r>
    </w:p>
    <w:p w14:paraId="32644859" w14:textId="258AD150" w:rsidR="00CA1FDA" w:rsidRDefault="00CA1FDA" w:rsidP="00CA1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слайд </w:t>
      </w:r>
    </w:p>
    <w:p w14:paraId="4AC0FE03" w14:textId="68DDA941" w:rsidR="00CA1FDA" w:rsidRPr="00CA1FDA" w:rsidRDefault="00CA1FDA" w:rsidP="00CA1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CA1FDA" w:rsidRPr="00CA1FDA" w:rsidSect="00090A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25BE"/>
    <w:multiLevelType w:val="hybridMultilevel"/>
    <w:tmpl w:val="5218B2C6"/>
    <w:lvl w:ilvl="0" w:tplc="DF80CF7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DDDAA9F2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4BFC7228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CF74451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169A7B1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8D26800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F51023A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7CBE1D3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01660DD8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" w15:restartNumberingAfterBreak="0">
    <w:nsid w:val="783E28A6"/>
    <w:multiLevelType w:val="hybridMultilevel"/>
    <w:tmpl w:val="20F85460"/>
    <w:lvl w:ilvl="0" w:tplc="751C41E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C3C61DCC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90964786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3B9E91CE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F72046E8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C2C6978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B3600816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9028F91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19285F8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ED"/>
    <w:rsid w:val="00090AA7"/>
    <w:rsid w:val="0009654C"/>
    <w:rsid w:val="000A4DD6"/>
    <w:rsid w:val="001B7595"/>
    <w:rsid w:val="001C526C"/>
    <w:rsid w:val="004259ED"/>
    <w:rsid w:val="00495448"/>
    <w:rsid w:val="004E2348"/>
    <w:rsid w:val="007E5FA4"/>
    <w:rsid w:val="008336DF"/>
    <w:rsid w:val="009F306E"/>
    <w:rsid w:val="00CA1FDA"/>
    <w:rsid w:val="00CA507B"/>
    <w:rsid w:val="00CF4B9C"/>
    <w:rsid w:val="00F8255E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B426"/>
  <w15:chartTrackingRefBased/>
  <w15:docId w15:val="{C9E81A20-219C-BB49-8D2C-9D23FF2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9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259ED"/>
  </w:style>
  <w:style w:type="character" w:styleId="a4">
    <w:name w:val="Emphasis"/>
    <w:basedOn w:val="a0"/>
    <w:uiPriority w:val="20"/>
    <w:qFormat/>
    <w:rsid w:val="00425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Kirichenko</dc:creator>
  <cp:keywords/>
  <dc:description/>
  <cp:lastModifiedBy>Elena Vasilyeva</cp:lastModifiedBy>
  <cp:revision>2</cp:revision>
  <dcterms:created xsi:type="dcterms:W3CDTF">2021-04-13T22:07:00Z</dcterms:created>
  <dcterms:modified xsi:type="dcterms:W3CDTF">2021-04-13T22:07:00Z</dcterms:modified>
</cp:coreProperties>
</file>