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εἰσὶ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δέ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τινες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οἵ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φα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σιν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οἷον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οἱ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Μεγ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ρικοί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ὅτ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αν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ἐνεργῇ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[30]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μόνον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δύν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σθ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αι,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ὅτ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αν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δὲ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μὴ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ἐνεργῇ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οὐ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δύν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σθ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αι,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οἷον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τὸν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[31]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μὴ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οἰκοδομοῦντ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οὐ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δύν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σθ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αι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οἰκοδομεῖν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ἀλλὰ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τὸν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οἰκοδομοῦντ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ὅτ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αν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οἰκοδομῇ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ὁμοίως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δὲ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καὶ ἐπὶ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τῶν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ἄλλων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οἷς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τὰ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συμ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βα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ίνοντ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ἄτο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πα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οὐ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χα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λε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π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ὸν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ἰδεῖν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.</w:t>
      </w: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Jsou tací, kteří říkají, jako např.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megarikové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, že [něco] je schopné tehdy, když</w:t>
      </w:r>
      <w:r>
        <w:rPr>
          <w:rStyle w:val="Znakapoznpodarou"/>
          <w:rFonts w:ascii="Times New Roman" w:eastAsia="Times New Roman" w:hAnsi="Times New Roman" w:cs="Times New Roman"/>
          <w:lang w:eastAsia="cs-CZ"/>
        </w:rPr>
        <w:footnoteReference w:id="1"/>
      </w:r>
      <w:r>
        <w:rPr>
          <w:rFonts w:ascii="Times New Roman" w:eastAsia="Times New Roman" w:hAnsi="Times New Roman" w:cs="Times New Roman"/>
          <w:lang w:eastAsia="cs-CZ"/>
        </w:rPr>
        <w:t xml:space="preserve"> je v aktu, a že není schopné tehdy, když není v aktu. Například že ten, kdo nestaví, není schopen stavět, nýbrž [je toho schopen jen] ten, kdo staví, tehdy když staví. A stejně tak je tomu i v dalších [případech]. Nesmyslné důsledky této [teze] není obtížné nahlédnout.</w:t>
      </w: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δῆλον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γὰρ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ὅτι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οὔτ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᾽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οἰκοδόμος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ἔστ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αι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ἐὰν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μὴ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οἰκοδομῇ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spellStart"/>
      <w:r w:rsidRPr="00144C05">
        <w:rPr>
          <w:rFonts w:ascii="Times New Roman" w:eastAsia="Times New Roman" w:hAnsi="Times New Roman" w:cs="Times New Roman" w:hint="eastAsia"/>
          <w:lang w:eastAsia="cs-CZ"/>
        </w:rPr>
        <w:t>τ</w:t>
      </w:r>
      <w:r w:rsidRPr="00144C05">
        <w:rPr>
          <w:rFonts w:ascii="Times New Roman" w:eastAsia="Times New Roman" w:hAnsi="Times New Roman" w:cs="Times New Roman"/>
          <w:lang w:eastAsia="cs-CZ"/>
        </w:rPr>
        <w:t>ὸ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γὰρ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οἰκοδόμῳ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[35]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εἶν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αι </w:t>
      </w:r>
      <w:proofErr w:type="spellStart"/>
      <w:r w:rsidRPr="002557F7">
        <w:rPr>
          <w:rFonts w:ascii="Times New Roman" w:eastAsia="Times New Roman" w:hAnsi="Times New Roman" w:cs="Times New Roman"/>
          <w:lang w:eastAsia="cs-CZ"/>
        </w:rPr>
        <w:t>τὸ</w:t>
      </w:r>
      <w:proofErr w:type="spellEnd"/>
      <w:r w:rsidRPr="002557F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2557F7">
        <w:rPr>
          <w:rFonts w:ascii="Times New Roman" w:eastAsia="Times New Roman" w:hAnsi="Times New Roman" w:cs="Times New Roman"/>
          <w:lang w:eastAsia="cs-CZ"/>
        </w:rPr>
        <w:t>δυν</w:t>
      </w:r>
      <w:proofErr w:type="spellEnd"/>
      <w:r w:rsidRPr="002557F7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2557F7">
        <w:rPr>
          <w:rFonts w:ascii="Times New Roman" w:eastAsia="Times New Roman" w:hAnsi="Times New Roman" w:cs="Times New Roman"/>
          <w:lang w:eastAsia="cs-CZ"/>
        </w:rPr>
        <w:t>τῷ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εἶν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αί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ἐστιν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οἰκοδομεῖν</w:t>
      </w:r>
      <w:proofErr w:type="spellEnd"/>
      <w:proofErr w:type="gramStart"/>
      <w:r>
        <w:rPr>
          <w:rFonts w:ascii="Times New Roman" w:eastAsia="Times New Roman" w:hAnsi="Times New Roman" w:cs="Times New Roman"/>
          <w:lang w:eastAsia="cs-CZ"/>
        </w:rPr>
        <w:t>)</w:t>
      </w:r>
      <w:r>
        <w:rPr>
          <w:rFonts w:ascii="MS Mincho" w:eastAsia="MS Mincho" w:hAnsi="MS Mincho" w:cs="MS Mincho"/>
          <w:lang w:eastAsia="cs-CZ"/>
        </w:rPr>
        <w:t>,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ὁμοίως</w:t>
      </w:r>
      <w:proofErr w:type="spellEnd"/>
      <w:proofErr w:type="gram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δὲ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καὶ ἐπὶ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τῶν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ἄλλων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τεχνῶν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.</w:t>
      </w: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Vždyť je zjevné, že [takto] nikdo nebude stavitel, </w:t>
      </w:r>
      <w:r w:rsidR="00764D3A">
        <w:rPr>
          <w:rFonts w:ascii="Times New Roman" w:eastAsia="Times New Roman" w:hAnsi="Times New Roman" w:cs="Times New Roman"/>
          <w:lang w:eastAsia="cs-CZ"/>
        </w:rPr>
        <w:t>jestliže</w:t>
      </w:r>
      <w:r>
        <w:rPr>
          <w:rFonts w:ascii="Times New Roman" w:eastAsia="Times New Roman" w:hAnsi="Times New Roman" w:cs="Times New Roman"/>
          <w:lang w:eastAsia="cs-CZ"/>
        </w:rPr>
        <w:t xml:space="preserve"> nebude stavět. Neboť být stavitelem znamená být schopný stavět. A stejně tak tomu bude i u ostatních umění.</w:t>
      </w: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εἰ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οὖν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ἀδύν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τον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τὰς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τοι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ύτ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ας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ἔχειν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τέχν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ας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μὴ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μα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θόντ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 π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οτὲ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καὶ λαβ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όντ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α, [1047α] [1] καὶ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μὴ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ἔχ</w:t>
      </w:r>
      <w:r w:rsidRPr="00144C05">
        <w:rPr>
          <w:rFonts w:ascii="Times New Roman" w:eastAsia="Times New Roman" w:hAnsi="Times New Roman" w:cs="Times New Roman" w:hint="eastAsia"/>
          <w:lang w:eastAsia="cs-CZ"/>
        </w:rPr>
        <w:t>ειν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μὴ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ἀποβα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λόντ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 π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οτέ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(</w:t>
      </w:r>
      <w:r w:rsidRPr="00144C05">
        <w:rPr>
          <w:rFonts w:ascii="Times New Roman" w:eastAsia="Times New Roman" w:hAnsi="Times New Roman" w:cs="Times New Roman"/>
          <w:lang w:eastAsia="cs-CZ"/>
        </w:rPr>
        <w:t xml:space="preserve">ἢ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γὰρ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λήθῃ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ἢ π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άθει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τινὶ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ἢ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χρόνῳ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οὐ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γὰρ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δὴ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τοῦ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γε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π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ράγμ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τος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φθ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ρέντος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ἀεὶ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γὰρ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ἔστιν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)</w:t>
      </w:r>
      <w:r w:rsidRPr="00144C05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ὅτ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αν πα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ύσητ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αι,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οὐχ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ἕξει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τὴν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τέχνην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, π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άλιν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δ᾽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εὐθὺς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οἰκοδομήσει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π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ῶς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λαβ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ών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;</w:t>
      </w: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  <w:r w:rsidRPr="00090E74">
        <w:rPr>
          <w:rFonts w:ascii="Times New Roman" w:eastAsia="Times New Roman" w:hAnsi="Times New Roman" w:cs="Times New Roman"/>
          <w:lang w:eastAsia="cs-CZ"/>
        </w:rPr>
        <w:t>Je-li tedy nemožné</w:t>
      </w:r>
      <w:r>
        <w:rPr>
          <w:rFonts w:ascii="Times New Roman" w:eastAsia="Times New Roman" w:hAnsi="Times New Roman" w:cs="Times New Roman"/>
          <w:lang w:eastAsia="cs-CZ"/>
        </w:rPr>
        <w:t xml:space="preserve"> mít</w:t>
      </w:r>
      <w:r w:rsidRPr="00090E74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tato </w:t>
      </w:r>
      <w:r w:rsidRPr="00090E74">
        <w:rPr>
          <w:rFonts w:ascii="Times New Roman" w:eastAsia="Times New Roman" w:hAnsi="Times New Roman" w:cs="Times New Roman"/>
          <w:lang w:eastAsia="cs-CZ"/>
        </w:rPr>
        <w:t>umění</w:t>
      </w:r>
      <w:r>
        <w:rPr>
          <w:rFonts w:ascii="Times New Roman" w:eastAsia="Times New Roman" w:hAnsi="Times New Roman" w:cs="Times New Roman"/>
          <w:lang w:eastAsia="cs-CZ"/>
        </w:rPr>
        <w:t xml:space="preserve">, aniž </w:t>
      </w:r>
      <w:r w:rsidRPr="00090E74">
        <w:rPr>
          <w:rFonts w:ascii="Times New Roman" w:eastAsia="Times New Roman" w:hAnsi="Times New Roman" w:cs="Times New Roman"/>
          <w:lang w:eastAsia="cs-CZ"/>
        </w:rPr>
        <w:t xml:space="preserve">se je </w:t>
      </w:r>
      <w:r>
        <w:rPr>
          <w:rFonts w:ascii="Times New Roman" w:eastAsia="Times New Roman" w:hAnsi="Times New Roman" w:cs="Times New Roman"/>
          <w:lang w:eastAsia="cs-CZ"/>
        </w:rPr>
        <w:t xml:space="preserve">[člověk] </w:t>
      </w:r>
      <w:r w:rsidRPr="00090E74">
        <w:rPr>
          <w:rFonts w:ascii="Times New Roman" w:eastAsia="Times New Roman" w:hAnsi="Times New Roman" w:cs="Times New Roman"/>
          <w:lang w:eastAsia="cs-CZ"/>
        </w:rPr>
        <w:t xml:space="preserve">kdy učil a osvojil si je, a </w:t>
      </w:r>
      <w:r>
        <w:rPr>
          <w:rFonts w:ascii="Times New Roman" w:eastAsia="Times New Roman" w:hAnsi="Times New Roman" w:cs="Times New Roman"/>
          <w:lang w:eastAsia="cs-CZ"/>
        </w:rPr>
        <w:t xml:space="preserve">[již] </w:t>
      </w:r>
      <w:r w:rsidRPr="00090E74">
        <w:rPr>
          <w:rFonts w:ascii="Times New Roman" w:eastAsia="Times New Roman" w:hAnsi="Times New Roman" w:cs="Times New Roman"/>
          <w:lang w:eastAsia="cs-CZ"/>
        </w:rPr>
        <w:t>nem</w:t>
      </w:r>
      <w:r>
        <w:rPr>
          <w:rFonts w:ascii="Times New Roman" w:eastAsia="Times New Roman" w:hAnsi="Times New Roman" w:cs="Times New Roman"/>
          <w:lang w:eastAsia="cs-CZ"/>
        </w:rPr>
        <w:t>ít</w:t>
      </w:r>
      <w:r w:rsidRPr="00090E74">
        <w:rPr>
          <w:rFonts w:ascii="Times New Roman" w:eastAsia="Times New Roman" w:hAnsi="Times New Roman" w:cs="Times New Roman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lang w:eastAsia="cs-CZ"/>
        </w:rPr>
        <w:t xml:space="preserve">aniž </w:t>
      </w:r>
      <w:r w:rsidRPr="00090E74">
        <w:rPr>
          <w:rFonts w:ascii="Times New Roman" w:eastAsia="Times New Roman" w:hAnsi="Times New Roman" w:cs="Times New Roman"/>
          <w:lang w:eastAsia="cs-CZ"/>
        </w:rPr>
        <w:t xml:space="preserve">o ně </w:t>
      </w:r>
      <w:r>
        <w:rPr>
          <w:rFonts w:ascii="Times New Roman" w:eastAsia="Times New Roman" w:hAnsi="Times New Roman" w:cs="Times New Roman"/>
          <w:lang w:eastAsia="cs-CZ"/>
        </w:rPr>
        <w:t xml:space="preserve">[člověk] </w:t>
      </w:r>
      <w:r w:rsidRPr="00090E74">
        <w:rPr>
          <w:rFonts w:ascii="Times New Roman" w:eastAsia="Times New Roman" w:hAnsi="Times New Roman" w:cs="Times New Roman"/>
          <w:lang w:eastAsia="cs-CZ"/>
        </w:rPr>
        <w:t>kdy přišel</w:t>
      </w:r>
      <w:r>
        <w:rPr>
          <w:rFonts w:ascii="Times New Roman" w:eastAsia="Times New Roman" w:hAnsi="Times New Roman" w:cs="Times New Roman"/>
          <w:lang w:eastAsia="cs-CZ"/>
        </w:rPr>
        <w:t>,</w:t>
      </w:r>
      <w:r>
        <w:rPr>
          <w:rStyle w:val="Znakapoznpodarou"/>
          <w:rFonts w:ascii="Times New Roman" w:eastAsia="Times New Roman" w:hAnsi="Times New Roman" w:cs="Times New Roman"/>
          <w:lang w:eastAsia="cs-CZ"/>
        </w:rPr>
        <w:footnoteReference w:id="2"/>
      </w:r>
      <w:r>
        <w:rPr>
          <w:rFonts w:ascii="Times New Roman" w:eastAsia="Times New Roman" w:hAnsi="Times New Roman" w:cs="Times New Roman"/>
          <w:lang w:eastAsia="cs-CZ"/>
        </w:rPr>
        <w:t xml:space="preserve"> ať kvůli zapomnění, nějaké nemoci či času – věc sama [tj. umění, resp. forma] totiž vskutku nezanikla, protože ta je věčná – jakmile zastaví, nebude [stavitelské] umění mít, a přesto ihned znovu začne stavět – jak ho [pak] získá?</w:t>
      </w: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  <w:r w:rsidRPr="00144C05">
        <w:rPr>
          <w:rFonts w:ascii="Times New Roman" w:eastAsia="Times New Roman" w:hAnsi="Times New Roman" w:cs="Times New Roman"/>
          <w:lang w:eastAsia="cs-CZ"/>
        </w:rPr>
        <w:t xml:space="preserve">καὶ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τὰ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ἄψυχ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δὴ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ὁμοίως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οὔτε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γὰρ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[5]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ψυχρὸν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οὔτε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θερμὸν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οὔτε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γλυκὺ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οὔτε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ὅλως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ἰσθητὸν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οὐθὲν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ἔστ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αι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μὴ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ἰσθ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νομένων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ὥστε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τὸν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Πρωτ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γόρου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λόγον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συμ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β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ήσετ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αι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λέγειν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ὐτοῖς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.</w:t>
      </w: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Právě tak je tomu i v případě neoduševnělých [jsoucen]. Vždyť nebude ani chladné, ani teplé, ani sladké, ani jakékoli vnímatelné vůbec, nebude-li něco z toho vnímáno. Nezbyde jim tedy než zastávat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Prótagorovu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tezi.</w:t>
      </w: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ἀλλὰ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μὴν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οὐδ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᾽ 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ἴσθησιν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ἕξει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οὐδὲν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ἂν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μὴ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ἰσθάνητ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αι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μηδ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᾽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ἐνεργῇ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εἰ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οὖν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τυφλὸν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τὸ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μὴ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ἔχον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ὄψιν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, π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εφυκὸς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δὲ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καὶ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ὅτε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π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έφυκε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80320">
        <w:rPr>
          <w:rFonts w:ascii="Times New Roman" w:eastAsia="Times New Roman" w:hAnsi="Times New Roman" w:cs="Times New Roman"/>
          <w:lang w:eastAsia="cs-CZ"/>
        </w:rPr>
        <w:t xml:space="preserve">καὶ </w:t>
      </w:r>
      <w:proofErr w:type="spellStart"/>
      <w:r w:rsidRPr="00880320">
        <w:rPr>
          <w:rFonts w:ascii="Times New Roman" w:eastAsia="Times New Roman" w:hAnsi="Times New Roman" w:cs="Times New Roman"/>
          <w:lang w:eastAsia="cs-CZ"/>
        </w:rPr>
        <w:t>ἔτι</w:t>
      </w:r>
      <w:proofErr w:type="spellEnd"/>
      <w:r w:rsidRPr="00880320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80320">
        <w:rPr>
          <w:rFonts w:ascii="Times New Roman" w:hAnsi="Times New Roman" w:cs="Times New Roman"/>
        </w:rPr>
        <w:t>ὅν</w:t>
      </w:r>
      <w:proofErr w:type="spellEnd"/>
      <w:r w:rsidRPr="00880320">
        <w:rPr>
          <w:rFonts w:ascii="Times New Roman" w:hAnsi="Times New Roman" w:cs="Times New Roman"/>
        </w:rPr>
        <w:t xml:space="preserve"> </w:t>
      </w:r>
      <w:proofErr w:type="spellStart"/>
      <w:r w:rsidRPr="00880320">
        <w:rPr>
          <w:rFonts w:ascii="Times New Roman" w:hAnsi="Times New Roman" w:cs="Times New Roman"/>
        </w:rPr>
        <w:t>τρό</w:t>
      </w:r>
      <w:proofErr w:type="spellEnd"/>
      <w:r w:rsidRPr="00880320">
        <w:rPr>
          <w:rFonts w:ascii="Times New Roman" w:hAnsi="Times New Roman" w:cs="Times New Roman"/>
        </w:rPr>
        <w:t>π</w:t>
      </w:r>
      <w:proofErr w:type="spellStart"/>
      <w:r w:rsidRPr="00880320">
        <w:rPr>
          <w:rFonts w:ascii="Times New Roman" w:hAnsi="Times New Roman" w:cs="Times New Roman"/>
        </w:rPr>
        <w:t>ον</w:t>
      </w:r>
      <w:proofErr w:type="spellEnd"/>
      <w:r w:rsidRPr="00880320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880320">
        <w:rPr>
          <w:rFonts w:ascii="Times New Roman" w:eastAsia="Times New Roman" w:hAnsi="Times New Roman" w:cs="Times New Roman"/>
          <w:lang w:eastAsia="cs-CZ"/>
        </w:rPr>
        <w:t>οἱ</w:t>
      </w:r>
      <w:proofErr w:type="spellEnd"/>
      <w:r w:rsidRPr="00880320">
        <w:rPr>
          <w:rFonts w:ascii="Times New Roman" w:eastAsia="Times New Roman" w:hAnsi="Times New Roman" w:cs="Times New Roman"/>
          <w:lang w:eastAsia="cs-CZ"/>
        </w:rPr>
        <w:t xml:space="preserve"> α</w:t>
      </w:r>
      <w:proofErr w:type="spellStart"/>
      <w:r w:rsidRPr="00880320">
        <w:rPr>
          <w:rFonts w:ascii="Times New Roman" w:eastAsia="Times New Roman" w:hAnsi="Times New Roman" w:cs="Times New Roman"/>
          <w:lang w:eastAsia="cs-CZ"/>
        </w:rPr>
        <w:t>ὐτοὶ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[10]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τυφλοὶ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ἔσοντ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r w:rsidRPr="00144C05">
        <w:rPr>
          <w:rFonts w:ascii="Times New Roman" w:eastAsia="Times New Roman" w:hAnsi="Times New Roman" w:cs="Times New Roman" w:hint="eastAsia"/>
          <w:lang w:eastAsia="cs-CZ"/>
        </w:rPr>
        <w:t>ι</w:t>
      </w:r>
      <w:r w:rsidRPr="00144C05">
        <w:rPr>
          <w:rFonts w:ascii="Times New Roman" w:eastAsia="Times New Roman" w:hAnsi="Times New Roman" w:cs="Times New Roman"/>
          <w:lang w:eastAsia="cs-CZ"/>
        </w:rPr>
        <w:t xml:space="preserve"> π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ολλάκις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τῆς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ἡμέρ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ας, καὶ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κωφοί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.</w:t>
      </w: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Na druhou stranu </w:t>
      </w:r>
      <w:r w:rsidR="00526469">
        <w:rPr>
          <w:rFonts w:ascii="Times New Roman" w:eastAsia="Times New Roman" w:hAnsi="Times New Roman" w:cs="Times New Roman"/>
          <w:lang w:eastAsia="cs-CZ"/>
        </w:rPr>
        <w:t xml:space="preserve">nebude </w:t>
      </w:r>
      <w:r>
        <w:rPr>
          <w:rFonts w:ascii="Times New Roman" w:eastAsia="Times New Roman" w:hAnsi="Times New Roman" w:cs="Times New Roman"/>
          <w:lang w:eastAsia="cs-CZ"/>
        </w:rPr>
        <w:t>ani nic mít smyslové vnímání, jestliže nebude vnímat a nebude [v tomto ohledu] v aktu. Je-li tedy slepé to, co nemá zrak, ačkoli je to pro ně přirozené, a to tehdy, když je to pro ně přirozené, a tak, jak je to pro ně přirozené,</w:t>
      </w:r>
      <w:r>
        <w:rPr>
          <w:rStyle w:val="Znakapoznpodarou"/>
          <w:rFonts w:ascii="Times New Roman" w:eastAsia="Times New Roman" w:hAnsi="Times New Roman" w:cs="Times New Roman"/>
          <w:lang w:eastAsia="cs-CZ"/>
        </w:rPr>
        <w:footnoteReference w:id="3"/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9E44FD">
        <w:rPr>
          <w:rFonts w:ascii="Times New Roman" w:eastAsia="Times New Roman" w:hAnsi="Times New Roman" w:cs="Times New Roman"/>
          <w:lang w:eastAsia="cs-CZ"/>
        </w:rPr>
        <w:t xml:space="preserve">budou </w:t>
      </w:r>
      <w:r>
        <w:rPr>
          <w:rFonts w:ascii="Times New Roman" w:eastAsia="Times New Roman" w:hAnsi="Times New Roman" w:cs="Times New Roman"/>
          <w:lang w:eastAsia="cs-CZ"/>
        </w:rPr>
        <w:t xml:space="preserve">titíž slepí či </w:t>
      </w:r>
      <w:r w:rsidR="005D50C2">
        <w:rPr>
          <w:rFonts w:ascii="Times New Roman" w:eastAsia="Times New Roman" w:hAnsi="Times New Roman" w:cs="Times New Roman"/>
          <w:lang w:eastAsia="cs-CZ"/>
        </w:rPr>
        <w:t xml:space="preserve">[např.] </w:t>
      </w:r>
      <w:r>
        <w:rPr>
          <w:rFonts w:ascii="Times New Roman" w:eastAsia="Times New Roman" w:hAnsi="Times New Roman" w:cs="Times New Roman"/>
          <w:lang w:eastAsia="cs-CZ"/>
        </w:rPr>
        <w:t>hluší mnohokrát za den.</w:t>
      </w: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ἔτι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εἰ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ἀδύν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τον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τὸ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ἐστερημένον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δυνάμεως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τὸ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μὴ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F5CF4">
        <w:rPr>
          <w:rFonts w:ascii="Times New Roman" w:eastAsia="Times New Roman" w:hAnsi="Times New Roman" w:cs="Times New Roman"/>
          <w:lang w:eastAsia="cs-CZ"/>
        </w:rPr>
        <w:t>γιγνόμενον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ἀδύν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τον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ἔστ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αι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γενέσθ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αι: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τὸ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δ᾽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ἀδύν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τον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γενέσθ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αι ὁ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λέγων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ἢ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εἶν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αι ἢ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ἔσεσθ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αι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ψεύσετ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αι</w:t>
      </w:r>
      <w:r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spellStart"/>
      <w:r w:rsidRPr="00144C05">
        <w:rPr>
          <w:rFonts w:ascii="Times New Roman" w:eastAsia="Times New Roman" w:hAnsi="Times New Roman" w:cs="Times New Roman" w:hint="eastAsia"/>
          <w:lang w:eastAsia="cs-CZ"/>
        </w:rPr>
        <w:t>τ</w:t>
      </w:r>
      <w:r w:rsidRPr="00144C05">
        <w:rPr>
          <w:rFonts w:ascii="Times New Roman" w:eastAsia="Times New Roman" w:hAnsi="Times New Roman" w:cs="Times New Roman"/>
          <w:lang w:eastAsia="cs-CZ"/>
        </w:rPr>
        <w:t>ὸ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γὰρ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ἀδύν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τον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τοῦτο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ἐσήμ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ινεν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).</w:t>
      </w: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 xml:space="preserve">Nadto, jestliže </w:t>
      </w:r>
      <w:r w:rsidR="00AA040D">
        <w:rPr>
          <w:rFonts w:ascii="Times New Roman" w:eastAsia="Times New Roman" w:hAnsi="Times New Roman" w:cs="Times New Roman"/>
          <w:lang w:eastAsia="cs-CZ"/>
        </w:rPr>
        <w:t>neschopné (</w:t>
      </w:r>
      <w:proofErr w:type="spellStart"/>
      <w:r w:rsidR="004557C9" w:rsidRPr="004557C9">
        <w:rPr>
          <w:rFonts w:ascii="Times New Roman" w:eastAsia="Times New Roman" w:hAnsi="Times New Roman" w:cs="Times New Roman"/>
          <w:i/>
          <w:lang w:eastAsia="cs-CZ"/>
        </w:rPr>
        <w:t>adynaton</w:t>
      </w:r>
      <w:proofErr w:type="spellEnd"/>
      <w:r w:rsidR="00AA040D">
        <w:rPr>
          <w:rFonts w:ascii="Times New Roman" w:eastAsia="Times New Roman" w:hAnsi="Times New Roman" w:cs="Times New Roman"/>
          <w:lang w:eastAsia="cs-CZ"/>
        </w:rPr>
        <w:t>)</w:t>
      </w:r>
      <w:r>
        <w:rPr>
          <w:rFonts w:ascii="Times New Roman" w:eastAsia="Times New Roman" w:hAnsi="Times New Roman" w:cs="Times New Roman"/>
          <w:lang w:eastAsia="cs-CZ"/>
        </w:rPr>
        <w:t xml:space="preserve"> je to, co je zbaveno schopnosti, pak to, co nenastává, nebude moci</w:t>
      </w:r>
      <w:r w:rsidR="00C07573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nastat. A kdo bude tvrdit, že to, co nemůže nastat, jest nebo bude, ten bude mluvit nepravdu – neboť [pojmu] </w:t>
      </w:r>
      <w:r w:rsidR="00AA040D">
        <w:rPr>
          <w:rFonts w:ascii="Times New Roman" w:eastAsia="Times New Roman" w:hAnsi="Times New Roman" w:cs="Times New Roman"/>
          <w:lang w:eastAsia="cs-CZ"/>
        </w:rPr>
        <w:t>neschopné (</w:t>
      </w:r>
      <w:proofErr w:type="spellStart"/>
      <w:r w:rsidR="001215D9" w:rsidRPr="001215D9">
        <w:rPr>
          <w:rFonts w:ascii="Times New Roman" w:eastAsia="Times New Roman" w:hAnsi="Times New Roman" w:cs="Times New Roman"/>
          <w:i/>
          <w:lang w:eastAsia="cs-CZ"/>
        </w:rPr>
        <w:t>adynaton</w:t>
      </w:r>
      <w:proofErr w:type="spellEnd"/>
      <w:r w:rsidR="00AA040D">
        <w:rPr>
          <w:rFonts w:ascii="Times New Roman" w:eastAsia="Times New Roman" w:hAnsi="Times New Roman" w:cs="Times New Roman"/>
          <w:lang w:eastAsia="cs-CZ"/>
        </w:rPr>
        <w:t>)</w:t>
      </w:r>
      <w:r>
        <w:rPr>
          <w:rFonts w:ascii="Times New Roman" w:eastAsia="Times New Roman" w:hAnsi="Times New Roman" w:cs="Times New Roman"/>
          <w:lang w:eastAsia="cs-CZ"/>
        </w:rPr>
        <w:t xml:space="preserve"> byl dán [právě] tento význam.</w:t>
      </w: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ὥστε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οὗτοι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οἱ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λόγοι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ἐξ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ιροῦσι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καὶ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κίνησιν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καὶ </w:t>
      </w:r>
      <w:proofErr w:type="spellStart"/>
      <w:r w:rsidRPr="00BB2DA4">
        <w:rPr>
          <w:rFonts w:ascii="Times New Roman" w:eastAsia="Times New Roman" w:hAnsi="Times New Roman" w:cs="Times New Roman"/>
          <w:lang w:eastAsia="cs-CZ"/>
        </w:rPr>
        <w:t>γένεσιν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. [15]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ἀεὶ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γὰρ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τό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τε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ἑστηκὸς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ἑστήξετ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αι καὶ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τὸ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κα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θήμενον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κα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θεδεῖτ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αι: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οὐ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γὰρ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ἀν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στήσετ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αι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ἂν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κα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θέζητ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αι: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ἀδύν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τον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γὰρ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ἔστ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αι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ἀν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στῆν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αι ὅ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γε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μὴ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8636C">
        <w:rPr>
          <w:rFonts w:ascii="Times New Roman" w:eastAsia="Times New Roman" w:hAnsi="Times New Roman" w:cs="Times New Roman"/>
          <w:lang w:eastAsia="cs-CZ"/>
        </w:rPr>
        <w:t>δύν</w:t>
      </w:r>
      <w:proofErr w:type="spellEnd"/>
      <w:r w:rsidRPr="00D8636C">
        <w:rPr>
          <w:rFonts w:ascii="Times New Roman" w:eastAsia="Times New Roman" w:hAnsi="Times New Roman" w:cs="Times New Roman"/>
          <w:lang w:eastAsia="cs-CZ"/>
        </w:rPr>
        <w:t>αται</w:t>
      </w:r>
      <w:r w:rsidRPr="00144C0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ἀν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144C05">
        <w:rPr>
          <w:rFonts w:ascii="Times New Roman" w:eastAsia="Times New Roman" w:hAnsi="Times New Roman" w:cs="Times New Roman"/>
          <w:lang w:eastAsia="cs-CZ"/>
        </w:rPr>
        <w:t>στῆν</w:t>
      </w:r>
      <w:proofErr w:type="spellEnd"/>
      <w:r w:rsidRPr="00144C05">
        <w:rPr>
          <w:rFonts w:ascii="Times New Roman" w:eastAsia="Times New Roman" w:hAnsi="Times New Roman" w:cs="Times New Roman"/>
          <w:lang w:eastAsia="cs-CZ"/>
        </w:rPr>
        <w:t>αι.</w:t>
      </w: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Tato tvrzení se tudíž zbavují jak pohybu/dílčí změny, tak vznikání/prosté změny. Neboť </w:t>
      </w:r>
      <w:r w:rsidR="00F35977">
        <w:rPr>
          <w:rFonts w:ascii="Times New Roman" w:eastAsia="Times New Roman" w:hAnsi="Times New Roman" w:cs="Times New Roman"/>
          <w:lang w:eastAsia="cs-CZ"/>
        </w:rPr>
        <w:t xml:space="preserve">[pak] </w:t>
      </w:r>
      <w:r>
        <w:rPr>
          <w:rFonts w:ascii="Times New Roman" w:eastAsia="Times New Roman" w:hAnsi="Times New Roman" w:cs="Times New Roman"/>
          <w:lang w:eastAsia="cs-CZ"/>
        </w:rPr>
        <w:t>to, co se postavilo a stojí, bude stát stále, a to, co se posadilo a sedí, bude [stále] sedět. Jestliže bude sedět,</w:t>
      </w:r>
      <w:r w:rsidRPr="005736C7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pak se přece nepostaví: zajisté se totiž nemůže postavit</w:t>
      </w:r>
      <w:r w:rsidRPr="002E7CC3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to, co nebude schopno</w:t>
      </w:r>
      <w:r w:rsidRPr="006520DF">
        <w:rPr>
          <w:rFonts w:ascii="Times New Roman" w:eastAsia="Times New Roman" w:hAnsi="Times New Roman" w:cs="Times New Roman"/>
          <w:lang w:eastAsia="cs-CZ"/>
        </w:rPr>
        <w:t xml:space="preserve"> </w:t>
      </w:r>
      <w:r w:rsidR="00CD2A49">
        <w:rPr>
          <w:rFonts w:ascii="Times New Roman" w:eastAsia="Times New Roman" w:hAnsi="Times New Roman" w:cs="Times New Roman"/>
          <w:lang w:eastAsia="cs-CZ"/>
        </w:rPr>
        <w:t>(</w:t>
      </w:r>
      <w:proofErr w:type="spellStart"/>
      <w:r w:rsidR="00CD2A49" w:rsidRPr="00CD2A49">
        <w:rPr>
          <w:rFonts w:ascii="Times New Roman" w:eastAsia="Times New Roman" w:hAnsi="Times New Roman" w:cs="Times New Roman"/>
          <w:i/>
          <w:lang w:eastAsia="cs-CZ"/>
        </w:rPr>
        <w:t>adynaton</w:t>
      </w:r>
      <w:proofErr w:type="spellEnd"/>
      <w:r w:rsidR="00CD2A49">
        <w:rPr>
          <w:rFonts w:ascii="Times New Roman" w:eastAsia="Times New Roman" w:hAnsi="Times New Roman" w:cs="Times New Roman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lang w:eastAsia="cs-CZ"/>
        </w:rPr>
        <w:t>postavit se.</w:t>
      </w: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εἰ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οὖν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μὴ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ἐνδέχετ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>αι τα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ῦτ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α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λέγειν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>, φα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νερὸν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ὅτι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δύν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μις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καὶ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ἐνέργει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α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ἕτερόν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ἐστιν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ἐκεῖνοι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δ᾽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οἱ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λόγοι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δύν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μιν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καὶ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ἐνέργει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>αν τα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ὐτὸ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[20] π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οιοῦσιν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διὸ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καὶ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οὐ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μικρόν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τι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ζητοῦσιν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ἀν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ιρεῖν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)</w:t>
      </w:r>
      <w:r w:rsidRPr="00AF378E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ὥστε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ἐνδέχετ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αι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δυν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τὸν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μέν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τι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εἶν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αι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μὴ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εἶν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αι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δέ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, καὶ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δυν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τὸν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μὴ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εἶν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αι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εἶν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αι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δέ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ὁμοίως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δὲ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καὶ ἐπὶ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τῶν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ἄλλων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κα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τηγοριῶν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δυν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τὸν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βα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δίζειν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ὂν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μὴ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βα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δίζειν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, καὶ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μὴ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βα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δίζειν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δυν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>α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τὸν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ὂν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 xml:space="preserve"> βα</w:t>
      </w:r>
      <w:proofErr w:type="spellStart"/>
      <w:r w:rsidRPr="00AF378E">
        <w:rPr>
          <w:rFonts w:ascii="Times New Roman" w:eastAsia="Times New Roman" w:hAnsi="Times New Roman" w:cs="Times New Roman"/>
          <w:lang w:eastAsia="cs-CZ"/>
        </w:rPr>
        <w:t>δίζειν</w:t>
      </w:r>
      <w:proofErr w:type="spellEnd"/>
      <w:r w:rsidRPr="00AF378E">
        <w:rPr>
          <w:rFonts w:ascii="Times New Roman" w:eastAsia="Times New Roman" w:hAnsi="Times New Roman" w:cs="Times New Roman"/>
          <w:lang w:eastAsia="cs-CZ"/>
        </w:rPr>
        <w:t>.</w:t>
      </w:r>
    </w:p>
    <w:p w:rsidR="00390035" w:rsidRDefault="00390035" w:rsidP="00390035">
      <w:pPr>
        <w:rPr>
          <w:rFonts w:ascii="Times New Roman" w:eastAsia="Times New Roman" w:hAnsi="Times New Roman" w:cs="Times New Roman"/>
          <w:lang w:eastAsia="cs-CZ"/>
        </w:rPr>
      </w:pPr>
    </w:p>
    <w:p w:rsidR="00C13A4A" w:rsidRPr="00E52EE2" w:rsidRDefault="00390035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Jestliže tedy tyto věci tvrdit nelze, je zřejmé, že schopnost a akt jsou různé. Avšak ony argumenty </w:t>
      </w:r>
      <w:r w:rsidR="00E83119">
        <w:rPr>
          <w:rFonts w:ascii="Times New Roman" w:eastAsia="Times New Roman" w:hAnsi="Times New Roman" w:cs="Times New Roman"/>
          <w:lang w:eastAsia="cs-CZ"/>
        </w:rPr>
        <w:t xml:space="preserve">činí </w:t>
      </w:r>
      <w:r>
        <w:rPr>
          <w:rFonts w:ascii="Times New Roman" w:eastAsia="Times New Roman" w:hAnsi="Times New Roman" w:cs="Times New Roman"/>
          <w:lang w:eastAsia="cs-CZ"/>
        </w:rPr>
        <w:t xml:space="preserve">schopnost a akt týmž, a hodlají tak odstranit věc nikoli malou. Je tudíž možné, aby něco bylo schopné </w:t>
      </w:r>
      <w:r w:rsidR="00DB75BC">
        <w:rPr>
          <w:rFonts w:ascii="Times New Roman" w:eastAsia="Times New Roman" w:hAnsi="Times New Roman" w:cs="Times New Roman"/>
          <w:lang w:eastAsia="cs-CZ"/>
        </w:rPr>
        <w:t>(</w:t>
      </w:r>
      <w:proofErr w:type="spellStart"/>
      <w:r w:rsidR="00DB75BC" w:rsidRPr="00DB75BC">
        <w:rPr>
          <w:rFonts w:ascii="Times New Roman" w:eastAsia="Times New Roman" w:hAnsi="Times New Roman" w:cs="Times New Roman"/>
          <w:i/>
          <w:lang w:eastAsia="cs-CZ"/>
        </w:rPr>
        <w:t>dynaton</w:t>
      </w:r>
      <w:proofErr w:type="spellEnd"/>
      <w:r w:rsidR="00DB75BC">
        <w:rPr>
          <w:rFonts w:ascii="Times New Roman" w:eastAsia="Times New Roman" w:hAnsi="Times New Roman" w:cs="Times New Roman"/>
          <w:lang w:eastAsia="cs-CZ"/>
        </w:rPr>
        <w:t>)</w:t>
      </w:r>
      <w:r w:rsidR="00DB75BC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být, a přitom nebylo, a bylo schopné </w:t>
      </w:r>
      <w:r w:rsidR="00DB75BC">
        <w:rPr>
          <w:rFonts w:ascii="Times New Roman" w:eastAsia="Times New Roman" w:hAnsi="Times New Roman" w:cs="Times New Roman"/>
          <w:lang w:eastAsia="cs-CZ"/>
        </w:rPr>
        <w:t>(</w:t>
      </w:r>
      <w:proofErr w:type="spellStart"/>
      <w:r w:rsidR="00DB75BC" w:rsidRPr="00DB75BC">
        <w:rPr>
          <w:rFonts w:ascii="Times New Roman" w:eastAsia="Times New Roman" w:hAnsi="Times New Roman" w:cs="Times New Roman"/>
          <w:i/>
          <w:lang w:eastAsia="cs-CZ"/>
        </w:rPr>
        <w:t>dynaton</w:t>
      </w:r>
      <w:proofErr w:type="spellEnd"/>
      <w:r w:rsidR="00DB75BC">
        <w:rPr>
          <w:rFonts w:ascii="Times New Roman" w:eastAsia="Times New Roman" w:hAnsi="Times New Roman" w:cs="Times New Roman"/>
          <w:lang w:eastAsia="cs-CZ"/>
        </w:rPr>
        <w:t>)</w:t>
      </w:r>
      <w:r w:rsidR="00D63FF8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nebýt, a přitom bylo, </w:t>
      </w:r>
      <w:r w:rsidRPr="004B6AF3">
        <w:rPr>
          <w:rFonts w:ascii="Times New Roman" w:eastAsia="Times New Roman" w:hAnsi="Times New Roman" w:cs="Times New Roman"/>
          <w:lang w:eastAsia="cs-CZ"/>
        </w:rPr>
        <w:t>a stejně pak i v ostatních kategoriích</w:t>
      </w:r>
      <w:r>
        <w:rPr>
          <w:rFonts w:ascii="Times New Roman" w:eastAsia="Times New Roman" w:hAnsi="Times New Roman" w:cs="Times New Roman"/>
          <w:lang w:eastAsia="cs-CZ"/>
        </w:rPr>
        <w:t xml:space="preserve">: aby to, co je schopné </w:t>
      </w:r>
      <w:r w:rsidR="00F14E11">
        <w:rPr>
          <w:rFonts w:ascii="Times New Roman" w:eastAsia="Times New Roman" w:hAnsi="Times New Roman" w:cs="Times New Roman"/>
          <w:lang w:eastAsia="cs-CZ"/>
        </w:rPr>
        <w:t>(</w:t>
      </w:r>
      <w:proofErr w:type="spellStart"/>
      <w:r w:rsidR="00F14E11" w:rsidRPr="00DB75BC">
        <w:rPr>
          <w:rFonts w:ascii="Times New Roman" w:eastAsia="Times New Roman" w:hAnsi="Times New Roman" w:cs="Times New Roman"/>
          <w:i/>
          <w:lang w:eastAsia="cs-CZ"/>
        </w:rPr>
        <w:t>dynaton</w:t>
      </w:r>
      <w:proofErr w:type="spellEnd"/>
      <w:r w:rsidR="00F14E11">
        <w:rPr>
          <w:rFonts w:ascii="Times New Roman" w:eastAsia="Times New Roman" w:hAnsi="Times New Roman" w:cs="Times New Roman"/>
          <w:lang w:eastAsia="cs-CZ"/>
        </w:rPr>
        <w:t>)</w:t>
      </w:r>
      <w:r w:rsidR="00F14E11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chodit, nechodilo, a to, co je schopné nechodit, chodilo.</w:t>
      </w:r>
      <w:bookmarkStart w:id="0" w:name="_GoBack"/>
      <w:bookmarkEnd w:id="0"/>
    </w:p>
    <w:sectPr w:rsidR="00C13A4A" w:rsidRPr="00E52EE2" w:rsidSect="002626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F36" w:rsidRDefault="006F4F36" w:rsidP="00390035">
      <w:r>
        <w:separator/>
      </w:r>
    </w:p>
  </w:endnote>
  <w:endnote w:type="continuationSeparator" w:id="0">
    <w:p w:rsidR="006F4F36" w:rsidRDefault="006F4F36" w:rsidP="0039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F36" w:rsidRDefault="006F4F36" w:rsidP="00390035">
      <w:r>
        <w:separator/>
      </w:r>
    </w:p>
  </w:footnote>
  <w:footnote w:type="continuationSeparator" w:id="0">
    <w:p w:rsidR="006F4F36" w:rsidRDefault="006F4F36" w:rsidP="00390035">
      <w:r>
        <w:continuationSeparator/>
      </w:r>
    </w:p>
  </w:footnote>
  <w:footnote w:id="1">
    <w:p w:rsidR="00390035" w:rsidRPr="00F34129" w:rsidRDefault="00390035" w:rsidP="00390035">
      <w:pPr>
        <w:pStyle w:val="Textpoznpodarou"/>
        <w:rPr>
          <w:rFonts w:ascii="Times New Roman" w:hAnsi="Times New Roman" w:cs="Times New Roman"/>
        </w:rPr>
      </w:pPr>
      <w:r w:rsidRPr="00F34129">
        <w:rPr>
          <w:rStyle w:val="Znakapoznpodarou"/>
          <w:rFonts w:ascii="Times New Roman" w:hAnsi="Times New Roman" w:cs="Times New Roman"/>
        </w:rPr>
        <w:footnoteRef/>
      </w:r>
      <w:r w:rsidRPr="00F34129">
        <w:rPr>
          <w:rFonts w:ascii="Times New Roman" w:hAnsi="Times New Roman" w:cs="Times New Roman"/>
        </w:rPr>
        <w:t xml:space="preserve"> Alt.: kdykoli.</w:t>
      </w:r>
    </w:p>
  </w:footnote>
  <w:footnote w:id="2">
    <w:p w:rsidR="00390035" w:rsidRPr="00683A4A" w:rsidRDefault="00390035" w:rsidP="00390035">
      <w:pPr>
        <w:pStyle w:val="Textpoznpodarou"/>
        <w:rPr>
          <w:rFonts w:ascii="Times New Roman" w:hAnsi="Times New Roman" w:cs="Times New Roman"/>
        </w:rPr>
      </w:pPr>
      <w:r w:rsidRPr="00683A4A">
        <w:rPr>
          <w:rStyle w:val="Znakapoznpodarou"/>
          <w:rFonts w:ascii="Times New Roman" w:hAnsi="Times New Roman" w:cs="Times New Roman"/>
        </w:rPr>
        <w:footnoteRef/>
      </w:r>
      <w:r w:rsidRPr="00683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Alt.</w:t>
      </w:r>
      <w:r w:rsidRPr="00683A4A">
        <w:rPr>
          <w:rFonts w:ascii="Times New Roman" w:hAnsi="Times New Roman" w:cs="Times New Roman"/>
        </w:rPr>
        <w:t>: Je-li tedy nemožné, aby tato umění měl ten, kdo se je nikdy neučil a neosvojil si je, a aby je [již] neměl ten, kdo o ně nikdy nepřišel</w:t>
      </w:r>
      <w:r>
        <w:rPr>
          <w:rFonts w:ascii="Times New Roman" w:hAnsi="Times New Roman" w:cs="Times New Roman"/>
        </w:rPr>
        <w:t>.</w:t>
      </w:r>
    </w:p>
  </w:footnote>
  <w:footnote w:id="3">
    <w:p w:rsidR="00390035" w:rsidRPr="00563B1B" w:rsidRDefault="00390035" w:rsidP="00390035">
      <w:pPr>
        <w:pStyle w:val="Textpoznpodarou"/>
        <w:rPr>
          <w:rFonts w:ascii="Times New Roman" w:hAnsi="Times New Roman" w:cs="Times New Roman"/>
        </w:rPr>
      </w:pPr>
      <w:r w:rsidRPr="00683A4A">
        <w:rPr>
          <w:rStyle w:val="Znakapoznpodarou"/>
          <w:rFonts w:ascii="Times New Roman" w:hAnsi="Times New Roman" w:cs="Times New Roman"/>
        </w:rPr>
        <w:footnoteRef/>
      </w:r>
      <w:r w:rsidRPr="00683A4A">
        <w:rPr>
          <w:rFonts w:ascii="Times New Roman" w:hAnsi="Times New Roman" w:cs="Times New Roman"/>
        </w:rPr>
        <w:t xml:space="preserve"> </w:t>
      </w:r>
      <w:proofErr w:type="spellStart"/>
      <w:r w:rsidRPr="00683A4A">
        <w:rPr>
          <w:rFonts w:ascii="Times New Roman" w:hAnsi="Times New Roman" w:cs="Times New Roman"/>
        </w:rPr>
        <w:t>Jaeger</w:t>
      </w:r>
      <w:proofErr w:type="spellEnd"/>
      <w:r w:rsidRPr="00683A4A">
        <w:rPr>
          <w:rFonts w:ascii="Times New Roman" w:hAnsi="Times New Roman" w:cs="Times New Roman"/>
        </w:rPr>
        <w:t xml:space="preserve"> čte καὶ </w:t>
      </w:r>
      <w:proofErr w:type="spellStart"/>
      <w:r w:rsidRPr="00683A4A">
        <w:rPr>
          <w:rFonts w:ascii="Times New Roman" w:hAnsi="Times New Roman" w:cs="Times New Roman"/>
        </w:rPr>
        <w:t>ἔτι</w:t>
      </w:r>
      <w:proofErr w:type="spellEnd"/>
      <w:r w:rsidRPr="00683A4A">
        <w:rPr>
          <w:rFonts w:ascii="Times New Roman" w:hAnsi="Times New Roman" w:cs="Times New Roman"/>
        </w:rPr>
        <w:t xml:space="preserve"> </w:t>
      </w:r>
      <w:proofErr w:type="spellStart"/>
      <w:r w:rsidRPr="00683A4A">
        <w:rPr>
          <w:rFonts w:ascii="Times New Roman" w:hAnsi="Times New Roman" w:cs="Times New Roman"/>
        </w:rPr>
        <w:t>ὅν</w:t>
      </w:r>
      <w:proofErr w:type="spellEnd"/>
      <w:r w:rsidRPr="00683A4A">
        <w:rPr>
          <w:rFonts w:ascii="Times New Roman" w:hAnsi="Times New Roman" w:cs="Times New Roman"/>
        </w:rPr>
        <w:t xml:space="preserve"> </w:t>
      </w:r>
      <w:proofErr w:type="spellStart"/>
      <w:r w:rsidRPr="00683A4A">
        <w:rPr>
          <w:rFonts w:ascii="Times New Roman" w:hAnsi="Times New Roman" w:cs="Times New Roman"/>
        </w:rPr>
        <w:t>τρό</w:t>
      </w:r>
      <w:proofErr w:type="spellEnd"/>
      <w:r w:rsidRPr="00683A4A">
        <w:rPr>
          <w:rFonts w:ascii="Times New Roman" w:hAnsi="Times New Roman" w:cs="Times New Roman"/>
        </w:rPr>
        <w:t>π</w:t>
      </w:r>
      <w:proofErr w:type="spellStart"/>
      <w:r w:rsidRPr="00683A4A">
        <w:rPr>
          <w:rFonts w:ascii="Times New Roman" w:hAnsi="Times New Roman" w:cs="Times New Roman"/>
        </w:rPr>
        <w:t>ον</w:t>
      </w:r>
      <w:proofErr w:type="spellEnd"/>
      <w:r w:rsidRPr="00683A4A">
        <w:rPr>
          <w:rFonts w:ascii="Times New Roman" w:hAnsi="Times New Roman" w:cs="Times New Roman"/>
        </w:rPr>
        <w:t xml:space="preserve">, </w:t>
      </w:r>
      <w:proofErr w:type="spellStart"/>
      <w:r w:rsidRPr="00683A4A">
        <w:rPr>
          <w:rFonts w:ascii="Times New Roman" w:hAnsi="Times New Roman" w:cs="Times New Roman"/>
        </w:rPr>
        <w:t>Ross</w:t>
      </w:r>
      <w:proofErr w:type="spellEnd"/>
      <w:r w:rsidRPr="00683A4A">
        <w:rPr>
          <w:rFonts w:ascii="Times New Roman" w:hAnsi="Times New Roman" w:cs="Times New Roman"/>
        </w:rPr>
        <w:t xml:space="preserve"> čte</w:t>
      </w:r>
      <w:r w:rsidRPr="00563B1B">
        <w:rPr>
          <w:rFonts w:ascii="Times New Roman" w:hAnsi="Times New Roman" w:cs="Times New Roman"/>
        </w:rPr>
        <w:t xml:space="preserve"> καὶ </w:t>
      </w:r>
      <w:proofErr w:type="spellStart"/>
      <w:r w:rsidRPr="00563B1B">
        <w:rPr>
          <w:rFonts w:ascii="Times New Roman" w:hAnsi="Times New Roman" w:cs="Times New Roman"/>
        </w:rPr>
        <w:t>ἔτι</w:t>
      </w:r>
      <w:proofErr w:type="spellEnd"/>
      <w:r w:rsidRPr="00563B1B">
        <w:rPr>
          <w:rFonts w:ascii="Times New Roman" w:hAnsi="Times New Roman" w:cs="Times New Roman"/>
        </w:rPr>
        <w:t xml:space="preserve"> </w:t>
      </w:r>
      <w:proofErr w:type="spellStart"/>
      <w:r w:rsidRPr="00563B1B">
        <w:rPr>
          <w:rFonts w:ascii="Times New Roman" w:hAnsi="Times New Roman" w:cs="Times New Roman"/>
        </w:rPr>
        <w:t>ὄν</w:t>
      </w:r>
      <w:proofErr w:type="spellEnd"/>
      <w:r w:rsidRPr="00563B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Obě řešení jsou problematická. Význam </w:t>
      </w:r>
      <w:proofErr w:type="spellStart"/>
      <w:r>
        <w:rPr>
          <w:rFonts w:ascii="Times New Roman" w:hAnsi="Times New Roman" w:cs="Times New Roman"/>
        </w:rPr>
        <w:t>Rossem</w:t>
      </w:r>
      <w:proofErr w:type="spellEnd"/>
      <w:r>
        <w:rPr>
          <w:rFonts w:ascii="Times New Roman" w:hAnsi="Times New Roman" w:cs="Times New Roman"/>
        </w:rPr>
        <w:t xml:space="preserve"> navrhovaného čtení se zdá být již obsažen v bezprostředně předcházejícím </w:t>
      </w:r>
      <w:r w:rsidRPr="009F5B75">
        <w:rPr>
          <w:rFonts w:ascii="Times New Roman" w:hAnsi="Times New Roman" w:cs="Times New Roman"/>
        </w:rPr>
        <w:t xml:space="preserve">καὶ </w:t>
      </w:r>
      <w:proofErr w:type="spellStart"/>
      <w:r w:rsidRPr="009F5B75">
        <w:rPr>
          <w:rFonts w:ascii="Times New Roman" w:hAnsi="Times New Roman" w:cs="Times New Roman"/>
        </w:rPr>
        <w:t>ὅτε</w:t>
      </w:r>
      <w:proofErr w:type="spellEnd"/>
      <w:r w:rsidRPr="009F5B75">
        <w:rPr>
          <w:rFonts w:ascii="Times New Roman" w:hAnsi="Times New Roman" w:cs="Times New Roman"/>
        </w:rPr>
        <w:t xml:space="preserve"> π</w:t>
      </w:r>
      <w:proofErr w:type="spellStart"/>
      <w:r w:rsidRPr="009F5B75">
        <w:rPr>
          <w:rFonts w:ascii="Times New Roman" w:hAnsi="Times New Roman" w:cs="Times New Roman"/>
        </w:rPr>
        <w:t>έφυκε</w:t>
      </w:r>
      <w:proofErr w:type="spellEnd"/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35"/>
    <w:rsid w:val="00002B99"/>
    <w:rsid w:val="00023C8B"/>
    <w:rsid w:val="000469AE"/>
    <w:rsid w:val="000B45C9"/>
    <w:rsid w:val="000E195D"/>
    <w:rsid w:val="001215D9"/>
    <w:rsid w:val="00124888"/>
    <w:rsid w:val="00143BDB"/>
    <w:rsid w:val="00154E89"/>
    <w:rsid w:val="00155693"/>
    <w:rsid w:val="001E6D53"/>
    <w:rsid w:val="001F6BC0"/>
    <w:rsid w:val="00203623"/>
    <w:rsid w:val="00221CA4"/>
    <w:rsid w:val="00244E37"/>
    <w:rsid w:val="00244EC1"/>
    <w:rsid w:val="00255249"/>
    <w:rsid w:val="002557F7"/>
    <w:rsid w:val="00262686"/>
    <w:rsid w:val="00290563"/>
    <w:rsid w:val="00344B8D"/>
    <w:rsid w:val="00354374"/>
    <w:rsid w:val="00357364"/>
    <w:rsid w:val="00381496"/>
    <w:rsid w:val="00390035"/>
    <w:rsid w:val="0039337F"/>
    <w:rsid w:val="003C2307"/>
    <w:rsid w:val="004557C9"/>
    <w:rsid w:val="004B6AF3"/>
    <w:rsid w:val="004F4F6A"/>
    <w:rsid w:val="00512C77"/>
    <w:rsid w:val="00526469"/>
    <w:rsid w:val="005A009B"/>
    <w:rsid w:val="005D08E7"/>
    <w:rsid w:val="005D50C2"/>
    <w:rsid w:val="005E2908"/>
    <w:rsid w:val="00633E1D"/>
    <w:rsid w:val="006871D1"/>
    <w:rsid w:val="006A01E2"/>
    <w:rsid w:val="006D2DFE"/>
    <w:rsid w:val="006F4F36"/>
    <w:rsid w:val="00713C29"/>
    <w:rsid w:val="00714F2A"/>
    <w:rsid w:val="00764D3A"/>
    <w:rsid w:val="007756F0"/>
    <w:rsid w:val="00790C20"/>
    <w:rsid w:val="007F79FC"/>
    <w:rsid w:val="00823728"/>
    <w:rsid w:val="00826B07"/>
    <w:rsid w:val="008B5BFA"/>
    <w:rsid w:val="008C0FA9"/>
    <w:rsid w:val="008F5CF4"/>
    <w:rsid w:val="009113B0"/>
    <w:rsid w:val="00943E66"/>
    <w:rsid w:val="009661BE"/>
    <w:rsid w:val="009B53EA"/>
    <w:rsid w:val="009E44FD"/>
    <w:rsid w:val="00A455E8"/>
    <w:rsid w:val="00A72523"/>
    <w:rsid w:val="00A82787"/>
    <w:rsid w:val="00A9751B"/>
    <w:rsid w:val="00AA040D"/>
    <w:rsid w:val="00AE565E"/>
    <w:rsid w:val="00B53E8A"/>
    <w:rsid w:val="00B55DEB"/>
    <w:rsid w:val="00BB2DA4"/>
    <w:rsid w:val="00C07573"/>
    <w:rsid w:val="00C13A4A"/>
    <w:rsid w:val="00C15E7B"/>
    <w:rsid w:val="00C47777"/>
    <w:rsid w:val="00C55C7F"/>
    <w:rsid w:val="00C81EF8"/>
    <w:rsid w:val="00CA4722"/>
    <w:rsid w:val="00CC5B17"/>
    <w:rsid w:val="00CD2A49"/>
    <w:rsid w:val="00D63FF8"/>
    <w:rsid w:val="00D8636C"/>
    <w:rsid w:val="00DB75BC"/>
    <w:rsid w:val="00DC30DC"/>
    <w:rsid w:val="00DE0AA3"/>
    <w:rsid w:val="00E03FC1"/>
    <w:rsid w:val="00E16403"/>
    <w:rsid w:val="00E26F08"/>
    <w:rsid w:val="00E275F5"/>
    <w:rsid w:val="00E52EE2"/>
    <w:rsid w:val="00E83119"/>
    <w:rsid w:val="00EB3C1A"/>
    <w:rsid w:val="00EC0C5E"/>
    <w:rsid w:val="00ED0C5C"/>
    <w:rsid w:val="00F14E11"/>
    <w:rsid w:val="00F17F9B"/>
    <w:rsid w:val="00F35977"/>
    <w:rsid w:val="00F8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47A95C"/>
  <w15:chartTrackingRefBased/>
  <w15:docId w15:val="{29418615-EE9F-7B45-A01D-FC08C191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0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00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003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90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256</cp:revision>
  <dcterms:created xsi:type="dcterms:W3CDTF">2022-12-04T17:07:00Z</dcterms:created>
  <dcterms:modified xsi:type="dcterms:W3CDTF">2022-12-04T18:54:00Z</dcterms:modified>
</cp:coreProperties>
</file>