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7C7" w:rsidRDefault="003B57C7" w:rsidP="003B57C7">
      <w:pPr>
        <w:pStyle w:val="Normlnweb"/>
        <w:shd w:val="clear" w:color="auto" w:fill="FFFFFF"/>
        <w:spacing w:before="0" w:beforeAutospacing="0" w:after="120" w:afterAutospacing="0" w:line="360" w:lineRule="auto"/>
        <w:jc w:val="center"/>
        <w:rPr>
          <w:b/>
          <w:color w:val="000000"/>
          <w:sz w:val="28"/>
          <w:szCs w:val="18"/>
        </w:rPr>
      </w:pPr>
      <w:r w:rsidRPr="003B57C7">
        <w:rPr>
          <w:b/>
          <w:color w:val="000000"/>
          <w:sz w:val="28"/>
          <w:szCs w:val="18"/>
        </w:rPr>
        <w:t>Pedagogická diagnostika ve sportu a tělesné výchově</w:t>
      </w:r>
    </w:p>
    <w:p w:rsidR="003B57C7" w:rsidRDefault="003B57C7" w:rsidP="003B57C7">
      <w:pPr>
        <w:pStyle w:val="Normlnweb"/>
        <w:shd w:val="clear" w:color="auto" w:fill="FFFFFF"/>
        <w:spacing w:before="0" w:beforeAutospacing="0" w:after="120" w:afterAutospacing="0" w:line="360" w:lineRule="auto"/>
        <w:rPr>
          <w:b/>
          <w:color w:val="000000"/>
          <w:sz w:val="28"/>
          <w:szCs w:val="18"/>
        </w:rPr>
      </w:pPr>
    </w:p>
    <w:p w:rsidR="003B57C7" w:rsidRPr="003B57C7" w:rsidRDefault="003B57C7" w:rsidP="003B57C7">
      <w:pPr>
        <w:pStyle w:val="Normlnweb"/>
        <w:shd w:val="clear" w:color="auto" w:fill="FFFFFF"/>
        <w:spacing w:before="0" w:beforeAutospacing="0" w:after="120" w:afterAutospacing="0" w:line="360" w:lineRule="auto"/>
        <w:rPr>
          <w:b/>
          <w:color w:val="000000"/>
          <w:sz w:val="28"/>
          <w:szCs w:val="18"/>
        </w:rPr>
      </w:pPr>
      <w:r>
        <w:rPr>
          <w:b/>
          <w:color w:val="000000"/>
          <w:sz w:val="28"/>
          <w:szCs w:val="18"/>
        </w:rPr>
        <w:t>Obsah přednáškového bloku</w:t>
      </w:r>
    </w:p>
    <w:p w:rsidR="003B57C7" w:rsidRDefault="003B57C7" w:rsidP="003B57C7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 w:rsidRPr="000406B3">
        <w:rPr>
          <w:color w:val="000000"/>
          <w:szCs w:val="18"/>
        </w:rPr>
        <w:t xml:space="preserve">- </w:t>
      </w:r>
      <w:r>
        <w:rPr>
          <w:color w:val="000000"/>
          <w:szCs w:val="18"/>
        </w:rPr>
        <w:t>pedagogická diagnostika a její charakteristika</w:t>
      </w:r>
    </w:p>
    <w:p w:rsidR="003B57C7" w:rsidRDefault="003B57C7" w:rsidP="003B57C7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cíle pedagogické diagnostiky</w:t>
      </w:r>
    </w:p>
    <w:p w:rsidR="003B57C7" w:rsidRDefault="003B57C7" w:rsidP="003B57C7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specifické rysy pedagogické diagnostiky</w:t>
      </w:r>
    </w:p>
    <w:p w:rsidR="003B57C7" w:rsidRDefault="003B57C7" w:rsidP="003B57C7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 w:rsidRPr="000406B3">
        <w:rPr>
          <w:color w:val="000000"/>
          <w:szCs w:val="18"/>
        </w:rPr>
        <w:t>zásady a etapy diagnostického procesu</w:t>
      </w:r>
    </w:p>
    <w:p w:rsidR="003B57C7" w:rsidRDefault="003B57C7" w:rsidP="00775F4C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 w:rsidRPr="003B57C7">
        <w:rPr>
          <w:color w:val="000000"/>
          <w:szCs w:val="18"/>
        </w:rPr>
        <w:t>metody pedagogické diagnostiky</w:t>
      </w:r>
    </w:p>
    <w:p w:rsidR="003B57C7" w:rsidRDefault="003B57C7" w:rsidP="00242C80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 w:rsidRPr="003B57C7">
        <w:rPr>
          <w:color w:val="000000"/>
          <w:szCs w:val="18"/>
        </w:rPr>
        <w:t>diagnostické kompetence</w:t>
      </w:r>
    </w:p>
    <w:p w:rsidR="003B57C7" w:rsidRDefault="003B57C7" w:rsidP="00093241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 w:rsidRPr="003B57C7">
        <w:rPr>
          <w:color w:val="000000"/>
          <w:szCs w:val="18"/>
        </w:rPr>
        <w:t>diagnostické nástroje a jejich charakteristika</w:t>
      </w:r>
    </w:p>
    <w:p w:rsidR="003B57C7" w:rsidRDefault="003B57C7" w:rsidP="001740BB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 w:rsidRPr="003B57C7">
        <w:rPr>
          <w:color w:val="000000"/>
          <w:szCs w:val="18"/>
        </w:rPr>
        <w:t>specifika použití vybraných diagnostických nástrojů</w:t>
      </w:r>
    </w:p>
    <w:p w:rsidR="003B57C7" w:rsidRDefault="003B57C7" w:rsidP="00B67B78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 w:rsidRPr="003B57C7">
        <w:rPr>
          <w:color w:val="000000"/>
          <w:szCs w:val="18"/>
        </w:rPr>
        <w:t>aktéři pedagogické diagnostiky</w:t>
      </w:r>
    </w:p>
    <w:p w:rsidR="003B57C7" w:rsidRDefault="003B57C7" w:rsidP="003B57C7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</w:p>
    <w:p w:rsidR="003B57C7" w:rsidRPr="003B57C7" w:rsidRDefault="003B57C7" w:rsidP="003B57C7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b/>
          <w:sz w:val="28"/>
        </w:rPr>
      </w:pPr>
      <w:r w:rsidRPr="003B57C7">
        <w:rPr>
          <w:b/>
          <w:sz w:val="28"/>
        </w:rPr>
        <w:t>Kompetence, dovednosti a znalosti získané aktivním, zodpovědným a uv</w:t>
      </w:r>
      <w:r>
        <w:rPr>
          <w:b/>
          <w:sz w:val="28"/>
        </w:rPr>
        <w:t>ědomělým absolvováním přednášky</w:t>
      </w:r>
    </w:p>
    <w:p w:rsidR="003B57C7" w:rsidRDefault="003B57C7" w:rsidP="003B57C7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dovednost odlišit pedagogickou diagnostiku od jiných druhů diagnostiky</w:t>
      </w:r>
    </w:p>
    <w:p w:rsidR="003B57C7" w:rsidRDefault="003B57C7" w:rsidP="003B57C7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znalost zacílení pedagogické diagnostiky</w:t>
      </w:r>
    </w:p>
    <w:p w:rsidR="003B57C7" w:rsidRDefault="003B57C7" w:rsidP="003B57C7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přehledová znalost metod pedagogické diagnostiky</w:t>
      </w:r>
    </w:p>
    <w:p w:rsidR="003B57C7" w:rsidRDefault="003B57C7" w:rsidP="003B57C7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dovednost posoudit vhodnost použití konkrétních diagnostických nástrojů v modelových situacích</w:t>
      </w:r>
    </w:p>
    <w:p w:rsidR="00D0567D" w:rsidRDefault="003B57C7" w:rsidP="00D0567D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 w:rsidRPr="003B57C7">
        <w:rPr>
          <w:color w:val="000000"/>
          <w:szCs w:val="18"/>
        </w:rPr>
        <w:t>znalost gescí jednotlivých aktérů v procesu pedagogické diagnostiky</w:t>
      </w:r>
    </w:p>
    <w:p w:rsidR="00D0567D" w:rsidRDefault="00D0567D" w:rsidP="00D0567D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</w:p>
    <w:p w:rsidR="00D0567D" w:rsidRDefault="00D0567D" w:rsidP="00D0567D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b/>
          <w:color w:val="000000"/>
          <w:sz w:val="28"/>
          <w:szCs w:val="18"/>
        </w:rPr>
      </w:pPr>
      <w:r w:rsidRPr="00D0567D">
        <w:rPr>
          <w:b/>
          <w:color w:val="000000"/>
          <w:sz w:val="28"/>
          <w:szCs w:val="18"/>
        </w:rPr>
        <w:t>Klíčová slova</w:t>
      </w:r>
    </w:p>
    <w:p w:rsidR="00D0567D" w:rsidRPr="00D0567D" w:rsidRDefault="00D76CB0" w:rsidP="00D0567D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pedagogika, diagnostika, proces, edukace, metoda, nástroj, etapa</w:t>
      </w:r>
      <w:bookmarkStart w:id="0" w:name="_GoBack"/>
      <w:bookmarkEnd w:id="0"/>
    </w:p>
    <w:sectPr w:rsidR="00D0567D" w:rsidRPr="00D05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873C9"/>
    <w:multiLevelType w:val="hybridMultilevel"/>
    <w:tmpl w:val="72025980"/>
    <w:lvl w:ilvl="0" w:tplc="5C7EA16E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7C7"/>
    <w:rsid w:val="002469A6"/>
    <w:rsid w:val="003B57C7"/>
    <w:rsid w:val="00C96DB2"/>
    <w:rsid w:val="00D0567D"/>
    <w:rsid w:val="00D7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AD09E"/>
  <w15:chartTrackingRefBased/>
  <w15:docId w15:val="{9903E40B-A4AC-470C-A707-CD8FA4B1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B5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kotlik</dc:creator>
  <cp:keywords/>
  <dc:description/>
  <cp:lastModifiedBy>kotlik</cp:lastModifiedBy>
  <cp:revision>3</cp:revision>
  <dcterms:created xsi:type="dcterms:W3CDTF">2022-10-19T13:36:00Z</dcterms:created>
  <dcterms:modified xsi:type="dcterms:W3CDTF">2022-10-19T13:47:00Z</dcterms:modified>
</cp:coreProperties>
</file>