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62E3" w14:textId="77777777" w:rsidR="006208A1" w:rsidRPr="00762BB3" w:rsidRDefault="005C23C7">
      <w:pPr>
        <w:rPr>
          <w:sz w:val="28"/>
          <w:szCs w:val="28"/>
        </w:rPr>
      </w:pPr>
      <w:r w:rsidRPr="00762BB3">
        <w:rPr>
          <w:sz w:val="28"/>
          <w:szCs w:val="28"/>
        </w:rPr>
        <w:t>Panovnický dvůr v raném novověku</w:t>
      </w:r>
    </w:p>
    <w:p w14:paraId="381E7F20" w14:textId="77777777" w:rsidR="005C23C7" w:rsidRPr="00762BB3" w:rsidRDefault="005C23C7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Funkce, struktura</w:t>
      </w:r>
      <w:r w:rsidR="00757AD4" w:rsidRPr="00762BB3">
        <w:rPr>
          <w:rFonts w:cstheme="minorHAnsi"/>
          <w:sz w:val="28"/>
          <w:szCs w:val="28"/>
        </w:rPr>
        <w:t>, správní úloha</w:t>
      </w:r>
    </w:p>
    <w:p w14:paraId="04FFAE3E" w14:textId="77777777" w:rsidR="00BB54F1" w:rsidRPr="00762BB3" w:rsidRDefault="00BB54F1">
      <w:pPr>
        <w:rPr>
          <w:rFonts w:cstheme="minorHAnsi"/>
          <w:sz w:val="28"/>
          <w:szCs w:val="28"/>
        </w:rPr>
      </w:pPr>
    </w:p>
    <w:p w14:paraId="5FCC3C2A" w14:textId="77777777" w:rsidR="00BB54F1" w:rsidRPr="00762BB3" w:rsidRDefault="00BB54F1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V politické </w:t>
      </w:r>
      <w:proofErr w:type="gramStart"/>
      <w:r w:rsidRPr="00762BB3">
        <w:rPr>
          <w:rFonts w:cstheme="minorHAnsi"/>
          <w:sz w:val="28"/>
          <w:szCs w:val="28"/>
        </w:rPr>
        <w:t>rovině  způsob</w:t>
      </w:r>
      <w:proofErr w:type="gramEnd"/>
      <w:r w:rsidRPr="00762BB3">
        <w:rPr>
          <w:rFonts w:cstheme="minorHAnsi"/>
          <w:sz w:val="28"/>
          <w:szCs w:val="28"/>
        </w:rPr>
        <w:t xml:space="preserve"> </w:t>
      </w:r>
      <w:r w:rsidRPr="00762BB3">
        <w:rPr>
          <w:rFonts w:cstheme="minorHAnsi"/>
          <w:b/>
          <w:sz w:val="28"/>
          <w:szCs w:val="28"/>
        </w:rPr>
        <w:t>řešení rozporu mezi šlechtou (stavy) a panovníkem</w:t>
      </w:r>
      <w:r w:rsidRPr="00762BB3">
        <w:rPr>
          <w:rFonts w:cstheme="minorHAnsi"/>
          <w:sz w:val="28"/>
          <w:szCs w:val="28"/>
        </w:rPr>
        <w:t>. Šlechta je integrována do dvorského organismu, v jehož rámci může naplnit své politické ambice.</w:t>
      </w:r>
    </w:p>
    <w:p w14:paraId="392D0793" w14:textId="77777777" w:rsidR="00C244F1" w:rsidRPr="00762BB3" w:rsidRDefault="00C244F1">
      <w:pPr>
        <w:rPr>
          <w:rFonts w:cstheme="minorHAnsi"/>
          <w:sz w:val="28"/>
          <w:szCs w:val="28"/>
        </w:rPr>
      </w:pPr>
    </w:p>
    <w:p w14:paraId="0F8876F6" w14:textId="77777777" w:rsidR="00C244F1" w:rsidRPr="00762BB3" w:rsidRDefault="00C244F1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Základním </w:t>
      </w:r>
      <w:r w:rsidRPr="00762BB3">
        <w:rPr>
          <w:rFonts w:cstheme="minorHAnsi"/>
          <w:b/>
          <w:sz w:val="28"/>
          <w:szCs w:val="28"/>
        </w:rPr>
        <w:t>pramenem</w:t>
      </w:r>
      <w:r w:rsidRPr="00762BB3">
        <w:rPr>
          <w:rFonts w:cstheme="minorHAnsi"/>
          <w:sz w:val="28"/>
          <w:szCs w:val="28"/>
        </w:rPr>
        <w:t xml:space="preserve"> pro studium dvora a jeho funkce jsou dvorské seznamy </w:t>
      </w:r>
      <w:r w:rsidR="00FD05AD" w:rsidRPr="00762BB3">
        <w:rPr>
          <w:rFonts w:cstheme="minorHAnsi"/>
          <w:sz w:val="28"/>
          <w:szCs w:val="28"/>
        </w:rPr>
        <w:t>(</w:t>
      </w:r>
      <w:proofErr w:type="spellStart"/>
      <w:r w:rsidR="00FD05AD" w:rsidRPr="00762BB3">
        <w:rPr>
          <w:rFonts w:cstheme="minorHAnsi"/>
          <w:i/>
          <w:sz w:val="28"/>
          <w:szCs w:val="28"/>
        </w:rPr>
        <w:t>Hofstaatsverzeichnisse</w:t>
      </w:r>
      <w:proofErr w:type="spellEnd"/>
      <w:r w:rsidR="00FD05AD" w:rsidRPr="00762BB3">
        <w:rPr>
          <w:rFonts w:cstheme="minorHAnsi"/>
          <w:sz w:val="28"/>
          <w:szCs w:val="28"/>
        </w:rPr>
        <w:t>) a instrukce</w:t>
      </w:r>
    </w:p>
    <w:p w14:paraId="014865B5" w14:textId="77777777" w:rsidR="005C23C7" w:rsidRPr="00762BB3" w:rsidRDefault="005C23C7">
      <w:pPr>
        <w:rPr>
          <w:rFonts w:cstheme="minorHAnsi"/>
          <w:sz w:val="28"/>
          <w:szCs w:val="28"/>
        </w:rPr>
      </w:pPr>
    </w:p>
    <w:p w14:paraId="517275EB" w14:textId="77777777" w:rsidR="005C23C7" w:rsidRPr="00762BB3" w:rsidRDefault="00BB54F1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Raně-novověký dvůr s</w:t>
      </w:r>
      <w:r w:rsidR="005C23C7" w:rsidRPr="00762BB3">
        <w:rPr>
          <w:rFonts w:cstheme="minorHAnsi"/>
          <w:sz w:val="28"/>
          <w:szCs w:val="28"/>
        </w:rPr>
        <w:t xml:space="preserve">pojuje </w:t>
      </w:r>
      <w:r w:rsidR="005C23C7" w:rsidRPr="00762BB3">
        <w:rPr>
          <w:rFonts w:cstheme="minorHAnsi"/>
          <w:b/>
          <w:i/>
          <w:sz w:val="28"/>
          <w:szCs w:val="28"/>
        </w:rPr>
        <w:t>tři funkce</w:t>
      </w:r>
      <w:r w:rsidR="005C23C7" w:rsidRPr="00762BB3">
        <w:rPr>
          <w:rFonts w:cstheme="minorHAnsi"/>
          <w:sz w:val="28"/>
          <w:szCs w:val="28"/>
        </w:rPr>
        <w:t xml:space="preserve">, jejichž váha se historicky proměňuje: </w:t>
      </w:r>
    </w:p>
    <w:p w14:paraId="2F2295CF" w14:textId="77777777" w:rsidR="005C23C7" w:rsidRPr="00762BB3" w:rsidRDefault="005C23C7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i/>
          <w:sz w:val="28"/>
          <w:szCs w:val="28"/>
        </w:rPr>
        <w:t>Obslužnou</w:t>
      </w:r>
      <w:r w:rsidRPr="00762BB3">
        <w:rPr>
          <w:rFonts w:cstheme="minorHAnsi"/>
          <w:sz w:val="28"/>
          <w:szCs w:val="28"/>
        </w:rPr>
        <w:t xml:space="preserve"> (velká „domácnost“ panovníka a jeho rodiny)</w:t>
      </w:r>
    </w:p>
    <w:p w14:paraId="5CD9F88B" w14:textId="77777777" w:rsidR="005C23C7" w:rsidRPr="00762BB3" w:rsidRDefault="005C23C7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i/>
          <w:sz w:val="28"/>
          <w:szCs w:val="28"/>
        </w:rPr>
        <w:t>Reprezentační</w:t>
      </w:r>
      <w:r w:rsidRPr="00762BB3">
        <w:rPr>
          <w:rFonts w:cstheme="minorHAnsi"/>
          <w:sz w:val="28"/>
          <w:szCs w:val="28"/>
        </w:rPr>
        <w:t xml:space="preserve"> (</w:t>
      </w:r>
      <w:proofErr w:type="gramStart"/>
      <w:r w:rsidR="00BB54F1" w:rsidRPr="00762BB3">
        <w:rPr>
          <w:rFonts w:cstheme="minorHAnsi"/>
          <w:sz w:val="28"/>
          <w:szCs w:val="28"/>
        </w:rPr>
        <w:t>slouží</w:t>
      </w:r>
      <w:proofErr w:type="gramEnd"/>
      <w:r w:rsidR="00BB54F1" w:rsidRPr="00762BB3">
        <w:rPr>
          <w:rFonts w:cstheme="minorHAnsi"/>
          <w:sz w:val="28"/>
          <w:szCs w:val="28"/>
        </w:rPr>
        <w:t xml:space="preserve"> k posílení vážnosti a důstojnosti panovníka: důležitá role ceremoniálu)</w:t>
      </w:r>
    </w:p>
    <w:p w14:paraId="3120DE3D" w14:textId="77777777" w:rsidR="00BB54F1" w:rsidRPr="00762BB3" w:rsidRDefault="00BB54F1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i/>
          <w:sz w:val="28"/>
          <w:szCs w:val="28"/>
        </w:rPr>
        <w:t>Správní</w:t>
      </w:r>
      <w:r w:rsidRPr="00762BB3">
        <w:rPr>
          <w:rFonts w:cstheme="minorHAnsi"/>
          <w:sz w:val="28"/>
          <w:szCs w:val="28"/>
        </w:rPr>
        <w:t xml:space="preserve"> (</w:t>
      </w:r>
      <w:r w:rsidR="007E7869" w:rsidRPr="00762BB3">
        <w:rPr>
          <w:rFonts w:cstheme="minorHAnsi"/>
          <w:sz w:val="28"/>
          <w:szCs w:val="28"/>
        </w:rPr>
        <w:t>zahrnuje centrální správní úřady a jejich kanceláře, vytvořené v průběhu 16. století; správní úřady</w:t>
      </w:r>
      <w:r w:rsidRPr="00762BB3">
        <w:rPr>
          <w:rFonts w:cstheme="minorHAnsi"/>
          <w:sz w:val="28"/>
          <w:szCs w:val="28"/>
        </w:rPr>
        <w:t xml:space="preserve"> se postupně </w:t>
      </w:r>
      <w:r w:rsidR="007E7869" w:rsidRPr="00762BB3">
        <w:rPr>
          <w:rFonts w:cstheme="minorHAnsi"/>
          <w:sz w:val="28"/>
          <w:szCs w:val="28"/>
        </w:rPr>
        <w:t>vyčleňují z dvorského organismu a</w:t>
      </w:r>
      <w:r w:rsidRPr="00762BB3">
        <w:rPr>
          <w:rFonts w:cstheme="minorHAnsi"/>
          <w:sz w:val="28"/>
          <w:szCs w:val="28"/>
        </w:rPr>
        <w:t xml:space="preserve"> emancipuje, výrazněji teprve po polovině 18. stol.)</w:t>
      </w:r>
    </w:p>
    <w:p w14:paraId="54FA99A8" w14:textId="77777777" w:rsidR="00BB54F1" w:rsidRPr="00762BB3" w:rsidRDefault="00BB54F1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Všechny tři funkce zůstávají propojené a jejich poměr </w:t>
      </w:r>
      <w:r w:rsidR="007E7869" w:rsidRPr="00762BB3">
        <w:rPr>
          <w:rFonts w:cstheme="minorHAnsi"/>
          <w:sz w:val="28"/>
          <w:szCs w:val="28"/>
        </w:rPr>
        <w:t xml:space="preserve">a význam </w:t>
      </w:r>
      <w:r w:rsidRPr="00762BB3">
        <w:rPr>
          <w:rFonts w:cstheme="minorHAnsi"/>
          <w:sz w:val="28"/>
          <w:szCs w:val="28"/>
        </w:rPr>
        <w:t>je ovlivňován osobností a stylem vlády panovníka.</w:t>
      </w:r>
    </w:p>
    <w:p w14:paraId="2CE5B785" w14:textId="77777777" w:rsidR="00BB54F1" w:rsidRPr="00762BB3" w:rsidRDefault="00BB54F1">
      <w:pPr>
        <w:rPr>
          <w:rFonts w:cstheme="minorHAnsi"/>
          <w:sz w:val="28"/>
          <w:szCs w:val="28"/>
        </w:rPr>
      </w:pPr>
    </w:p>
    <w:p w14:paraId="03BE3BF7" w14:textId="77777777" w:rsidR="00BB54F1" w:rsidRPr="00762BB3" w:rsidRDefault="00B216FB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Vzorem pro formování habsburského dvora byly tradice (kulturní okruhy) </w:t>
      </w:r>
      <w:r w:rsidRPr="00762BB3">
        <w:rPr>
          <w:rFonts w:cstheme="minorHAnsi"/>
          <w:b/>
          <w:sz w:val="28"/>
          <w:szCs w:val="28"/>
        </w:rPr>
        <w:t>španělské</w:t>
      </w:r>
      <w:r w:rsidRPr="00762BB3">
        <w:rPr>
          <w:rFonts w:cstheme="minorHAnsi"/>
          <w:sz w:val="28"/>
          <w:szCs w:val="28"/>
        </w:rPr>
        <w:t xml:space="preserve"> a </w:t>
      </w:r>
      <w:r w:rsidRPr="00762BB3">
        <w:rPr>
          <w:rFonts w:cstheme="minorHAnsi"/>
          <w:b/>
          <w:sz w:val="28"/>
          <w:szCs w:val="28"/>
        </w:rPr>
        <w:t>burgundské</w:t>
      </w:r>
      <w:r w:rsidRPr="00762BB3">
        <w:rPr>
          <w:rFonts w:cstheme="minorHAnsi"/>
          <w:sz w:val="28"/>
          <w:szCs w:val="28"/>
        </w:rPr>
        <w:t xml:space="preserve">. Konkrétní podobu stanovily </w:t>
      </w:r>
      <w:r w:rsidRPr="00762BB3">
        <w:rPr>
          <w:rFonts w:cstheme="minorHAnsi"/>
          <w:b/>
          <w:sz w:val="28"/>
          <w:szCs w:val="28"/>
        </w:rPr>
        <w:t>dvorské řády</w:t>
      </w:r>
      <w:r w:rsidRPr="00762BB3">
        <w:rPr>
          <w:rFonts w:cstheme="minorHAnsi"/>
          <w:sz w:val="28"/>
          <w:szCs w:val="28"/>
        </w:rPr>
        <w:t xml:space="preserve"> Ferdinanda I. (1527, 1528, 1537) a série </w:t>
      </w:r>
      <w:r w:rsidRPr="00762BB3">
        <w:rPr>
          <w:rFonts w:cstheme="minorHAnsi"/>
          <w:b/>
          <w:sz w:val="28"/>
          <w:szCs w:val="28"/>
        </w:rPr>
        <w:t>instrukcí</w:t>
      </w:r>
      <w:r w:rsidRPr="00762BB3">
        <w:rPr>
          <w:rFonts w:cstheme="minorHAnsi"/>
          <w:sz w:val="28"/>
          <w:szCs w:val="28"/>
        </w:rPr>
        <w:t xml:space="preserve"> postupně vydávaných pro jednotlivé dvorské úřady.</w:t>
      </w:r>
    </w:p>
    <w:p w14:paraId="340F339F" w14:textId="77777777" w:rsidR="00B216FB" w:rsidRPr="00762BB3" w:rsidRDefault="00B216FB">
      <w:pPr>
        <w:rPr>
          <w:rFonts w:cstheme="minorHAnsi"/>
          <w:sz w:val="28"/>
          <w:szCs w:val="28"/>
        </w:rPr>
      </w:pPr>
    </w:p>
    <w:p w14:paraId="463C19C7" w14:textId="77777777" w:rsidR="00FD05AD" w:rsidRPr="00762BB3" w:rsidRDefault="00660565" w:rsidP="00660565">
      <w:pPr>
        <w:rPr>
          <w:rFonts w:cstheme="minorHAnsi"/>
          <w:b/>
          <w:sz w:val="28"/>
          <w:szCs w:val="28"/>
        </w:rPr>
      </w:pPr>
      <w:r w:rsidRPr="00762BB3">
        <w:rPr>
          <w:rFonts w:cstheme="minorHAnsi"/>
          <w:b/>
          <w:sz w:val="28"/>
          <w:szCs w:val="28"/>
        </w:rPr>
        <w:t>Dvůr představuje přísně hierarchickou strukturu.</w:t>
      </w:r>
      <w:r w:rsidR="00FD05AD" w:rsidRPr="00762BB3">
        <w:rPr>
          <w:rFonts w:cstheme="minorHAnsi"/>
          <w:b/>
          <w:sz w:val="28"/>
          <w:szCs w:val="28"/>
        </w:rPr>
        <w:t xml:space="preserve"> </w:t>
      </w:r>
    </w:p>
    <w:p w14:paraId="0AB5B7EB" w14:textId="77777777" w:rsidR="00660565" w:rsidRPr="00762BB3" w:rsidRDefault="00FD05AD" w:rsidP="00660565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Všem členům dvora bylo přiznáno služné ve výši odpovídající jejich postavení.</w:t>
      </w:r>
    </w:p>
    <w:p w14:paraId="785D76ED" w14:textId="77777777" w:rsidR="00B216FB" w:rsidRPr="00762BB3" w:rsidRDefault="00B216FB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sz w:val="28"/>
          <w:szCs w:val="28"/>
        </w:rPr>
        <w:t>V čele dvora stojí nejvyšší hofmistr</w:t>
      </w:r>
      <w:r w:rsidRPr="00762BB3">
        <w:rPr>
          <w:rFonts w:cstheme="minorHAnsi"/>
          <w:sz w:val="28"/>
          <w:szCs w:val="28"/>
        </w:rPr>
        <w:t>, první dvorský úředník, odpovědný za fungování a personální záležitosti celého dvora</w:t>
      </w:r>
      <w:r w:rsidR="005131C7" w:rsidRPr="00762BB3">
        <w:rPr>
          <w:rFonts w:cstheme="minorHAnsi"/>
          <w:sz w:val="28"/>
          <w:szCs w:val="28"/>
        </w:rPr>
        <w:t>.</w:t>
      </w:r>
    </w:p>
    <w:p w14:paraId="34A86A05" w14:textId="77777777" w:rsidR="00B216FB" w:rsidRPr="00762BB3" w:rsidRDefault="007E7869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Dvůr se dělí do </w:t>
      </w:r>
      <w:r w:rsidRPr="00762BB3">
        <w:rPr>
          <w:rFonts w:cstheme="minorHAnsi"/>
          <w:b/>
          <w:sz w:val="28"/>
          <w:szCs w:val="28"/>
        </w:rPr>
        <w:t>čtyř oddělení „štábů“</w:t>
      </w:r>
      <w:r w:rsidRPr="00762BB3">
        <w:rPr>
          <w:rFonts w:cstheme="minorHAnsi"/>
          <w:sz w:val="28"/>
          <w:szCs w:val="28"/>
        </w:rPr>
        <w:t xml:space="preserve">, v jejichž čele stojí </w:t>
      </w:r>
      <w:r w:rsidRPr="00762BB3">
        <w:rPr>
          <w:rFonts w:cstheme="minorHAnsi"/>
          <w:b/>
          <w:sz w:val="28"/>
          <w:szCs w:val="28"/>
        </w:rPr>
        <w:t>čtyři nejvyšší úředníci dvora</w:t>
      </w:r>
      <w:r w:rsidRPr="00762BB3">
        <w:rPr>
          <w:rFonts w:cstheme="minorHAnsi"/>
          <w:sz w:val="28"/>
          <w:szCs w:val="28"/>
        </w:rPr>
        <w:t>:</w:t>
      </w:r>
    </w:p>
    <w:p w14:paraId="3BF80879" w14:textId="77777777" w:rsidR="007E7869" w:rsidRPr="00762BB3" w:rsidRDefault="007E7869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Nejvyšší hofmistr, nejvyšší (dvorský) maršálek, nejvyšší (dvorský) komorník, nejvyšší štolba</w:t>
      </w:r>
    </w:p>
    <w:p w14:paraId="3569EED0" w14:textId="77777777" w:rsidR="005131C7" w:rsidRPr="00762BB3" w:rsidRDefault="005131C7">
      <w:pPr>
        <w:rPr>
          <w:rFonts w:cstheme="minorHAnsi"/>
          <w:sz w:val="28"/>
          <w:szCs w:val="28"/>
        </w:rPr>
      </w:pPr>
    </w:p>
    <w:p w14:paraId="3BFB67C5" w14:textId="77777777" w:rsidR="007E7869" w:rsidRPr="00762BB3" w:rsidRDefault="00660565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Členové </w:t>
      </w:r>
      <w:r w:rsidRPr="00762BB3">
        <w:rPr>
          <w:rFonts w:cstheme="minorHAnsi"/>
          <w:b/>
          <w:sz w:val="28"/>
          <w:szCs w:val="28"/>
        </w:rPr>
        <w:t>d</w:t>
      </w:r>
      <w:r w:rsidR="007E7869" w:rsidRPr="00762BB3">
        <w:rPr>
          <w:rFonts w:cstheme="minorHAnsi"/>
          <w:b/>
          <w:sz w:val="28"/>
          <w:szCs w:val="28"/>
        </w:rPr>
        <w:t>vorsk</w:t>
      </w:r>
      <w:r w:rsidRPr="00762BB3">
        <w:rPr>
          <w:rFonts w:cstheme="minorHAnsi"/>
          <w:b/>
          <w:sz w:val="28"/>
          <w:szCs w:val="28"/>
        </w:rPr>
        <w:t>ých rad</w:t>
      </w:r>
      <w:r w:rsidR="005131C7" w:rsidRPr="00762BB3">
        <w:rPr>
          <w:rFonts w:cstheme="minorHAnsi"/>
          <w:b/>
          <w:sz w:val="28"/>
          <w:szCs w:val="28"/>
        </w:rPr>
        <w:t xml:space="preserve"> (kolegií</w:t>
      </w:r>
      <w:r w:rsidR="007E7869" w:rsidRPr="00762BB3">
        <w:rPr>
          <w:rFonts w:cstheme="minorHAnsi"/>
          <w:b/>
          <w:sz w:val="28"/>
          <w:szCs w:val="28"/>
        </w:rPr>
        <w:t>),</w:t>
      </w:r>
      <w:r w:rsidR="007E7869" w:rsidRPr="00762BB3">
        <w:rPr>
          <w:rFonts w:cstheme="minorHAnsi"/>
          <w:sz w:val="28"/>
          <w:szCs w:val="28"/>
        </w:rPr>
        <w:t xml:space="preserve"> tj. tajná rada, říšská dvorská rada a dvorská válečná rada (</w:t>
      </w:r>
      <w:r w:rsidRPr="00762BB3">
        <w:rPr>
          <w:rFonts w:cstheme="minorHAnsi"/>
          <w:sz w:val="28"/>
          <w:szCs w:val="28"/>
        </w:rPr>
        <w:t>event. úředníci jejich</w:t>
      </w:r>
      <w:r w:rsidR="007E7869" w:rsidRPr="00762BB3">
        <w:rPr>
          <w:rFonts w:cstheme="minorHAnsi"/>
          <w:sz w:val="28"/>
          <w:szCs w:val="28"/>
        </w:rPr>
        <w:t xml:space="preserve"> </w:t>
      </w:r>
      <w:r w:rsidRPr="00762BB3">
        <w:rPr>
          <w:rFonts w:cstheme="minorHAnsi"/>
          <w:sz w:val="28"/>
          <w:szCs w:val="28"/>
        </w:rPr>
        <w:t>kanceláří</w:t>
      </w:r>
      <w:r w:rsidR="007E7869" w:rsidRPr="00762BB3">
        <w:rPr>
          <w:rFonts w:cstheme="minorHAnsi"/>
          <w:sz w:val="28"/>
          <w:szCs w:val="28"/>
        </w:rPr>
        <w:t>) jsou v seznamech dvorských osob (členů „</w:t>
      </w:r>
      <w:proofErr w:type="spellStart"/>
      <w:r w:rsidR="007E7869" w:rsidRPr="00762BB3">
        <w:rPr>
          <w:rFonts w:cstheme="minorHAnsi"/>
          <w:sz w:val="28"/>
          <w:szCs w:val="28"/>
        </w:rPr>
        <w:t>hofštátu</w:t>
      </w:r>
      <w:proofErr w:type="spellEnd"/>
      <w:r w:rsidR="007E7869" w:rsidRPr="00762BB3">
        <w:rPr>
          <w:rFonts w:cstheme="minorHAnsi"/>
          <w:sz w:val="28"/>
          <w:szCs w:val="28"/>
        </w:rPr>
        <w:t>“) uváděn</w:t>
      </w:r>
      <w:r w:rsidRPr="00762BB3">
        <w:rPr>
          <w:rFonts w:cstheme="minorHAnsi"/>
          <w:sz w:val="28"/>
          <w:szCs w:val="28"/>
        </w:rPr>
        <w:t>i</w:t>
      </w:r>
      <w:r w:rsidR="007E7869" w:rsidRPr="00762BB3">
        <w:rPr>
          <w:rFonts w:cstheme="minorHAnsi"/>
          <w:sz w:val="28"/>
          <w:szCs w:val="28"/>
        </w:rPr>
        <w:t xml:space="preserve"> </w:t>
      </w:r>
      <w:r w:rsidRPr="00762BB3">
        <w:rPr>
          <w:rFonts w:cstheme="minorHAnsi"/>
          <w:sz w:val="28"/>
          <w:szCs w:val="28"/>
        </w:rPr>
        <w:t>hned po nejvyšších úřednících; podléhali pravomoci nejvyššího hofmistra a nejvyššího maršálka (dvorskému soudu), ale stáli mimo (a hierarchicky nad) ostatní(mi) úředníky a služebníky jednotlivých štábů.</w:t>
      </w:r>
    </w:p>
    <w:p w14:paraId="36C8D1F9" w14:textId="77777777" w:rsidR="00660565" w:rsidRPr="00762BB3" w:rsidRDefault="00660565">
      <w:pPr>
        <w:rPr>
          <w:rFonts w:cstheme="minorHAnsi"/>
          <w:sz w:val="28"/>
          <w:szCs w:val="28"/>
        </w:rPr>
      </w:pPr>
    </w:p>
    <w:p w14:paraId="512C1C64" w14:textId="77777777" w:rsidR="00660565" w:rsidRPr="00762BB3" w:rsidRDefault="00660565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lastRenderedPageBreak/>
        <w:t xml:space="preserve">Ke </w:t>
      </w:r>
      <w:r w:rsidRPr="00762BB3">
        <w:rPr>
          <w:rFonts w:cstheme="minorHAnsi"/>
          <w:b/>
          <w:sz w:val="28"/>
          <w:szCs w:val="28"/>
        </w:rPr>
        <w:t>štábu nejvyššího hofmistra</w:t>
      </w:r>
      <w:r w:rsidRPr="00762BB3">
        <w:rPr>
          <w:rFonts w:cstheme="minorHAnsi"/>
          <w:sz w:val="28"/>
          <w:szCs w:val="28"/>
        </w:rPr>
        <w:t xml:space="preserve"> patřili:</w:t>
      </w:r>
    </w:p>
    <w:p w14:paraId="244A077D" w14:textId="77777777" w:rsidR="00660565" w:rsidRPr="00762BB3" w:rsidRDefault="00660565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úředníci a služebníci, kteří měli na starost </w:t>
      </w:r>
      <w:r w:rsidR="00C244F1" w:rsidRPr="00762BB3">
        <w:rPr>
          <w:rFonts w:cstheme="minorHAnsi"/>
          <w:sz w:val="28"/>
          <w:szCs w:val="28"/>
        </w:rPr>
        <w:t xml:space="preserve">obsluhu u tabule (ceremoniál u tabule řídil </w:t>
      </w:r>
      <w:proofErr w:type="spellStart"/>
      <w:r w:rsidR="00C244F1" w:rsidRPr="00762BB3">
        <w:rPr>
          <w:rFonts w:cstheme="minorHAnsi"/>
          <w:i/>
          <w:sz w:val="28"/>
          <w:szCs w:val="28"/>
        </w:rPr>
        <w:t>stabelmeister</w:t>
      </w:r>
      <w:proofErr w:type="spellEnd"/>
      <w:r w:rsidR="00C244F1" w:rsidRPr="00762BB3">
        <w:rPr>
          <w:rFonts w:cstheme="minorHAnsi"/>
          <w:sz w:val="28"/>
          <w:szCs w:val="28"/>
        </w:rPr>
        <w:t xml:space="preserve">, číšníci ad.), </w:t>
      </w:r>
      <w:r w:rsidRPr="00762BB3">
        <w:rPr>
          <w:rFonts w:cstheme="minorHAnsi"/>
          <w:sz w:val="28"/>
          <w:szCs w:val="28"/>
        </w:rPr>
        <w:t>kuchyni</w:t>
      </w:r>
      <w:r w:rsidR="00C244F1" w:rsidRPr="00762BB3">
        <w:rPr>
          <w:rFonts w:cstheme="minorHAnsi"/>
          <w:sz w:val="28"/>
          <w:szCs w:val="28"/>
        </w:rPr>
        <w:t xml:space="preserve"> (kuchmistr ad.)</w:t>
      </w:r>
      <w:r w:rsidRPr="00762BB3">
        <w:rPr>
          <w:rFonts w:cstheme="minorHAnsi"/>
          <w:sz w:val="28"/>
          <w:szCs w:val="28"/>
        </w:rPr>
        <w:t>, sklep</w:t>
      </w:r>
      <w:r w:rsidR="00C244F1" w:rsidRPr="00762BB3">
        <w:rPr>
          <w:rFonts w:cstheme="minorHAnsi"/>
          <w:sz w:val="28"/>
          <w:szCs w:val="28"/>
        </w:rPr>
        <w:t xml:space="preserve"> (</w:t>
      </w:r>
      <w:proofErr w:type="spellStart"/>
      <w:r w:rsidR="00C244F1" w:rsidRPr="00762BB3">
        <w:rPr>
          <w:rFonts w:cstheme="minorHAnsi"/>
          <w:i/>
          <w:sz w:val="28"/>
          <w:szCs w:val="28"/>
        </w:rPr>
        <w:t>sumulier</w:t>
      </w:r>
      <w:proofErr w:type="spellEnd"/>
      <w:r w:rsidR="00C244F1" w:rsidRPr="00762BB3">
        <w:rPr>
          <w:rFonts w:cstheme="minorHAnsi"/>
          <w:sz w:val="28"/>
          <w:szCs w:val="28"/>
        </w:rPr>
        <w:t xml:space="preserve"> a sklepníci)</w:t>
      </w:r>
      <w:r w:rsidRPr="00762BB3">
        <w:rPr>
          <w:rFonts w:cstheme="minorHAnsi"/>
          <w:sz w:val="28"/>
          <w:szCs w:val="28"/>
        </w:rPr>
        <w:t>, stolní náčiní</w:t>
      </w:r>
      <w:r w:rsidR="00C244F1" w:rsidRPr="00762BB3">
        <w:rPr>
          <w:rFonts w:cstheme="minorHAnsi"/>
          <w:sz w:val="28"/>
          <w:szCs w:val="28"/>
        </w:rPr>
        <w:t xml:space="preserve"> (komorníci nad stříbrem)</w:t>
      </w:r>
      <w:r w:rsidRPr="00762BB3">
        <w:rPr>
          <w:rFonts w:cstheme="minorHAnsi"/>
          <w:sz w:val="28"/>
          <w:szCs w:val="28"/>
        </w:rPr>
        <w:t xml:space="preserve">, spižírny </w:t>
      </w:r>
      <w:r w:rsidR="00C244F1" w:rsidRPr="00762BB3">
        <w:rPr>
          <w:rFonts w:cstheme="minorHAnsi"/>
          <w:sz w:val="28"/>
          <w:szCs w:val="28"/>
        </w:rPr>
        <w:t xml:space="preserve">(dvorský nákupčí) </w:t>
      </w:r>
      <w:r w:rsidRPr="00762BB3">
        <w:rPr>
          <w:rFonts w:cstheme="minorHAnsi"/>
          <w:sz w:val="28"/>
          <w:szCs w:val="28"/>
        </w:rPr>
        <w:t xml:space="preserve">a osvětlení </w:t>
      </w:r>
    </w:p>
    <w:p w14:paraId="470E141C" w14:textId="77777777" w:rsidR="00660565" w:rsidRPr="00762BB3" w:rsidRDefault="00C244F1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personál kaple (i hudebníci dvorské kapely, kteří se od nich postupně oddělili)</w:t>
      </w:r>
    </w:p>
    <w:p w14:paraId="02265DE0" w14:textId="77777777" w:rsidR="00C244F1" w:rsidRPr="00762BB3" w:rsidRDefault="00C244F1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lovci a sokolníci</w:t>
      </w:r>
    </w:p>
    <w:p w14:paraId="14EC1CD7" w14:textId="77777777" w:rsidR="00C244F1" w:rsidRPr="00762BB3" w:rsidRDefault="00C244F1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osobní gardy (pěší </w:t>
      </w:r>
      <w:proofErr w:type="spellStart"/>
      <w:r w:rsidRPr="00762BB3">
        <w:rPr>
          <w:rFonts w:cstheme="minorHAnsi"/>
          <w:sz w:val="28"/>
          <w:szCs w:val="28"/>
        </w:rPr>
        <w:t>trabanti</w:t>
      </w:r>
      <w:proofErr w:type="spellEnd"/>
      <w:r w:rsidRPr="00762BB3">
        <w:rPr>
          <w:rFonts w:cstheme="minorHAnsi"/>
          <w:sz w:val="28"/>
          <w:szCs w:val="28"/>
        </w:rPr>
        <w:t xml:space="preserve"> a jízdní </w:t>
      </w:r>
      <w:proofErr w:type="spellStart"/>
      <w:r w:rsidRPr="00762BB3">
        <w:rPr>
          <w:rFonts w:cstheme="minorHAnsi"/>
          <w:sz w:val="28"/>
          <w:szCs w:val="28"/>
        </w:rPr>
        <w:t>harcíři</w:t>
      </w:r>
      <w:proofErr w:type="spellEnd"/>
      <w:r w:rsidRPr="00762BB3">
        <w:rPr>
          <w:rFonts w:cstheme="minorHAnsi"/>
          <w:sz w:val="28"/>
          <w:szCs w:val="28"/>
        </w:rPr>
        <w:t>), vykonávali strážní funkce</w:t>
      </w:r>
    </w:p>
    <w:p w14:paraId="411B1C01" w14:textId="77777777" w:rsidR="00C244F1" w:rsidRPr="00762BB3" w:rsidRDefault="00C244F1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služebníci (</w:t>
      </w:r>
      <w:proofErr w:type="spellStart"/>
      <w:r w:rsidRPr="00762BB3">
        <w:rPr>
          <w:rFonts w:cstheme="minorHAnsi"/>
          <w:i/>
          <w:sz w:val="28"/>
          <w:szCs w:val="28"/>
        </w:rPr>
        <w:t>diener</w:t>
      </w:r>
      <w:proofErr w:type="spellEnd"/>
      <w:r w:rsidR="00FD05AD" w:rsidRPr="00762BB3">
        <w:rPr>
          <w:rFonts w:cstheme="minorHAnsi"/>
          <w:i/>
          <w:sz w:val="28"/>
          <w:szCs w:val="28"/>
        </w:rPr>
        <w:t xml:space="preserve"> </w:t>
      </w:r>
      <w:proofErr w:type="spellStart"/>
      <w:r w:rsidR="00FD05AD" w:rsidRPr="00762BB3">
        <w:rPr>
          <w:rFonts w:cstheme="minorHAnsi"/>
          <w:i/>
          <w:sz w:val="28"/>
          <w:szCs w:val="28"/>
        </w:rPr>
        <w:t>auf</w:t>
      </w:r>
      <w:proofErr w:type="spellEnd"/>
      <w:r w:rsidR="00FD05AD" w:rsidRPr="00762BB3">
        <w:rPr>
          <w:rFonts w:cstheme="minorHAnsi"/>
          <w:i/>
          <w:sz w:val="28"/>
          <w:szCs w:val="28"/>
        </w:rPr>
        <w:t xml:space="preserve"> </w:t>
      </w:r>
      <w:proofErr w:type="spellStart"/>
      <w:r w:rsidR="00FD05AD" w:rsidRPr="00762BB3">
        <w:rPr>
          <w:rFonts w:cstheme="minorHAnsi"/>
          <w:i/>
          <w:sz w:val="28"/>
          <w:szCs w:val="28"/>
        </w:rPr>
        <w:t>einem</w:t>
      </w:r>
      <w:proofErr w:type="spellEnd"/>
      <w:r w:rsidR="00FD05AD" w:rsidRPr="00762BB3">
        <w:rPr>
          <w:rFonts w:cstheme="minorHAnsi"/>
          <w:i/>
          <w:sz w:val="28"/>
          <w:szCs w:val="28"/>
        </w:rPr>
        <w:t xml:space="preserve"> /</w:t>
      </w:r>
      <w:r w:rsidR="00330577" w:rsidRPr="00762BB3">
        <w:rPr>
          <w:rFonts w:cstheme="minorHAnsi"/>
          <w:i/>
          <w:sz w:val="28"/>
          <w:szCs w:val="28"/>
        </w:rPr>
        <w:t xml:space="preserve"> </w:t>
      </w:r>
      <w:proofErr w:type="spellStart"/>
      <w:r w:rsidR="00FD05AD" w:rsidRPr="00762BB3">
        <w:rPr>
          <w:rFonts w:cstheme="minorHAnsi"/>
          <w:i/>
          <w:sz w:val="28"/>
          <w:szCs w:val="28"/>
        </w:rPr>
        <w:t>zwei</w:t>
      </w:r>
      <w:proofErr w:type="spellEnd"/>
      <w:r w:rsidR="00330577" w:rsidRPr="00762BB3">
        <w:rPr>
          <w:rFonts w:cstheme="minorHAnsi"/>
          <w:i/>
          <w:sz w:val="28"/>
          <w:szCs w:val="28"/>
        </w:rPr>
        <w:t xml:space="preserve"> / </w:t>
      </w:r>
      <w:proofErr w:type="spellStart"/>
      <w:r w:rsidR="00330577" w:rsidRPr="00762BB3">
        <w:rPr>
          <w:rFonts w:cstheme="minorHAnsi"/>
          <w:i/>
          <w:sz w:val="28"/>
          <w:szCs w:val="28"/>
        </w:rPr>
        <w:t>drei</w:t>
      </w:r>
      <w:proofErr w:type="spellEnd"/>
      <w:r w:rsidR="00330577" w:rsidRPr="00762BB3">
        <w:rPr>
          <w:rFonts w:cstheme="minorHAnsi"/>
          <w:i/>
          <w:sz w:val="28"/>
          <w:szCs w:val="28"/>
        </w:rPr>
        <w:t xml:space="preserve"> </w:t>
      </w:r>
      <w:proofErr w:type="spellStart"/>
      <w:r w:rsidR="00FD05AD" w:rsidRPr="00762BB3">
        <w:rPr>
          <w:rFonts w:cstheme="minorHAnsi"/>
          <w:i/>
          <w:sz w:val="28"/>
          <w:szCs w:val="28"/>
        </w:rPr>
        <w:t>pferd</w:t>
      </w:r>
      <w:proofErr w:type="spellEnd"/>
      <w:r w:rsidR="00FD05AD" w:rsidRPr="00762BB3">
        <w:rPr>
          <w:rFonts w:cstheme="minorHAnsi"/>
          <w:sz w:val="28"/>
          <w:szCs w:val="28"/>
        </w:rPr>
        <w:t>):</w:t>
      </w:r>
      <w:r w:rsidRPr="00762BB3">
        <w:rPr>
          <w:rFonts w:cstheme="minorHAnsi"/>
          <w:sz w:val="28"/>
          <w:szCs w:val="28"/>
        </w:rPr>
        <w:t xml:space="preserve"> </w:t>
      </w:r>
      <w:r w:rsidR="00FD05AD" w:rsidRPr="00762BB3">
        <w:rPr>
          <w:rFonts w:cstheme="minorHAnsi"/>
          <w:sz w:val="28"/>
          <w:szCs w:val="28"/>
        </w:rPr>
        <w:t xml:space="preserve">většinou nepříliš majetní příslušníci nižší šlechty; </w:t>
      </w:r>
      <w:r w:rsidRPr="00762BB3">
        <w:rPr>
          <w:rFonts w:cstheme="minorHAnsi"/>
          <w:sz w:val="28"/>
          <w:szCs w:val="28"/>
        </w:rPr>
        <w:t>původně</w:t>
      </w:r>
      <w:r w:rsidR="00FD05AD" w:rsidRPr="00762BB3">
        <w:rPr>
          <w:rFonts w:cstheme="minorHAnsi"/>
          <w:sz w:val="28"/>
          <w:szCs w:val="28"/>
        </w:rPr>
        <w:t xml:space="preserve"> doprovázeli panovníka na cestách, jejich povinností bylo „sloužit s jedním či více koňmi“, v době stálých rezidencí už kůň zůstával jen součástí titulu, svou přítomností u dvora přispívali k jeho reprezentativní úloze</w:t>
      </w:r>
    </w:p>
    <w:p w14:paraId="480E302C" w14:textId="77777777" w:rsidR="009E6D47" w:rsidRPr="00762BB3" w:rsidRDefault="009E6D47" w:rsidP="00660565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dvorský </w:t>
      </w:r>
      <w:r w:rsidR="005131C7" w:rsidRPr="00762BB3">
        <w:rPr>
          <w:rFonts w:cstheme="minorHAnsi"/>
          <w:sz w:val="28"/>
          <w:szCs w:val="28"/>
        </w:rPr>
        <w:t>kvartýrmistr</w:t>
      </w:r>
      <w:r w:rsidRPr="00762BB3">
        <w:rPr>
          <w:rFonts w:cstheme="minorHAnsi"/>
          <w:sz w:val="28"/>
          <w:szCs w:val="28"/>
        </w:rPr>
        <w:t xml:space="preserve"> (staral se o ubytování dvora)</w:t>
      </w:r>
    </w:p>
    <w:p w14:paraId="635AF1B5" w14:textId="77777777" w:rsidR="00FD05AD" w:rsidRPr="00762BB3" w:rsidRDefault="00FD05AD" w:rsidP="00FD05AD">
      <w:pPr>
        <w:rPr>
          <w:rFonts w:cstheme="minorHAnsi"/>
          <w:sz w:val="28"/>
          <w:szCs w:val="28"/>
        </w:rPr>
      </w:pPr>
    </w:p>
    <w:p w14:paraId="32F791E9" w14:textId="77777777" w:rsidR="00FD05AD" w:rsidRPr="00762BB3" w:rsidRDefault="00FD05AD" w:rsidP="00FD05AD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sz w:val="28"/>
          <w:szCs w:val="28"/>
        </w:rPr>
        <w:t>Nejvyšší maršálek</w:t>
      </w:r>
      <w:r w:rsidRPr="00762BB3">
        <w:rPr>
          <w:rFonts w:cstheme="minorHAnsi"/>
          <w:sz w:val="28"/>
          <w:szCs w:val="28"/>
        </w:rPr>
        <w:t xml:space="preserve"> (v hierarchii původně na druhém místě, od začátku 17. stol. klesl na třetí místo za </w:t>
      </w:r>
      <w:proofErr w:type="spellStart"/>
      <w:r w:rsidRPr="00762BB3">
        <w:rPr>
          <w:rFonts w:cstheme="minorHAnsi"/>
          <w:sz w:val="28"/>
          <w:szCs w:val="28"/>
        </w:rPr>
        <w:t>nejv</w:t>
      </w:r>
      <w:proofErr w:type="spellEnd"/>
      <w:r w:rsidRPr="00762BB3">
        <w:rPr>
          <w:rFonts w:cstheme="minorHAnsi"/>
          <w:sz w:val="28"/>
          <w:szCs w:val="28"/>
        </w:rPr>
        <w:t>. komorníka) vykonával soudní a policejní pravomoc nad příslušníky dvora. Neměl početný štáb.</w:t>
      </w:r>
    </w:p>
    <w:p w14:paraId="5EA5535C" w14:textId="77777777" w:rsidR="00FD05AD" w:rsidRPr="00762BB3" w:rsidRDefault="00FD05AD" w:rsidP="00FD05AD">
      <w:pPr>
        <w:rPr>
          <w:rFonts w:cstheme="minorHAnsi"/>
          <w:sz w:val="28"/>
          <w:szCs w:val="28"/>
        </w:rPr>
      </w:pPr>
    </w:p>
    <w:p w14:paraId="077BE7B6" w14:textId="77777777" w:rsidR="00FD05AD" w:rsidRPr="00762BB3" w:rsidRDefault="00FD05AD" w:rsidP="00FD05AD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sz w:val="28"/>
          <w:szCs w:val="28"/>
        </w:rPr>
        <w:t>Nejvyšší komorník</w:t>
      </w:r>
      <w:r w:rsidRPr="00762BB3">
        <w:rPr>
          <w:rFonts w:cstheme="minorHAnsi"/>
          <w:sz w:val="28"/>
          <w:szCs w:val="28"/>
        </w:rPr>
        <w:t xml:space="preserve"> spravoval tu část dvora, která sloužila k bezprostřední obsluze panovníka a jeho rodiny (tj. osobní, dobovým jazykem „tělesné“ služebnictvo)</w:t>
      </w:r>
      <w:r w:rsidR="009E6D47" w:rsidRPr="00762BB3">
        <w:rPr>
          <w:rFonts w:cstheme="minorHAnsi"/>
          <w:sz w:val="28"/>
          <w:szCs w:val="28"/>
        </w:rPr>
        <w:t>. K jeho štábu patřili:</w:t>
      </w:r>
    </w:p>
    <w:p w14:paraId="3774EB30" w14:textId="77777777" w:rsidR="009E6D47" w:rsidRPr="00762BB3" w:rsidRDefault="009E6D47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osobní komorníci, měli přímý přístup k panovníkovi (</w:t>
      </w:r>
      <w:r w:rsidR="005131C7" w:rsidRPr="00762BB3">
        <w:rPr>
          <w:rFonts w:cstheme="minorHAnsi"/>
          <w:sz w:val="28"/>
          <w:szCs w:val="28"/>
        </w:rPr>
        <w:t>opatrovali</w:t>
      </w:r>
      <w:r w:rsidRPr="00762BB3">
        <w:rPr>
          <w:rFonts w:cstheme="minorHAnsi"/>
          <w:sz w:val="28"/>
          <w:szCs w:val="28"/>
        </w:rPr>
        <w:t xml:space="preserve"> garderobu, drželi stráž před soukromými komnatami, asistovali při oblékání, audiencích ad.</w:t>
      </w:r>
      <w:r w:rsidR="005131C7" w:rsidRPr="00762BB3">
        <w:rPr>
          <w:rFonts w:cstheme="minorHAnsi"/>
          <w:sz w:val="28"/>
          <w:szCs w:val="28"/>
        </w:rPr>
        <w:t>)</w:t>
      </w:r>
    </w:p>
    <w:p w14:paraId="1B6F6183" w14:textId="77777777" w:rsidR="009E6D47" w:rsidRPr="00762BB3" w:rsidRDefault="009E6D47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osobní lékaři, lékárníci, ranhojiči</w:t>
      </w:r>
    </w:p>
    <w:p w14:paraId="1AFCA699" w14:textId="77777777" w:rsidR="009E6D47" w:rsidRPr="00762BB3" w:rsidRDefault="009E6D47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pod jeho pravomoc patřilo i stále více služebníků, řemeslníků, umělců, kteří měli uspokojovat záliby panovníka, tedy i správa </w:t>
      </w:r>
      <w:proofErr w:type="spellStart"/>
      <w:r w:rsidRPr="00762BB3">
        <w:rPr>
          <w:rFonts w:cstheme="minorHAnsi"/>
          <w:sz w:val="28"/>
          <w:szCs w:val="28"/>
        </w:rPr>
        <w:t>kunstkomory</w:t>
      </w:r>
      <w:proofErr w:type="spellEnd"/>
      <w:r w:rsidRPr="00762BB3">
        <w:rPr>
          <w:rFonts w:cstheme="minorHAnsi"/>
          <w:sz w:val="28"/>
          <w:szCs w:val="28"/>
        </w:rPr>
        <w:t xml:space="preserve">, knihovny, obrazárny </w:t>
      </w:r>
    </w:p>
    <w:p w14:paraId="69900469" w14:textId="77777777" w:rsidR="007E7869" w:rsidRPr="00762BB3" w:rsidRDefault="007E7869">
      <w:pPr>
        <w:rPr>
          <w:rFonts w:cstheme="minorHAnsi"/>
          <w:sz w:val="28"/>
          <w:szCs w:val="28"/>
        </w:rPr>
      </w:pPr>
    </w:p>
    <w:p w14:paraId="55061F43" w14:textId="77777777" w:rsidR="009E6D47" w:rsidRPr="00762BB3" w:rsidRDefault="009E6D47">
      <w:p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 xml:space="preserve">Ke </w:t>
      </w:r>
      <w:r w:rsidRPr="00762BB3">
        <w:rPr>
          <w:rFonts w:cstheme="minorHAnsi"/>
          <w:b/>
          <w:sz w:val="28"/>
          <w:szCs w:val="28"/>
        </w:rPr>
        <w:t>štábu nejvyššího štolby</w:t>
      </w:r>
      <w:r w:rsidRPr="00762BB3">
        <w:rPr>
          <w:rFonts w:cstheme="minorHAnsi"/>
          <w:sz w:val="28"/>
          <w:szCs w:val="28"/>
        </w:rPr>
        <w:t xml:space="preserve"> (méně správně štolmistra) patřili:</w:t>
      </w:r>
    </w:p>
    <w:p w14:paraId="66EA357D" w14:textId="77777777" w:rsidR="009E6D47" w:rsidRPr="00762BB3" w:rsidRDefault="009E6D47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personál stájí, včetně osob, které se starali o krmivo (</w:t>
      </w:r>
      <w:proofErr w:type="spellStart"/>
      <w:r w:rsidRPr="00762BB3">
        <w:rPr>
          <w:rFonts w:cstheme="minorHAnsi"/>
          <w:i/>
          <w:sz w:val="28"/>
          <w:szCs w:val="28"/>
        </w:rPr>
        <w:t>futtermeister</w:t>
      </w:r>
      <w:proofErr w:type="spellEnd"/>
      <w:r w:rsidRPr="00762BB3">
        <w:rPr>
          <w:rFonts w:cstheme="minorHAnsi"/>
          <w:sz w:val="28"/>
          <w:szCs w:val="28"/>
        </w:rPr>
        <w:t>)</w:t>
      </w:r>
    </w:p>
    <w:p w14:paraId="4212E8AF" w14:textId="77777777" w:rsidR="00757AD4" w:rsidRPr="00762BB3" w:rsidRDefault="00757AD4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personál, který pečoval o vozy a kočáry (</w:t>
      </w:r>
      <w:proofErr w:type="spellStart"/>
      <w:r w:rsidRPr="00762BB3">
        <w:rPr>
          <w:rFonts w:cstheme="minorHAnsi"/>
          <w:i/>
          <w:sz w:val="28"/>
          <w:szCs w:val="28"/>
        </w:rPr>
        <w:t>wagenmeister</w:t>
      </w:r>
      <w:proofErr w:type="spellEnd"/>
      <w:r w:rsidRPr="00762BB3">
        <w:rPr>
          <w:rFonts w:cstheme="minorHAnsi"/>
          <w:sz w:val="28"/>
          <w:szCs w:val="28"/>
        </w:rPr>
        <w:t>)</w:t>
      </w:r>
    </w:p>
    <w:p w14:paraId="6A75471B" w14:textId="77777777" w:rsidR="00757AD4" w:rsidRPr="00762BB3" w:rsidRDefault="00757AD4" w:rsidP="009E6D47">
      <w:pPr>
        <w:pStyle w:val="Odstavecsesezname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2BB3">
        <w:rPr>
          <w:rFonts w:cstheme="minorHAnsi"/>
          <w:sz w:val="28"/>
          <w:szCs w:val="28"/>
        </w:rPr>
        <w:t>mistr pážat (měl na starosti výchovu pážat u dvora)</w:t>
      </w:r>
    </w:p>
    <w:p w14:paraId="3035C63A" w14:textId="77777777" w:rsidR="00757AD4" w:rsidRPr="00762BB3" w:rsidRDefault="00757AD4" w:rsidP="00757AD4">
      <w:pPr>
        <w:rPr>
          <w:rFonts w:cstheme="minorHAnsi"/>
          <w:sz w:val="28"/>
          <w:szCs w:val="28"/>
        </w:rPr>
      </w:pPr>
    </w:p>
    <w:p w14:paraId="1A027CBC" w14:textId="77777777" w:rsidR="00757AD4" w:rsidRPr="00762BB3" w:rsidRDefault="00757AD4" w:rsidP="00757AD4">
      <w:pPr>
        <w:rPr>
          <w:rFonts w:cstheme="minorHAnsi"/>
          <w:sz w:val="28"/>
          <w:szCs w:val="28"/>
        </w:rPr>
      </w:pPr>
      <w:r w:rsidRPr="00762BB3">
        <w:rPr>
          <w:rFonts w:cstheme="minorHAnsi"/>
          <w:b/>
          <w:sz w:val="28"/>
          <w:szCs w:val="28"/>
        </w:rPr>
        <w:t>Počet dvořanů</w:t>
      </w:r>
      <w:r w:rsidRPr="00762BB3">
        <w:rPr>
          <w:rFonts w:cstheme="minorHAnsi"/>
          <w:sz w:val="28"/>
          <w:szCs w:val="28"/>
        </w:rPr>
        <w:t xml:space="preserve"> stále stoupal, v době Ferdinanda I. cca 300, jen v období vlády Rudolfa II. se zdvojnásobil a dosáhl počtu cca 900 osob, vrcholu dosáhl za vlády Karla VI., kdy se přiblížil 3.000 osob. Za Marie Terezie byl výrazně zredukován.</w:t>
      </w:r>
    </w:p>
    <w:p w14:paraId="6C77EDB8" w14:textId="77777777" w:rsidR="009E6D47" w:rsidRPr="00762BB3" w:rsidRDefault="009E6D47">
      <w:pPr>
        <w:rPr>
          <w:rFonts w:cstheme="minorHAnsi"/>
          <w:sz w:val="28"/>
          <w:szCs w:val="28"/>
        </w:rPr>
      </w:pPr>
    </w:p>
    <w:p w14:paraId="4FE7993D" w14:textId="77777777" w:rsidR="00BB54F1" w:rsidRPr="00330577" w:rsidRDefault="00BB54F1">
      <w:pPr>
        <w:rPr>
          <w:rFonts w:cstheme="minorHAnsi"/>
          <w:sz w:val="24"/>
          <w:szCs w:val="24"/>
        </w:rPr>
      </w:pPr>
    </w:p>
    <w:p w14:paraId="02EE9A7F" w14:textId="77777777" w:rsidR="00BB54F1" w:rsidRPr="00330577" w:rsidRDefault="005541DF" w:rsidP="00330577">
      <w:pPr>
        <w:spacing w:line="300" w:lineRule="exact"/>
        <w:rPr>
          <w:rFonts w:cstheme="minorHAnsi"/>
          <w:sz w:val="24"/>
          <w:szCs w:val="24"/>
          <w:u w:val="single"/>
        </w:rPr>
      </w:pPr>
      <w:r w:rsidRPr="00330577">
        <w:rPr>
          <w:rFonts w:cstheme="minorHAnsi"/>
          <w:sz w:val="24"/>
          <w:szCs w:val="24"/>
          <w:u w:val="single"/>
        </w:rPr>
        <w:t>Literatura:</w:t>
      </w:r>
    </w:p>
    <w:p w14:paraId="16A9ABBE" w14:textId="77777777" w:rsidR="005541DF" w:rsidRPr="00330577" w:rsidRDefault="005541DF" w:rsidP="00330577">
      <w:pPr>
        <w:spacing w:line="300" w:lineRule="exact"/>
        <w:rPr>
          <w:rFonts w:cstheme="minorHAnsi"/>
          <w:sz w:val="24"/>
          <w:szCs w:val="24"/>
        </w:rPr>
      </w:pPr>
    </w:p>
    <w:p w14:paraId="062E54F2" w14:textId="77777777" w:rsidR="005541DF" w:rsidRPr="00330577" w:rsidRDefault="005541DF" w:rsidP="00330577">
      <w:pPr>
        <w:spacing w:line="300" w:lineRule="exact"/>
        <w:rPr>
          <w:rFonts w:cstheme="minorHAnsi"/>
          <w:color w:val="2E5357"/>
          <w:sz w:val="24"/>
          <w:szCs w:val="24"/>
        </w:rPr>
      </w:pPr>
      <w:r w:rsidRPr="00330577">
        <w:rPr>
          <w:rFonts w:cstheme="minorHAnsi"/>
          <w:sz w:val="24"/>
          <w:szCs w:val="24"/>
        </w:rPr>
        <w:t xml:space="preserve">Jaroslava </w:t>
      </w:r>
      <w:proofErr w:type="spellStart"/>
      <w:r w:rsidRPr="00330577">
        <w:rPr>
          <w:rFonts w:cstheme="minorHAnsi"/>
          <w:sz w:val="24"/>
          <w:szCs w:val="24"/>
        </w:rPr>
        <w:t>Hausenblasová</w:t>
      </w:r>
      <w:proofErr w:type="spellEnd"/>
      <w:r w:rsidRPr="00330577">
        <w:rPr>
          <w:rFonts w:cstheme="minorHAnsi"/>
          <w:sz w:val="24"/>
          <w:szCs w:val="24"/>
        </w:rPr>
        <w:t xml:space="preserve">, </w:t>
      </w:r>
      <w:r w:rsidR="00330577">
        <w:rPr>
          <w:rFonts w:cstheme="minorHAnsi"/>
          <w:i/>
          <w:color w:val="2E5357"/>
          <w:sz w:val="24"/>
          <w:szCs w:val="24"/>
        </w:rPr>
        <w:t xml:space="preserve">Der </w:t>
      </w:r>
      <w:proofErr w:type="spellStart"/>
      <w:r w:rsidR="00330577">
        <w:rPr>
          <w:rFonts w:cstheme="minorHAnsi"/>
          <w:i/>
          <w:color w:val="2E5357"/>
          <w:sz w:val="24"/>
          <w:szCs w:val="24"/>
        </w:rPr>
        <w:t>Hof</w:t>
      </w:r>
      <w:proofErr w:type="spellEnd"/>
      <w:r w:rsidR="00330577">
        <w:rPr>
          <w:rFonts w:cstheme="minorHAnsi"/>
          <w:i/>
          <w:color w:val="2E5357"/>
          <w:sz w:val="24"/>
          <w:szCs w:val="24"/>
        </w:rPr>
        <w:t xml:space="preserve"> Kaiser </w:t>
      </w:r>
      <w:proofErr w:type="spellStart"/>
      <w:r w:rsidR="00330577">
        <w:rPr>
          <w:rFonts w:cstheme="minorHAnsi"/>
          <w:i/>
          <w:color w:val="2E5357"/>
          <w:sz w:val="24"/>
          <w:szCs w:val="24"/>
        </w:rPr>
        <w:t>Rudolfs</w:t>
      </w:r>
      <w:proofErr w:type="spellEnd"/>
      <w:r w:rsidR="00330577">
        <w:rPr>
          <w:rFonts w:cstheme="minorHAnsi"/>
          <w:i/>
          <w:color w:val="2E5357"/>
          <w:sz w:val="24"/>
          <w:szCs w:val="24"/>
        </w:rPr>
        <w:t xml:space="preserve"> II.</w:t>
      </w:r>
      <w:r w:rsidRPr="00330577">
        <w:rPr>
          <w:rFonts w:cstheme="minorHAnsi"/>
          <w:i/>
          <w:color w:val="2E5357"/>
          <w:sz w:val="24"/>
          <w:szCs w:val="24"/>
        </w:rPr>
        <w:t>: 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eine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Edition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der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Hofstaastsverzeichnisse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1576-1612</w:t>
      </w:r>
      <w:r w:rsidRPr="00330577">
        <w:rPr>
          <w:rFonts w:cstheme="minorHAnsi"/>
          <w:color w:val="2E5357"/>
          <w:sz w:val="24"/>
          <w:szCs w:val="24"/>
        </w:rPr>
        <w:t xml:space="preserve">, Praha,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Artefactum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2002</w:t>
      </w:r>
    </w:p>
    <w:p w14:paraId="3A7D85E1" w14:textId="77777777" w:rsidR="005541DF" w:rsidRPr="00330577" w:rsidRDefault="005541DF" w:rsidP="00330577">
      <w:pPr>
        <w:spacing w:line="300" w:lineRule="exact"/>
        <w:rPr>
          <w:rFonts w:cstheme="minorHAnsi"/>
          <w:color w:val="2E5357"/>
          <w:sz w:val="24"/>
          <w:szCs w:val="24"/>
          <w:shd w:val="clear" w:color="auto" w:fill="F5F6F7"/>
        </w:rPr>
      </w:pPr>
      <w:r w:rsidRPr="00330577">
        <w:rPr>
          <w:rFonts w:cstheme="minorHAnsi"/>
          <w:color w:val="2E5357"/>
          <w:sz w:val="24"/>
          <w:szCs w:val="24"/>
        </w:rPr>
        <w:t xml:space="preserve">Irmgard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Pangerl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– Martin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Scheutz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– Thomas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Winkelbauer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, </w:t>
      </w:r>
      <w:r w:rsidRPr="00330577">
        <w:rPr>
          <w:rFonts w:cstheme="minorHAnsi"/>
          <w:i/>
          <w:color w:val="2E5357"/>
          <w:sz w:val="24"/>
          <w:szCs w:val="24"/>
        </w:rPr>
        <w:t xml:space="preserve">Der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Wiener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Hof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im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Spiegel der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Zeremonialprotokolle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(1652-1800) : 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eine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Annäherung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, Innsbruck,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Studienverlag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2007</w:t>
      </w:r>
    </w:p>
    <w:p w14:paraId="7C85EAE4" w14:textId="77777777" w:rsidR="005541DF" w:rsidRPr="00330577" w:rsidRDefault="005541DF" w:rsidP="00330577">
      <w:pPr>
        <w:spacing w:line="300" w:lineRule="exact"/>
        <w:rPr>
          <w:rFonts w:cstheme="minorHAnsi"/>
          <w:sz w:val="24"/>
          <w:szCs w:val="24"/>
        </w:rPr>
      </w:pPr>
      <w:r w:rsidRPr="00330577">
        <w:rPr>
          <w:rFonts w:cstheme="minorHAnsi"/>
          <w:sz w:val="24"/>
          <w:szCs w:val="24"/>
        </w:rPr>
        <w:t xml:space="preserve">Frank </w:t>
      </w:r>
      <w:proofErr w:type="spellStart"/>
      <w:r w:rsidRPr="00330577">
        <w:rPr>
          <w:rFonts w:cstheme="minorHAnsi"/>
          <w:sz w:val="24"/>
          <w:szCs w:val="24"/>
        </w:rPr>
        <w:t>Huss</w:t>
      </w:r>
      <w:proofErr w:type="spellEnd"/>
      <w:r w:rsidRPr="00330577">
        <w:rPr>
          <w:rFonts w:cstheme="minorHAnsi"/>
          <w:sz w:val="24"/>
          <w:szCs w:val="24"/>
        </w:rPr>
        <w:t xml:space="preserve">, </w:t>
      </w:r>
      <w:r w:rsidRPr="00330577">
        <w:rPr>
          <w:rFonts w:cstheme="minorHAnsi"/>
          <w:i/>
          <w:sz w:val="24"/>
          <w:szCs w:val="24"/>
        </w:rPr>
        <w:t>Vídeňský císařský dvůr 1658 – 1792. Kulturní dějiny od Leopolda I. po Leopolda II.</w:t>
      </w:r>
      <w:r w:rsidRPr="00330577">
        <w:rPr>
          <w:rFonts w:cstheme="minorHAnsi"/>
          <w:sz w:val="24"/>
          <w:szCs w:val="24"/>
        </w:rPr>
        <w:t>, Praha, Knižní klub 2008</w:t>
      </w:r>
    </w:p>
    <w:p w14:paraId="38912B15" w14:textId="77777777" w:rsidR="005541DF" w:rsidRPr="00330577" w:rsidRDefault="005541DF" w:rsidP="00330577">
      <w:pPr>
        <w:spacing w:line="300" w:lineRule="exact"/>
        <w:rPr>
          <w:rFonts w:cstheme="minorHAnsi"/>
          <w:sz w:val="24"/>
          <w:szCs w:val="24"/>
        </w:rPr>
      </w:pPr>
      <w:r w:rsidRPr="00330577">
        <w:rPr>
          <w:rFonts w:cstheme="minorHAnsi"/>
          <w:sz w:val="24"/>
          <w:szCs w:val="24"/>
        </w:rPr>
        <w:t xml:space="preserve">Martina </w:t>
      </w:r>
      <w:proofErr w:type="spellStart"/>
      <w:r w:rsidRPr="00330577">
        <w:rPr>
          <w:rFonts w:cstheme="minorHAnsi"/>
          <w:sz w:val="24"/>
          <w:szCs w:val="24"/>
        </w:rPr>
        <w:t>Winkelhoferová</w:t>
      </w:r>
      <w:proofErr w:type="spellEnd"/>
      <w:r w:rsidRPr="00330577">
        <w:rPr>
          <w:rFonts w:cstheme="minorHAnsi"/>
          <w:sz w:val="24"/>
          <w:szCs w:val="24"/>
        </w:rPr>
        <w:t xml:space="preserve">,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Vi</w:t>
      </w:r>
      <w:r w:rsidR="00330577" w:rsidRPr="00330577">
        <w:rPr>
          <w:rFonts w:cstheme="minorHAnsi"/>
          <w:i/>
          <w:color w:val="2E5357"/>
          <w:sz w:val="24"/>
          <w:szCs w:val="24"/>
        </w:rPr>
        <w:t>ribus</w:t>
      </w:r>
      <w:proofErr w:type="spellEnd"/>
      <w:r w:rsidR="00330577"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="00330577" w:rsidRPr="00330577">
        <w:rPr>
          <w:rFonts w:cstheme="minorHAnsi"/>
          <w:i/>
          <w:color w:val="2E5357"/>
          <w:sz w:val="24"/>
          <w:szCs w:val="24"/>
        </w:rPr>
        <w:t>Unitis</w:t>
      </w:r>
      <w:proofErr w:type="spellEnd"/>
      <w:r w:rsidR="00330577" w:rsidRPr="00330577">
        <w:rPr>
          <w:rFonts w:cstheme="minorHAnsi"/>
          <w:i/>
          <w:color w:val="2E5357"/>
          <w:sz w:val="24"/>
          <w:szCs w:val="24"/>
        </w:rPr>
        <w:t>. Císař a jeho dvůr</w:t>
      </w:r>
      <w:r w:rsidRPr="00330577">
        <w:rPr>
          <w:rFonts w:cstheme="minorHAnsi"/>
          <w:i/>
          <w:color w:val="2E5357"/>
          <w:sz w:val="24"/>
          <w:szCs w:val="24"/>
        </w:rPr>
        <w:t>: nový pohled na Františka Josefa</w:t>
      </w:r>
      <w:r w:rsidRPr="00330577">
        <w:rPr>
          <w:rFonts w:cstheme="minorHAnsi"/>
          <w:color w:val="2E5357"/>
          <w:sz w:val="24"/>
          <w:szCs w:val="24"/>
        </w:rPr>
        <w:t xml:space="preserve">, Praha,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Euromedia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Group 2011</w:t>
      </w:r>
    </w:p>
    <w:p w14:paraId="342EA104" w14:textId="77777777" w:rsidR="005541DF" w:rsidRPr="00330577" w:rsidRDefault="005541DF" w:rsidP="00330577">
      <w:pPr>
        <w:spacing w:line="300" w:lineRule="exact"/>
        <w:rPr>
          <w:rFonts w:eastAsia="Times New Roman" w:cstheme="minorHAnsi"/>
          <w:color w:val="2E5357"/>
          <w:sz w:val="24"/>
          <w:szCs w:val="24"/>
          <w:lang w:eastAsia="cs-CZ"/>
        </w:rPr>
      </w:pPr>
      <w:r w:rsidRPr="00330577">
        <w:rPr>
          <w:rFonts w:cstheme="minorHAnsi"/>
          <w:color w:val="2E5357"/>
          <w:sz w:val="24"/>
          <w:szCs w:val="24"/>
        </w:rPr>
        <w:t xml:space="preserve">Jakob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Wührer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– Martin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Scheutz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,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Zu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Diensten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Ihrer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Majestät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: 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Hofordnungen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und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Instruktionsbücher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am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frühneuzeitlichen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Wiener</w:t>
      </w:r>
      <w:proofErr w:type="spellEnd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 xml:space="preserve"> </w:t>
      </w:r>
      <w:proofErr w:type="spellStart"/>
      <w:r w:rsidRPr="00330577">
        <w:rPr>
          <w:rFonts w:eastAsia="Times New Roman" w:cstheme="minorHAnsi"/>
          <w:i/>
          <w:color w:val="2E5357"/>
          <w:sz w:val="24"/>
          <w:szCs w:val="24"/>
          <w:lang w:eastAsia="cs-CZ"/>
        </w:rPr>
        <w:t>Hof</w:t>
      </w:r>
      <w:proofErr w:type="spellEnd"/>
      <w:r w:rsidRPr="00330577">
        <w:rPr>
          <w:rFonts w:eastAsia="Times New Roman" w:cstheme="minorHAnsi"/>
          <w:color w:val="2E5357"/>
          <w:sz w:val="24"/>
          <w:szCs w:val="24"/>
          <w:lang w:eastAsia="cs-CZ"/>
        </w:rPr>
        <w:t xml:space="preserve">, </w:t>
      </w:r>
      <w:proofErr w:type="spellStart"/>
      <w:r w:rsidRPr="00330577">
        <w:rPr>
          <w:rFonts w:eastAsia="Times New Roman" w:cstheme="minorHAnsi"/>
          <w:color w:val="2E5357"/>
          <w:sz w:val="24"/>
          <w:szCs w:val="24"/>
          <w:lang w:eastAsia="cs-CZ"/>
        </w:rPr>
        <w:t>Wien</w:t>
      </w:r>
      <w:proofErr w:type="spellEnd"/>
      <w:r w:rsidRPr="00330577">
        <w:rPr>
          <w:rFonts w:eastAsia="Times New Roman" w:cstheme="minorHAnsi"/>
          <w:color w:val="2E5357"/>
          <w:sz w:val="24"/>
          <w:szCs w:val="24"/>
          <w:lang w:eastAsia="cs-CZ"/>
        </w:rPr>
        <w:t xml:space="preserve">, </w:t>
      </w:r>
      <w:proofErr w:type="spellStart"/>
      <w:r w:rsidRPr="00330577">
        <w:rPr>
          <w:rFonts w:eastAsia="Times New Roman" w:cstheme="minorHAnsi"/>
          <w:color w:val="2E5357"/>
          <w:sz w:val="24"/>
          <w:szCs w:val="24"/>
          <w:lang w:eastAsia="cs-CZ"/>
        </w:rPr>
        <w:t>Böhlau</w:t>
      </w:r>
      <w:proofErr w:type="spellEnd"/>
      <w:r w:rsidRPr="00330577">
        <w:rPr>
          <w:rFonts w:eastAsia="Times New Roman" w:cstheme="minorHAnsi"/>
          <w:color w:val="2E5357"/>
          <w:sz w:val="24"/>
          <w:szCs w:val="24"/>
          <w:lang w:eastAsia="cs-CZ"/>
        </w:rPr>
        <w:t xml:space="preserve"> 2011</w:t>
      </w:r>
    </w:p>
    <w:p w14:paraId="7BE3EEDD" w14:textId="77777777" w:rsidR="005541DF" w:rsidRPr="00330577" w:rsidRDefault="005541DF" w:rsidP="00330577">
      <w:pPr>
        <w:spacing w:line="300" w:lineRule="exact"/>
        <w:rPr>
          <w:rFonts w:cstheme="minorHAnsi"/>
          <w:sz w:val="24"/>
          <w:szCs w:val="24"/>
        </w:rPr>
      </w:pPr>
      <w:r w:rsidRPr="00330577">
        <w:rPr>
          <w:rFonts w:cstheme="minorHAnsi"/>
          <w:color w:val="2E5357"/>
          <w:sz w:val="24"/>
          <w:szCs w:val="24"/>
        </w:rPr>
        <w:t xml:space="preserve">Karin Schneider, </w:t>
      </w:r>
      <w:r w:rsidRPr="00330577">
        <w:rPr>
          <w:rFonts w:cstheme="minorHAnsi"/>
          <w:i/>
          <w:color w:val="2E5357"/>
          <w:sz w:val="24"/>
          <w:szCs w:val="24"/>
        </w:rPr>
        <w:t xml:space="preserve">Norm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und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Zeremoniell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: 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Das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Etiquette-Normale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für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den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Wiener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Hof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von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circa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1812.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Edition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und</w:t>
      </w:r>
      <w:proofErr w:type="spellEnd"/>
      <w:r w:rsidRPr="00330577">
        <w:rPr>
          <w:rFonts w:cstheme="minorHAnsi"/>
          <w:i/>
          <w:color w:val="2E5357"/>
          <w:sz w:val="24"/>
          <w:szCs w:val="24"/>
        </w:rPr>
        <w:t xml:space="preserve"> </w:t>
      </w:r>
      <w:proofErr w:type="spellStart"/>
      <w:r w:rsidRPr="00330577">
        <w:rPr>
          <w:rFonts w:cstheme="minorHAnsi"/>
          <w:i/>
          <w:color w:val="2E5357"/>
          <w:sz w:val="24"/>
          <w:szCs w:val="24"/>
        </w:rPr>
        <w:t>Kommentar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,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Wien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, </w:t>
      </w:r>
      <w:proofErr w:type="spellStart"/>
      <w:r w:rsidRPr="00330577">
        <w:rPr>
          <w:rFonts w:cstheme="minorHAnsi"/>
          <w:color w:val="2E5357"/>
          <w:sz w:val="24"/>
          <w:szCs w:val="24"/>
        </w:rPr>
        <w:t>Böhlau</w:t>
      </w:r>
      <w:proofErr w:type="spellEnd"/>
      <w:r w:rsidRPr="00330577">
        <w:rPr>
          <w:rFonts w:cstheme="minorHAnsi"/>
          <w:color w:val="2E5357"/>
          <w:sz w:val="24"/>
          <w:szCs w:val="24"/>
        </w:rPr>
        <w:t xml:space="preserve"> 2019</w:t>
      </w:r>
    </w:p>
    <w:p w14:paraId="724FA15F" w14:textId="77777777" w:rsidR="005541DF" w:rsidRPr="00330577" w:rsidRDefault="005541DF" w:rsidP="00330577">
      <w:pPr>
        <w:spacing w:line="300" w:lineRule="exact"/>
        <w:rPr>
          <w:rFonts w:cstheme="minorHAnsi"/>
          <w:sz w:val="24"/>
          <w:szCs w:val="24"/>
        </w:rPr>
      </w:pPr>
    </w:p>
    <w:p w14:paraId="73EEBAE9" w14:textId="77777777" w:rsidR="005C23C7" w:rsidRPr="00330577" w:rsidRDefault="005C23C7">
      <w:pPr>
        <w:rPr>
          <w:rFonts w:cstheme="minorHAnsi"/>
          <w:sz w:val="24"/>
          <w:szCs w:val="24"/>
        </w:rPr>
      </w:pPr>
    </w:p>
    <w:sectPr w:rsidR="005C23C7" w:rsidRPr="0033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10312"/>
    <w:multiLevelType w:val="hybridMultilevel"/>
    <w:tmpl w:val="7E3ADBC2"/>
    <w:lvl w:ilvl="0" w:tplc="A0206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36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7"/>
    <w:rsid w:val="00330577"/>
    <w:rsid w:val="005131C7"/>
    <w:rsid w:val="005541DF"/>
    <w:rsid w:val="005C23C7"/>
    <w:rsid w:val="006208A1"/>
    <w:rsid w:val="00660565"/>
    <w:rsid w:val="00757AD4"/>
    <w:rsid w:val="00762BB3"/>
    <w:rsid w:val="007E7869"/>
    <w:rsid w:val="009E6D47"/>
    <w:rsid w:val="00B216FB"/>
    <w:rsid w:val="00BB54F1"/>
    <w:rsid w:val="00C244F1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F6C1"/>
  <w15:chartTrackingRefBased/>
  <w15:docId w15:val="{23400398-5875-4CFB-8F3B-A0384EE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704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Zdeněk Hojda</cp:lastModifiedBy>
  <cp:revision>4</cp:revision>
  <dcterms:created xsi:type="dcterms:W3CDTF">2020-06-10T06:31:00Z</dcterms:created>
  <dcterms:modified xsi:type="dcterms:W3CDTF">2022-05-27T14:54:00Z</dcterms:modified>
</cp:coreProperties>
</file>