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7493" w14:textId="77777777" w:rsidR="00414699" w:rsidRDefault="00414699" w:rsidP="00414699">
      <w:pPr>
        <w:jc w:val="right"/>
      </w:pPr>
      <w:r>
        <w:t>(</w:t>
      </w:r>
      <w:r w:rsidRPr="00414699">
        <w:t>V. Čermák, S. Dvořáková, J. Kreuziger</w:t>
      </w:r>
      <w:r>
        <w:t>)</w:t>
      </w:r>
    </w:p>
    <w:p w14:paraId="1F93FCB7" w14:textId="77777777" w:rsidR="00414699" w:rsidRDefault="00414699" w:rsidP="00414699">
      <w:pPr>
        <w:jc w:val="right"/>
      </w:pPr>
    </w:p>
    <w:p w14:paraId="5EB841F7" w14:textId="07A2DAC0" w:rsidR="00414699" w:rsidRPr="00EA7435" w:rsidRDefault="00414699" w:rsidP="00414699">
      <w:pPr>
        <w:jc w:val="center"/>
        <w:rPr>
          <w:b/>
          <w:bCs/>
          <w:sz w:val="28"/>
          <w:szCs w:val="28"/>
        </w:rPr>
      </w:pPr>
      <w:r w:rsidRPr="00EA7435">
        <w:rPr>
          <w:b/>
          <w:bCs/>
          <w:sz w:val="28"/>
          <w:szCs w:val="28"/>
        </w:rPr>
        <w:t>Orientační metafora v českém znakovém jazyce</w:t>
      </w:r>
    </w:p>
    <w:p w14:paraId="0DAEAD1A" w14:textId="77777777" w:rsidR="00C65632" w:rsidRDefault="00C65632" w:rsidP="00414699">
      <w:pPr>
        <w:jc w:val="center"/>
        <w:rPr>
          <w:b/>
          <w:bCs/>
          <w:sz w:val="24"/>
          <w:szCs w:val="24"/>
        </w:rPr>
      </w:pPr>
    </w:p>
    <w:p w14:paraId="02A92D7C" w14:textId="60A33083" w:rsidR="00414699" w:rsidRPr="00E6377E" w:rsidRDefault="00E7478F" w:rsidP="0089756F">
      <w:pPr>
        <w:jc w:val="center"/>
        <w:rPr>
          <w:u w:val="single"/>
        </w:rPr>
      </w:pPr>
      <w:r w:rsidRPr="00E6377E">
        <w:rPr>
          <w:u w:val="single"/>
        </w:rPr>
        <w:t>Metafora podle Lakoffa a Johnsona</w:t>
      </w:r>
    </w:p>
    <w:p w14:paraId="05957BF0" w14:textId="77777777" w:rsidR="009276AB" w:rsidRDefault="00195310" w:rsidP="009276AB">
      <w:pPr>
        <w:pStyle w:val="Odstavecseseznamem"/>
        <w:numPr>
          <w:ilvl w:val="0"/>
          <w:numId w:val="10"/>
        </w:numPr>
      </w:pPr>
      <w:r w:rsidRPr="00195310">
        <w:t>Lakoff (1941) a Johnson (1949) se zabývají třemi typy metafory:</w:t>
      </w:r>
    </w:p>
    <w:p w14:paraId="09643942" w14:textId="11EC1A5A" w:rsidR="00195310" w:rsidRPr="00195310" w:rsidRDefault="00195310" w:rsidP="009276AB">
      <w:pPr>
        <w:pStyle w:val="Odstavecseseznamem"/>
        <w:numPr>
          <w:ilvl w:val="1"/>
          <w:numId w:val="10"/>
        </w:numPr>
      </w:pPr>
      <w:r w:rsidRPr="00195310">
        <w:t xml:space="preserve">1, </w:t>
      </w:r>
      <w:r w:rsidRPr="00E55E3D">
        <w:rPr>
          <w:b/>
          <w:bCs/>
        </w:rPr>
        <w:t>Strukturní</w:t>
      </w:r>
      <w:r w:rsidRPr="00195310">
        <w:t xml:space="preserve"> – jde o takovou konceptualizaci, při níž se využívá řady korespondencí mezi oblastí zdrojovou a cílovou,</w:t>
      </w:r>
      <w:r w:rsidR="00D205CE">
        <w:t xml:space="preserve"> - JASNÉ METAFORY – VYJADŘENÍ </w:t>
      </w:r>
    </w:p>
    <w:p w14:paraId="64F55571" w14:textId="77777777" w:rsidR="00195310" w:rsidRPr="00195310" w:rsidRDefault="00195310" w:rsidP="00195310">
      <w:pPr>
        <w:pStyle w:val="Odstavecseseznamem"/>
        <w:numPr>
          <w:ilvl w:val="0"/>
          <w:numId w:val="12"/>
        </w:numPr>
      </w:pPr>
      <w:r w:rsidRPr="00195310">
        <w:t xml:space="preserve">2, </w:t>
      </w:r>
      <w:r w:rsidRPr="00E55E3D">
        <w:rPr>
          <w:b/>
          <w:bCs/>
        </w:rPr>
        <w:t>Ontologická</w:t>
      </w:r>
      <w:r w:rsidRPr="00195310">
        <w:t xml:space="preserve"> – řadí metafory nádob a náplní,</w:t>
      </w:r>
    </w:p>
    <w:p w14:paraId="352DD562" w14:textId="7770399D" w:rsidR="00806B68" w:rsidRDefault="00195310" w:rsidP="00195310">
      <w:pPr>
        <w:pStyle w:val="Odstavecseseznamem"/>
        <w:numPr>
          <w:ilvl w:val="0"/>
          <w:numId w:val="12"/>
        </w:numPr>
      </w:pPr>
      <w:r w:rsidRPr="00195310">
        <w:t xml:space="preserve">3, </w:t>
      </w:r>
      <w:r w:rsidRPr="00E55E3D">
        <w:rPr>
          <w:b/>
          <w:bCs/>
        </w:rPr>
        <w:t xml:space="preserve">Orientační </w:t>
      </w:r>
      <w:r w:rsidRPr="00195310">
        <w:t>– uvádí jako příklad opozici NAHOŘE (+) – DOLE (-), která je zdrojem mnoha cílových oblastí, spojených s emociálním stavem, kvantitou, společenským statusem apod.</w:t>
      </w:r>
    </w:p>
    <w:p w14:paraId="67C38CAE" w14:textId="77777777" w:rsidR="00195310" w:rsidRDefault="00195310" w:rsidP="00195310"/>
    <w:p w14:paraId="5506D6D1" w14:textId="36BF6647" w:rsidR="00806B68" w:rsidRPr="00E6377E" w:rsidRDefault="00806B68" w:rsidP="00195310">
      <w:pPr>
        <w:jc w:val="center"/>
        <w:rPr>
          <w:u w:val="single"/>
        </w:rPr>
      </w:pPr>
      <w:r w:rsidRPr="00E6377E">
        <w:rPr>
          <w:u w:val="single"/>
        </w:rPr>
        <w:t>Co je</w:t>
      </w:r>
      <w:r w:rsidR="00887B11" w:rsidRPr="00E6377E">
        <w:rPr>
          <w:u w:val="single"/>
        </w:rPr>
        <w:t xml:space="preserve"> </w:t>
      </w:r>
      <w:r w:rsidRPr="00E6377E">
        <w:rPr>
          <w:u w:val="single"/>
        </w:rPr>
        <w:t>orientační metafora v ČZJ?</w:t>
      </w:r>
    </w:p>
    <w:p w14:paraId="1058C71C" w14:textId="77777777" w:rsidR="009276AB" w:rsidRDefault="002F4E9E" w:rsidP="009276AB">
      <w:pPr>
        <w:pStyle w:val="Odstavecseseznamem"/>
        <w:numPr>
          <w:ilvl w:val="0"/>
          <w:numId w:val="1"/>
        </w:numPr>
      </w:pPr>
      <w:r>
        <w:t>V</w:t>
      </w:r>
      <w:r w:rsidR="00806B68" w:rsidRPr="00806B68">
        <w:t>elmi úzce souvisí s orientací člověka v prostoru:</w:t>
      </w:r>
    </w:p>
    <w:p w14:paraId="7FAFA90B" w14:textId="75992CCE" w:rsidR="00806B68" w:rsidRDefault="002F4E9E" w:rsidP="009276AB">
      <w:pPr>
        <w:pStyle w:val="Odstavecseseznamem"/>
        <w:numPr>
          <w:ilvl w:val="1"/>
          <w:numId w:val="1"/>
        </w:numPr>
      </w:pPr>
      <w:r w:rsidRPr="00806B68">
        <w:t>J</w:t>
      </w:r>
      <w:r w:rsidR="00806B68" w:rsidRPr="00806B68">
        <w:t>e</w:t>
      </w:r>
      <w:r>
        <w:t xml:space="preserve"> </w:t>
      </w:r>
      <w:r w:rsidR="00806B68" w:rsidRPr="00806B68">
        <w:t xml:space="preserve">ukotvena v jeho </w:t>
      </w:r>
      <w:r w:rsidR="00806B68" w:rsidRPr="00E55E3D">
        <w:rPr>
          <w:b/>
          <w:bCs/>
        </w:rPr>
        <w:t>tělesné zkušenosti</w:t>
      </w:r>
    </w:p>
    <w:p w14:paraId="4E64225D" w14:textId="3A8018B6" w:rsidR="00806B68" w:rsidRPr="00806B68" w:rsidRDefault="002F4E9E" w:rsidP="00D14FC2">
      <w:pPr>
        <w:pStyle w:val="Odstavecseseznamem"/>
        <w:numPr>
          <w:ilvl w:val="0"/>
          <w:numId w:val="6"/>
        </w:numPr>
      </w:pPr>
      <w:r>
        <w:t>V</w:t>
      </w:r>
      <w:r w:rsidR="00806B68" w:rsidRPr="00806B68">
        <w:t xml:space="preserve"> interakci člověka s </w:t>
      </w:r>
      <w:r w:rsidR="00806B68" w:rsidRPr="00E55E3D">
        <w:rPr>
          <w:b/>
          <w:bCs/>
        </w:rPr>
        <w:t>okolním prostředím</w:t>
      </w:r>
    </w:p>
    <w:p w14:paraId="5B9CA0D4" w14:textId="77777777" w:rsidR="009276AB" w:rsidRDefault="002F4E9E" w:rsidP="009276AB">
      <w:pPr>
        <w:pStyle w:val="Odstavecseseznamem"/>
        <w:numPr>
          <w:ilvl w:val="0"/>
          <w:numId w:val="1"/>
        </w:numPr>
      </w:pPr>
      <w:r>
        <w:t>J</w:t>
      </w:r>
      <w:r w:rsidR="00806B68" w:rsidRPr="00806B68">
        <w:t xml:space="preserve">ednotlivé prostorové orientace, na nichž jsou založeny konkrétní orientační metafory, strukturují řadu </w:t>
      </w:r>
      <w:r w:rsidR="00806B68" w:rsidRPr="00E55E3D">
        <w:rPr>
          <w:b/>
          <w:bCs/>
        </w:rPr>
        <w:t>ne-prostorových oblastí</w:t>
      </w:r>
    </w:p>
    <w:p w14:paraId="47122FEA" w14:textId="3304D643" w:rsidR="00806B68" w:rsidRPr="00806B68" w:rsidRDefault="002F4E9E" w:rsidP="009276AB">
      <w:pPr>
        <w:pStyle w:val="Odstavecseseznamem"/>
        <w:numPr>
          <w:ilvl w:val="1"/>
          <w:numId w:val="1"/>
        </w:numPr>
      </w:pPr>
      <w:r>
        <w:t>N</w:t>
      </w:r>
      <w:r w:rsidR="00806B68" w:rsidRPr="00806B68">
        <w:t xml:space="preserve">apř. </w:t>
      </w:r>
      <w:r w:rsidR="00806B68" w:rsidRPr="00E55E3D">
        <w:rPr>
          <w:b/>
          <w:bCs/>
        </w:rPr>
        <w:t>emoce</w:t>
      </w:r>
      <w:r w:rsidR="00806B68" w:rsidRPr="00806B68">
        <w:t xml:space="preserve">, </w:t>
      </w:r>
      <w:r w:rsidR="00806B68" w:rsidRPr="00E55E3D">
        <w:rPr>
          <w:b/>
          <w:bCs/>
        </w:rPr>
        <w:t>stavy</w:t>
      </w:r>
      <w:r w:rsidR="00806B68" w:rsidRPr="00806B68">
        <w:t xml:space="preserve">, </w:t>
      </w:r>
      <w:r w:rsidR="00806B68" w:rsidRPr="00E55E3D">
        <w:rPr>
          <w:b/>
          <w:bCs/>
        </w:rPr>
        <w:t>čas</w:t>
      </w:r>
      <w:r w:rsidR="00806B68" w:rsidRPr="00806B68">
        <w:t xml:space="preserve"> aj.</w:t>
      </w:r>
    </w:p>
    <w:p w14:paraId="22304A34" w14:textId="41FEF071" w:rsidR="00806B68" w:rsidRDefault="00806B68" w:rsidP="00806B68">
      <w:pPr>
        <w:pStyle w:val="Odstavecseseznamem"/>
        <w:numPr>
          <w:ilvl w:val="0"/>
          <w:numId w:val="1"/>
        </w:numPr>
      </w:pPr>
      <w:r w:rsidRPr="00806B68">
        <w:t xml:space="preserve">Tato metafora má hranici prostoru v </w:t>
      </w:r>
      <w:r w:rsidRPr="00E55E3D">
        <w:rPr>
          <w:b/>
          <w:bCs/>
        </w:rPr>
        <w:t xml:space="preserve">neutrálním </w:t>
      </w:r>
      <w:proofErr w:type="spellStart"/>
      <w:r w:rsidRPr="00E55E3D">
        <w:rPr>
          <w:b/>
          <w:bCs/>
        </w:rPr>
        <w:t>znakovacím</w:t>
      </w:r>
      <w:proofErr w:type="spellEnd"/>
      <w:r w:rsidRPr="00E55E3D">
        <w:rPr>
          <w:b/>
          <w:bCs/>
        </w:rPr>
        <w:t xml:space="preserve"> prostoru</w:t>
      </w:r>
    </w:p>
    <w:p w14:paraId="64D0202F" w14:textId="77777777" w:rsidR="00332C76" w:rsidRDefault="00332C76" w:rsidP="00332C76"/>
    <w:p w14:paraId="0855B903" w14:textId="259F5757" w:rsidR="00332C76" w:rsidRPr="00E6377E" w:rsidRDefault="00332C76" w:rsidP="00332C76">
      <w:pPr>
        <w:jc w:val="center"/>
        <w:rPr>
          <w:u w:val="single"/>
        </w:rPr>
      </w:pPr>
      <w:r w:rsidRPr="00E6377E">
        <w:rPr>
          <w:u w:val="single"/>
        </w:rPr>
        <w:t>ČAS JE PROSTOR, metafory BUDOUCNOST JE VPŘEDU a MINULOST JE VZADU</w:t>
      </w:r>
    </w:p>
    <w:p w14:paraId="3E584741" w14:textId="34838D86" w:rsidR="007D682B" w:rsidRDefault="007D682B" w:rsidP="00332C76">
      <w:pPr>
        <w:pStyle w:val="Odstavecseseznamem"/>
        <w:numPr>
          <w:ilvl w:val="0"/>
          <w:numId w:val="1"/>
        </w:numPr>
      </w:pPr>
      <w:r w:rsidRPr="007D682B">
        <w:t xml:space="preserve">Konceptuální metafory </w:t>
      </w:r>
      <w:r w:rsidRPr="00E6377E">
        <w:rPr>
          <w:b/>
          <w:bCs/>
        </w:rPr>
        <w:t>BUDOUCNOST JE VPŘEDU</w:t>
      </w:r>
      <w:r w:rsidRPr="007D682B">
        <w:t xml:space="preserve"> a </w:t>
      </w:r>
      <w:r w:rsidRPr="00E6377E">
        <w:rPr>
          <w:b/>
          <w:bCs/>
        </w:rPr>
        <w:t>MINULOST JE VZADU</w:t>
      </w:r>
      <w:r w:rsidRPr="007D682B">
        <w:t xml:space="preserve"> se vztahují ke společné konceptuální </w:t>
      </w:r>
      <w:r w:rsidR="00E6377E" w:rsidRPr="007D682B">
        <w:t xml:space="preserve">metafoře – </w:t>
      </w:r>
      <w:r w:rsidR="00E6377E" w:rsidRPr="00E6377E">
        <w:rPr>
          <w:b/>
          <w:bCs/>
        </w:rPr>
        <w:t>ČAS</w:t>
      </w:r>
      <w:r w:rsidRPr="00E6377E">
        <w:rPr>
          <w:b/>
          <w:bCs/>
        </w:rPr>
        <w:t xml:space="preserve"> JE PROSTOR</w:t>
      </w:r>
    </w:p>
    <w:p w14:paraId="114B13E0" w14:textId="5E747399" w:rsidR="007D682B" w:rsidRDefault="007D682B" w:rsidP="00332C76">
      <w:pPr>
        <w:pStyle w:val="Odstavecseseznamem"/>
        <w:numPr>
          <w:ilvl w:val="0"/>
          <w:numId w:val="1"/>
        </w:numPr>
      </w:pPr>
      <w:r w:rsidRPr="007D682B">
        <w:t xml:space="preserve">V těchto konceptuálních metaforách je čas metaforicky mapován jako místo v prostoru (vpředu, vzadu), tj. o </w:t>
      </w:r>
      <w:r w:rsidRPr="00E6377E">
        <w:rPr>
          <w:b/>
          <w:bCs/>
        </w:rPr>
        <w:t>ČASE</w:t>
      </w:r>
      <w:r w:rsidRPr="007D682B">
        <w:t xml:space="preserve"> myslíme jako o prostoru</w:t>
      </w:r>
    </w:p>
    <w:p w14:paraId="151F439F" w14:textId="1EE871C7" w:rsidR="007D682B" w:rsidRDefault="007D682B" w:rsidP="00332C76">
      <w:pPr>
        <w:pStyle w:val="Odstavecseseznamem"/>
        <w:numPr>
          <w:ilvl w:val="0"/>
          <w:numId w:val="1"/>
        </w:numPr>
      </w:pPr>
      <w:r w:rsidRPr="007D682B">
        <w:t xml:space="preserve">Ikonicky je tato konceptualizace mapována v užívání </w:t>
      </w:r>
      <w:proofErr w:type="spellStart"/>
      <w:r w:rsidRPr="007D682B">
        <w:t>znakovacího</w:t>
      </w:r>
      <w:proofErr w:type="spellEnd"/>
      <w:r w:rsidRPr="007D682B">
        <w:t xml:space="preserve"> prostoru</w:t>
      </w:r>
      <w:r>
        <w:t xml:space="preserve"> </w:t>
      </w:r>
      <w:r w:rsidRPr="007D682B">
        <w:t>(</w:t>
      </w:r>
      <w:proofErr w:type="spellStart"/>
      <w:r w:rsidRPr="00E55E3D">
        <w:rPr>
          <w:b/>
          <w:bCs/>
        </w:rPr>
        <w:t>space</w:t>
      </w:r>
      <w:r w:rsidR="004300BA">
        <w:rPr>
          <w:b/>
          <w:bCs/>
        </w:rPr>
        <w:t>-</w:t>
      </w:r>
      <w:r w:rsidRPr="00E55E3D">
        <w:rPr>
          <w:b/>
          <w:bCs/>
        </w:rPr>
        <w:t>for-space</w:t>
      </w:r>
      <w:proofErr w:type="spellEnd"/>
      <w:r w:rsidRPr="00E55E3D">
        <w:rPr>
          <w:b/>
          <w:bCs/>
        </w:rPr>
        <w:t xml:space="preserve"> </w:t>
      </w:r>
      <w:proofErr w:type="spellStart"/>
      <w:r w:rsidRPr="00E55E3D">
        <w:rPr>
          <w:b/>
          <w:bCs/>
        </w:rPr>
        <w:t>iconicity</w:t>
      </w:r>
      <w:proofErr w:type="spellEnd"/>
      <w:r w:rsidRPr="007D682B">
        <w:t>)</w:t>
      </w:r>
    </w:p>
    <w:p w14:paraId="04AA5C8F" w14:textId="648C24FB" w:rsidR="007D682B" w:rsidRPr="00E6377E" w:rsidRDefault="00332C76" w:rsidP="00332C76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V kulturách střední a západní Evropy (ve společenství slyšících i neslyšících lidí) bývá budoucnost koncipována jako </w:t>
      </w:r>
      <w:r w:rsidRPr="00E6377E">
        <w:rPr>
          <w:b/>
          <w:bCs/>
        </w:rPr>
        <w:t>událost stojící před námi</w:t>
      </w:r>
      <w:r>
        <w:t xml:space="preserve"> a minulost jako </w:t>
      </w:r>
      <w:r w:rsidRPr="00E6377E">
        <w:rPr>
          <w:b/>
          <w:bCs/>
        </w:rPr>
        <w:t>událost stojící za námi</w:t>
      </w:r>
    </w:p>
    <w:p w14:paraId="29D18BAB" w14:textId="77777777" w:rsidR="006A0FE8" w:rsidRDefault="00332C76" w:rsidP="00EA7435">
      <w:pPr>
        <w:pStyle w:val="Odstavecseseznamem"/>
        <w:numPr>
          <w:ilvl w:val="1"/>
          <w:numId w:val="1"/>
        </w:numPr>
      </w:pPr>
      <w:r>
        <w:t>Pro znaky českého znakovém jazyka související s budoucností je charakteristický pohyb vpřed ve znakovacím prostoru a pro znaky související s minulostí pak pohyb vzad</w:t>
      </w:r>
    </w:p>
    <w:p w14:paraId="664CFD6C" w14:textId="2FAD59E9" w:rsidR="006A0FE8" w:rsidRDefault="00332C76" w:rsidP="006A0FE8">
      <w:pPr>
        <w:pStyle w:val="Odstavecseseznamem"/>
        <w:numPr>
          <w:ilvl w:val="0"/>
          <w:numId w:val="1"/>
        </w:numPr>
      </w:pPr>
      <w:r>
        <w:t>V</w:t>
      </w:r>
      <w:r w:rsidR="006A0FE8">
        <w:t>e</w:t>
      </w:r>
      <w:r>
        <w:t xml:space="preserve"> ZJ </w:t>
      </w:r>
      <w:r w:rsidR="006A0FE8">
        <w:t>se</w:t>
      </w:r>
      <w:r w:rsidR="009D386F">
        <w:t xml:space="preserve"> </w:t>
      </w:r>
      <w:r w:rsidR="006A0FE8">
        <w:t>na</w:t>
      </w:r>
      <w:r>
        <w:t xml:space="preserve"> časov</w:t>
      </w:r>
      <w:r w:rsidR="006A0FE8">
        <w:t>é</w:t>
      </w:r>
      <w:r>
        <w:t xml:space="preserve"> os</w:t>
      </w:r>
      <w:r w:rsidR="006A0FE8">
        <w:t>e</w:t>
      </w:r>
      <w:r>
        <w:t xml:space="preserve"> mezi „budoucností“ a „minulostí“</w:t>
      </w:r>
      <w:r w:rsidR="006A0FE8">
        <w:t xml:space="preserve"> </w:t>
      </w:r>
      <w:r w:rsidR="00043A3A" w:rsidRPr="00043A3A">
        <w:t>nachází</w:t>
      </w:r>
      <w:r w:rsidR="00043A3A">
        <w:t xml:space="preserve"> </w:t>
      </w:r>
      <w:r>
        <w:t>přítomnost (přítomný čas)</w:t>
      </w:r>
    </w:p>
    <w:p w14:paraId="7A2053D0" w14:textId="6F73A146" w:rsidR="006A0FE8" w:rsidRDefault="006A0FE8" w:rsidP="00CE2267">
      <w:pPr>
        <w:pStyle w:val="Odstavecseseznamem"/>
        <w:numPr>
          <w:ilvl w:val="0"/>
          <w:numId w:val="1"/>
        </w:numPr>
      </w:pPr>
      <w:r>
        <w:t xml:space="preserve">Znaky realizující konceptuální metafory </w:t>
      </w:r>
      <w:r w:rsidRPr="00CE2267">
        <w:rPr>
          <w:b/>
          <w:bCs/>
        </w:rPr>
        <w:t>BUDOUCNOST JE VPŘEDU</w:t>
      </w:r>
      <w:r>
        <w:t xml:space="preserve"> a </w:t>
      </w:r>
      <w:r w:rsidRPr="00CE2267">
        <w:rPr>
          <w:b/>
          <w:bCs/>
        </w:rPr>
        <w:t>MINULOST JE VZADU</w:t>
      </w:r>
      <w:r>
        <w:t xml:space="preserve"> jsou např. znaky českého znakového jazyka BUDOUCNOST, MINULOST, PŘÍŠTÍ TÝDEN a MINULÝ TÝDEN</w:t>
      </w:r>
      <w:r w:rsidR="00CE2267">
        <w:t xml:space="preserve">, </w:t>
      </w:r>
      <w:r w:rsidR="00E124B5">
        <w:t>p</w:t>
      </w:r>
      <w:r w:rsidR="00E124B5" w:rsidRPr="006A0FE8">
        <w:t xml:space="preserve">řítomnost </w:t>
      </w:r>
      <w:r w:rsidR="00E124B5">
        <w:t>– LETOS</w:t>
      </w:r>
    </w:p>
    <w:p w14:paraId="41F135A9" w14:textId="77777777" w:rsidR="006A0FE8" w:rsidRDefault="006A0FE8" w:rsidP="006A0FE8"/>
    <w:p w14:paraId="3DE81317" w14:textId="77777777" w:rsidR="00E124B5" w:rsidRDefault="00E124B5" w:rsidP="006A0FE8">
      <w:pPr>
        <w:jc w:val="center"/>
      </w:pPr>
    </w:p>
    <w:p w14:paraId="7EA4859D" w14:textId="6C57C30D" w:rsidR="006A0FE8" w:rsidRPr="00E124B5" w:rsidRDefault="006A0FE8" w:rsidP="006A0FE8">
      <w:pPr>
        <w:jc w:val="center"/>
        <w:rPr>
          <w:u w:val="single"/>
        </w:rPr>
      </w:pPr>
      <w:r w:rsidRPr="00E124B5">
        <w:rPr>
          <w:u w:val="single"/>
        </w:rPr>
        <w:t xml:space="preserve">Metafora v cizích znakových </w:t>
      </w:r>
      <w:r w:rsidR="00E124B5" w:rsidRPr="00E124B5">
        <w:rPr>
          <w:u w:val="single"/>
        </w:rPr>
        <w:t>jazycích – BUDOUCNOST</w:t>
      </w:r>
      <w:r w:rsidRPr="00E124B5">
        <w:rPr>
          <w:u w:val="single"/>
        </w:rPr>
        <w:t xml:space="preserve"> </w:t>
      </w:r>
      <w:r w:rsidR="00E124B5">
        <w:rPr>
          <w:u w:val="single"/>
        </w:rPr>
        <w:t>x</w:t>
      </w:r>
      <w:r w:rsidRPr="00E124B5">
        <w:rPr>
          <w:u w:val="single"/>
        </w:rPr>
        <w:t xml:space="preserve"> </w:t>
      </w:r>
      <w:r w:rsidR="00E124B5" w:rsidRPr="00E124B5">
        <w:rPr>
          <w:u w:val="single"/>
        </w:rPr>
        <w:t>MINULOST</w:t>
      </w:r>
    </w:p>
    <w:p w14:paraId="7545CEC7" w14:textId="77777777" w:rsidR="00E124B5" w:rsidRDefault="006A0FE8" w:rsidP="00E124B5">
      <w:pPr>
        <w:pStyle w:val="Odstavecseseznamem"/>
        <w:numPr>
          <w:ilvl w:val="0"/>
          <w:numId w:val="3"/>
        </w:numPr>
      </w:pPr>
      <w:r>
        <w:t>Je zajímavé, že v Jihoafrickém znakovém jazyce a v Asii se čas vyjadřuje obráceně</w:t>
      </w:r>
    </w:p>
    <w:p w14:paraId="4DA1601B" w14:textId="77777777" w:rsidR="00E124B5" w:rsidRDefault="00C67124" w:rsidP="00E124B5">
      <w:pPr>
        <w:pStyle w:val="Odstavecseseznamem"/>
        <w:numPr>
          <w:ilvl w:val="1"/>
          <w:numId w:val="3"/>
        </w:numPr>
      </w:pPr>
      <w:r w:rsidRPr="00C67124">
        <w:t>Směrem za sebe</w:t>
      </w:r>
      <w:r w:rsidR="003426EC">
        <w:t xml:space="preserve"> </w:t>
      </w:r>
      <w:r w:rsidRPr="00C67124">
        <w:t>vyjadřujeme budoucnost, protože ještě nevíme, co se stane (NEVIDÍME TO)</w:t>
      </w:r>
    </w:p>
    <w:p w14:paraId="7C14C59A" w14:textId="41574FE8" w:rsidR="006A0FE8" w:rsidRDefault="006A0FE8" w:rsidP="00E124B5">
      <w:pPr>
        <w:pStyle w:val="Odstavecseseznamem"/>
        <w:numPr>
          <w:ilvl w:val="1"/>
          <w:numId w:val="3"/>
        </w:numPr>
      </w:pPr>
      <w:r>
        <w:t>Vše, co je před námi, je minulost, protože</w:t>
      </w:r>
      <w:r w:rsidR="003426EC">
        <w:t xml:space="preserve"> </w:t>
      </w:r>
      <w:r>
        <w:t>už</w:t>
      </w:r>
      <w:r w:rsidR="003426EC" w:rsidRPr="003426EC">
        <w:t xml:space="preserve"> víme</w:t>
      </w:r>
      <w:r w:rsidR="003426EC">
        <w:t xml:space="preserve">, co se </w:t>
      </w:r>
      <w:r>
        <w:t>stalo</w:t>
      </w:r>
      <w:r w:rsidR="003426EC">
        <w:t xml:space="preserve"> </w:t>
      </w:r>
      <w:r>
        <w:t>(VIDÍME TO)</w:t>
      </w:r>
    </w:p>
    <w:p w14:paraId="6AC91251" w14:textId="77777777" w:rsidR="00332C76" w:rsidRDefault="00332C76" w:rsidP="00332C76"/>
    <w:p w14:paraId="665310DD" w14:textId="5B00D8CF" w:rsidR="006A0FE8" w:rsidRPr="00EA7435" w:rsidRDefault="006A0FE8" w:rsidP="006A0FE8">
      <w:pPr>
        <w:jc w:val="center"/>
        <w:rPr>
          <w:u w:val="single"/>
        </w:rPr>
      </w:pPr>
      <w:r w:rsidRPr="00EA7435">
        <w:rPr>
          <w:u w:val="single"/>
        </w:rPr>
        <w:t>Metafora DOBRÉ JE NAHOŘE/DOBRÉ SMĚŘUJE NAHORU</w:t>
      </w:r>
    </w:p>
    <w:p w14:paraId="4BA6CEEA" w14:textId="77777777" w:rsidR="00EA7435" w:rsidRDefault="0089756F" w:rsidP="00EA7435">
      <w:pPr>
        <w:pStyle w:val="Odstavecseseznamem"/>
        <w:numPr>
          <w:ilvl w:val="0"/>
          <w:numId w:val="1"/>
        </w:numPr>
      </w:pPr>
      <w:r w:rsidRPr="0089756F">
        <w:t>V jazycích mluvených i v jazycích znakových je prostorová orientace nahoře (</w:t>
      </w:r>
      <w:r w:rsidR="004E683B" w:rsidRPr="00EA7435">
        <w:rPr>
          <w:b/>
          <w:bCs/>
        </w:rPr>
        <w:t>pohyb směrem nahoru</w:t>
      </w:r>
      <w:r w:rsidRPr="0089756F">
        <w:t>) užívána zejména pro konceptualizaci:</w:t>
      </w:r>
    </w:p>
    <w:p w14:paraId="39CB4E7B" w14:textId="57434B26" w:rsidR="0089756F" w:rsidRPr="0089756F" w:rsidRDefault="008317FA" w:rsidP="00EA7435">
      <w:pPr>
        <w:pStyle w:val="Odstavecseseznamem"/>
        <w:numPr>
          <w:ilvl w:val="1"/>
          <w:numId w:val="1"/>
        </w:numPr>
      </w:pPr>
      <w:r>
        <w:t>P</w:t>
      </w:r>
      <w:r w:rsidR="0089756F" w:rsidRPr="0089756F">
        <w:t xml:space="preserve">ozitivních </w:t>
      </w:r>
      <w:r>
        <w:t>stavů</w:t>
      </w:r>
    </w:p>
    <w:p w14:paraId="7ED188FD" w14:textId="352D5819" w:rsidR="002B6330" w:rsidRDefault="002B6330" w:rsidP="003D5D63">
      <w:pPr>
        <w:pStyle w:val="Odstavecseseznamem"/>
        <w:numPr>
          <w:ilvl w:val="0"/>
          <w:numId w:val="8"/>
        </w:numPr>
      </w:pPr>
      <w:r>
        <w:t>B</w:t>
      </w:r>
      <w:r w:rsidRPr="002B6330">
        <w:t>dění</w:t>
      </w:r>
    </w:p>
    <w:p w14:paraId="478E9A2D" w14:textId="748B5DEF" w:rsidR="0089756F" w:rsidRPr="0089756F" w:rsidRDefault="008317FA" w:rsidP="003D5D63">
      <w:pPr>
        <w:pStyle w:val="Odstavecseseznamem"/>
        <w:numPr>
          <w:ilvl w:val="0"/>
          <w:numId w:val="8"/>
        </w:numPr>
      </w:pPr>
      <w:r>
        <w:t>Z</w:t>
      </w:r>
      <w:r w:rsidR="0089756F" w:rsidRPr="0089756F">
        <w:t>draví</w:t>
      </w:r>
      <w:r w:rsidR="002B6330">
        <w:t xml:space="preserve">, </w:t>
      </w:r>
      <w:r w:rsidR="002B6330" w:rsidRPr="002B6330">
        <w:t>síl</w:t>
      </w:r>
      <w:r w:rsidR="002B6330">
        <w:t>y</w:t>
      </w:r>
    </w:p>
    <w:p w14:paraId="44BD93DA" w14:textId="31834E3F" w:rsidR="0089756F" w:rsidRPr="0089756F" w:rsidRDefault="008317FA" w:rsidP="003D5D63">
      <w:pPr>
        <w:pStyle w:val="Odstavecseseznamem"/>
        <w:numPr>
          <w:ilvl w:val="0"/>
          <w:numId w:val="8"/>
        </w:numPr>
      </w:pPr>
      <w:r>
        <w:t>V</w:t>
      </w:r>
      <w:r w:rsidR="0089756F" w:rsidRPr="0089756F">
        <w:t>ědomí</w:t>
      </w:r>
    </w:p>
    <w:p w14:paraId="7E667E4B" w14:textId="3D8487DA" w:rsidR="00EA7435" w:rsidRPr="0089756F" w:rsidRDefault="008317FA" w:rsidP="00EA7435">
      <w:pPr>
        <w:pStyle w:val="Odstavecseseznamem"/>
        <w:numPr>
          <w:ilvl w:val="0"/>
          <w:numId w:val="8"/>
        </w:numPr>
      </w:pPr>
      <w:r>
        <w:t>K</w:t>
      </w:r>
      <w:r w:rsidR="0089756F" w:rsidRPr="0089756F">
        <w:t>ontrol</w:t>
      </w:r>
      <w:r w:rsidR="002B6330">
        <w:t>y, v</w:t>
      </w:r>
      <w:r w:rsidR="0089756F" w:rsidRPr="0089756F">
        <w:t>ysok</w:t>
      </w:r>
      <w:r w:rsidR="002B6330">
        <w:t>ého</w:t>
      </w:r>
      <w:r w:rsidR="0089756F" w:rsidRPr="0089756F">
        <w:t xml:space="preserve"> status</w:t>
      </w:r>
      <w:r w:rsidR="002B6330">
        <w:t>u</w:t>
      </w:r>
    </w:p>
    <w:p w14:paraId="58F6D875" w14:textId="210D85ED" w:rsidR="0089756F" w:rsidRPr="0089756F" w:rsidRDefault="0089756F" w:rsidP="003D5D63">
      <w:pPr>
        <w:pStyle w:val="Odstavecseseznamem"/>
        <w:numPr>
          <w:ilvl w:val="0"/>
          <w:numId w:val="1"/>
        </w:numPr>
      </w:pPr>
      <w:r w:rsidRPr="0089756F">
        <w:t>Prostorová orientace dole (</w:t>
      </w:r>
      <w:r w:rsidR="004E683B" w:rsidRPr="00EA7435">
        <w:rPr>
          <w:b/>
          <w:bCs/>
        </w:rPr>
        <w:t>pohyb směřuje dolů</w:t>
      </w:r>
      <w:r w:rsidRPr="0089756F">
        <w:t xml:space="preserve">) je užívána především pro: </w:t>
      </w:r>
    </w:p>
    <w:p w14:paraId="44AD1747" w14:textId="150DBE6E" w:rsidR="008317FA" w:rsidRDefault="008317FA" w:rsidP="003D5D63">
      <w:pPr>
        <w:pStyle w:val="Odstavecseseznamem"/>
        <w:numPr>
          <w:ilvl w:val="0"/>
          <w:numId w:val="9"/>
        </w:numPr>
      </w:pPr>
      <w:r>
        <w:t>N</w:t>
      </w:r>
      <w:r w:rsidR="0089756F" w:rsidRPr="0089756F">
        <w:t>egativní</w:t>
      </w:r>
      <w:r w:rsidR="002B6330">
        <w:t xml:space="preserve">ch </w:t>
      </w:r>
      <w:r w:rsidR="002B6330" w:rsidRPr="002B6330">
        <w:t>stavů</w:t>
      </w:r>
    </w:p>
    <w:p w14:paraId="4B4F5162" w14:textId="697F3BFD" w:rsidR="002B6330" w:rsidRDefault="002B6330" w:rsidP="003D5D63">
      <w:pPr>
        <w:pStyle w:val="Odstavecseseznamem"/>
        <w:numPr>
          <w:ilvl w:val="0"/>
          <w:numId w:val="9"/>
        </w:numPr>
      </w:pPr>
      <w:r>
        <w:t>S</w:t>
      </w:r>
      <w:r w:rsidRPr="002B6330">
        <w:t>pán</w:t>
      </w:r>
      <w:r>
        <w:t>ku</w:t>
      </w:r>
    </w:p>
    <w:p w14:paraId="7D7985B6" w14:textId="0D20DA17" w:rsidR="008317FA" w:rsidRDefault="008317FA" w:rsidP="003D5D63">
      <w:pPr>
        <w:pStyle w:val="Odstavecseseznamem"/>
        <w:numPr>
          <w:ilvl w:val="0"/>
          <w:numId w:val="9"/>
        </w:numPr>
      </w:pPr>
      <w:r>
        <w:t>N</w:t>
      </w:r>
      <w:r w:rsidR="0089756F" w:rsidRPr="0089756F">
        <w:t>emoc</w:t>
      </w:r>
      <w:r w:rsidR="002B6330">
        <w:t xml:space="preserve">i, </w:t>
      </w:r>
      <w:r w:rsidR="0089756F" w:rsidRPr="0089756F">
        <w:t>smrt</w:t>
      </w:r>
      <w:r w:rsidR="002B6330">
        <w:t>i</w:t>
      </w:r>
    </w:p>
    <w:p w14:paraId="128EBB25" w14:textId="24D451B9" w:rsidR="008317FA" w:rsidRDefault="008317FA" w:rsidP="003D5D63">
      <w:pPr>
        <w:pStyle w:val="Odstavecseseznamem"/>
        <w:numPr>
          <w:ilvl w:val="0"/>
          <w:numId w:val="9"/>
        </w:numPr>
      </w:pPr>
      <w:r>
        <w:t>N</w:t>
      </w:r>
      <w:r w:rsidR="0089756F" w:rsidRPr="0089756F">
        <w:t>edostat</w:t>
      </w:r>
      <w:r w:rsidR="002B6330">
        <w:t>ku</w:t>
      </w:r>
      <w:r w:rsidR="0089756F" w:rsidRPr="0089756F">
        <w:t xml:space="preserve"> kontroly</w:t>
      </w:r>
    </w:p>
    <w:p w14:paraId="6A7F32AF" w14:textId="69AD9E5A" w:rsidR="00EA7435" w:rsidRDefault="002B6330" w:rsidP="00EA7435">
      <w:pPr>
        <w:pStyle w:val="Odstavecseseznamem"/>
        <w:numPr>
          <w:ilvl w:val="0"/>
          <w:numId w:val="9"/>
        </w:numPr>
      </w:pPr>
      <w:r w:rsidRPr="002B6330">
        <w:t>Podřízenost</w:t>
      </w:r>
      <w:r>
        <w:t>i, n</w:t>
      </w:r>
      <w:r w:rsidR="0089756F" w:rsidRPr="0089756F">
        <w:t>ízk</w:t>
      </w:r>
      <w:r>
        <w:t>ého</w:t>
      </w:r>
      <w:r w:rsidR="0089756F" w:rsidRPr="0089756F">
        <w:t xml:space="preserve"> status</w:t>
      </w:r>
      <w:r>
        <w:t>u</w:t>
      </w:r>
    </w:p>
    <w:p w14:paraId="4785053F" w14:textId="77777777" w:rsidR="00183CEB" w:rsidRDefault="00AB4C41" w:rsidP="002B6330">
      <w:pPr>
        <w:pStyle w:val="Odstavecseseznamem"/>
        <w:numPr>
          <w:ilvl w:val="0"/>
          <w:numId w:val="1"/>
        </w:numPr>
      </w:pPr>
      <w:r w:rsidRPr="00AB4C41">
        <w:t>Ikonicky vyšší pozice ve znakovacím prostoru koresponduje s "lepší kvalitou"</w:t>
      </w:r>
    </w:p>
    <w:p w14:paraId="08556E9B" w14:textId="4AE817DE" w:rsidR="00AB4C41" w:rsidRDefault="00AB4C41" w:rsidP="002B6330">
      <w:pPr>
        <w:pStyle w:val="Odstavecseseznamem"/>
        <w:numPr>
          <w:ilvl w:val="0"/>
          <w:numId w:val="1"/>
        </w:numPr>
      </w:pPr>
      <w:r w:rsidRPr="00AB4C41">
        <w:t>Pohyb vzhůru ve znakovacím prostoru koresponduje s "být lepší"</w:t>
      </w:r>
    </w:p>
    <w:p w14:paraId="69CF54A8" w14:textId="5F587EF8" w:rsidR="002B6330" w:rsidRDefault="002B6330" w:rsidP="002B6330">
      <w:pPr>
        <w:pStyle w:val="Odstavecseseznamem"/>
        <w:numPr>
          <w:ilvl w:val="0"/>
          <w:numId w:val="1"/>
        </w:numPr>
      </w:pPr>
      <w:r>
        <w:t xml:space="preserve">Při artikulaci znaku </w:t>
      </w:r>
      <w:proofErr w:type="gramStart"/>
      <w:r w:rsidRPr="00256A6C">
        <w:rPr>
          <w:b/>
          <w:bCs/>
        </w:rPr>
        <w:t>LEPŠÍ</w:t>
      </w:r>
      <w:proofErr w:type="gramEnd"/>
      <w:r>
        <w:t xml:space="preserve"> se obě ruce pohybují směrem nahoru</w:t>
      </w:r>
    </w:p>
    <w:p w14:paraId="5F6C38CA" w14:textId="77777777" w:rsidR="00C0355D" w:rsidRDefault="002B6330" w:rsidP="002B6330">
      <w:pPr>
        <w:pStyle w:val="Odstavecseseznamem"/>
        <w:numPr>
          <w:ilvl w:val="0"/>
          <w:numId w:val="1"/>
        </w:numPr>
      </w:pPr>
      <w:r>
        <w:t xml:space="preserve">Ve znaku </w:t>
      </w:r>
      <w:proofErr w:type="gramStart"/>
      <w:r w:rsidRPr="00256A6C">
        <w:rPr>
          <w:b/>
          <w:bCs/>
        </w:rPr>
        <w:t>HORŠÍ</w:t>
      </w:r>
      <w:proofErr w:type="gramEnd"/>
      <w:r>
        <w:t xml:space="preserve"> se dominantní ruka pohybuje směrem dolů, až se zastaví o ruku nedominantní</w:t>
      </w:r>
    </w:p>
    <w:p w14:paraId="1F343BE3" w14:textId="5104D9C0" w:rsidR="00952292" w:rsidRDefault="002B6330" w:rsidP="00256A6C">
      <w:pPr>
        <w:pStyle w:val="Odstavecseseznamem"/>
        <w:numPr>
          <w:ilvl w:val="1"/>
          <w:numId w:val="1"/>
        </w:numPr>
      </w:pPr>
      <w:r>
        <w:t xml:space="preserve">Ve znaku </w:t>
      </w:r>
      <w:r w:rsidRPr="00256A6C">
        <w:rPr>
          <w:b/>
          <w:bCs/>
        </w:rPr>
        <w:t>ZHORŠOVAT SE</w:t>
      </w:r>
      <w:r>
        <w:t xml:space="preserve"> se třikrát opakuje artikulace základního znaku HORŠÍ</w:t>
      </w:r>
      <w:r w:rsidR="0071157A">
        <w:t xml:space="preserve"> (</w:t>
      </w:r>
      <w:r>
        <w:t>druhá artikulace znaku je umístěna ve znakovacím prostoru o něco níže než první a třetí artikulace znaku je ještě níže než druhá</w:t>
      </w:r>
      <w:r w:rsidR="0071157A">
        <w:t>)</w:t>
      </w:r>
    </w:p>
    <w:p w14:paraId="562D6F6D" w14:textId="77777777" w:rsidR="00963271" w:rsidRDefault="00963271" w:rsidP="00963271"/>
    <w:p w14:paraId="02216AE2" w14:textId="36D68978" w:rsidR="00952292" w:rsidRPr="00256A6C" w:rsidRDefault="00952292" w:rsidP="00952292">
      <w:pPr>
        <w:jc w:val="center"/>
        <w:rPr>
          <w:u w:val="single"/>
        </w:rPr>
      </w:pPr>
      <w:r w:rsidRPr="00256A6C">
        <w:rPr>
          <w:u w:val="single"/>
        </w:rPr>
        <w:t>Metafora SILNÝ/MOCNÝ JE NAHOŘE</w:t>
      </w:r>
    </w:p>
    <w:p w14:paraId="43A7E780" w14:textId="6E17B7FC" w:rsidR="00952292" w:rsidRDefault="00952292" w:rsidP="00952292">
      <w:pPr>
        <w:pStyle w:val="Odstavecseseznamem"/>
        <w:numPr>
          <w:ilvl w:val="0"/>
          <w:numId w:val="1"/>
        </w:numPr>
      </w:pPr>
      <w:r w:rsidRPr="00952292">
        <w:t xml:space="preserve">V této konceptuální metafoře je prostorová orientace </w:t>
      </w:r>
      <w:r w:rsidR="00256A6C" w:rsidRPr="00952292">
        <w:t>nahoře – dole</w:t>
      </w:r>
      <w:r w:rsidRPr="00952292">
        <w:t xml:space="preserve"> metaforicky mapována jako míra důležitosti, sociálního významu</w:t>
      </w:r>
      <w:r w:rsidR="00256A6C">
        <w:t>.</w:t>
      </w:r>
    </w:p>
    <w:p w14:paraId="0D365476" w14:textId="77777777" w:rsidR="008E162D" w:rsidRDefault="00952292" w:rsidP="00256A6C">
      <w:pPr>
        <w:pStyle w:val="Odstavecseseznamem"/>
        <w:numPr>
          <w:ilvl w:val="1"/>
          <w:numId w:val="1"/>
        </w:numPr>
      </w:pPr>
      <w:r w:rsidRPr="00952292">
        <w:t xml:space="preserve">Při artikulaci pojmenování </w:t>
      </w:r>
      <w:r w:rsidRPr="00256A6C">
        <w:rPr>
          <w:b/>
          <w:bCs/>
        </w:rPr>
        <w:t>GENERÁLNÍ ŘEDITEL</w:t>
      </w:r>
      <w:r w:rsidRPr="00952292">
        <w:t xml:space="preserve"> je nejprve artikulován znak ŘEDITEL a poté znak GENERÁLNÍ</w:t>
      </w:r>
    </w:p>
    <w:p w14:paraId="67B45EAC" w14:textId="7852ECA2" w:rsidR="00952292" w:rsidRPr="00952292" w:rsidRDefault="00952292" w:rsidP="00256A6C">
      <w:pPr>
        <w:pStyle w:val="Odstavecseseznamem"/>
        <w:numPr>
          <w:ilvl w:val="1"/>
          <w:numId w:val="1"/>
        </w:numPr>
      </w:pPr>
      <w:r w:rsidRPr="00952292">
        <w:t>Ve znaku GENERÁLNÍ pohyb směřuje nahoru, jelikož tato pozice je v hierarchii pracovních pozic pozicí "lepší", vyšší</w:t>
      </w:r>
    </w:p>
    <w:p w14:paraId="77034351" w14:textId="77777777" w:rsidR="008E162D" w:rsidRDefault="00952292" w:rsidP="00256A6C">
      <w:pPr>
        <w:pStyle w:val="Odstavecseseznamem"/>
        <w:numPr>
          <w:ilvl w:val="1"/>
          <w:numId w:val="1"/>
        </w:numPr>
      </w:pPr>
      <w:r w:rsidRPr="00952292">
        <w:t>V pojmenování DĚLNÍK naopak pohyb směřuje dolů</w:t>
      </w:r>
    </w:p>
    <w:p w14:paraId="0BDD7D31" w14:textId="03588C19" w:rsidR="00B2304B" w:rsidRDefault="00952292" w:rsidP="00256A6C">
      <w:pPr>
        <w:pStyle w:val="Odstavecseseznamem"/>
        <w:numPr>
          <w:ilvl w:val="2"/>
          <w:numId w:val="1"/>
        </w:numPr>
      </w:pPr>
      <w:r w:rsidRPr="00952292">
        <w:t>Pracovní pozice dělníka je v naší společnosti vnímána jako pozice nižší</w:t>
      </w:r>
    </w:p>
    <w:p w14:paraId="24906A0E" w14:textId="77777777" w:rsidR="00B2304B" w:rsidRDefault="00B2304B" w:rsidP="00B2304B"/>
    <w:p w14:paraId="7DAB6715" w14:textId="77777777" w:rsidR="00256A6C" w:rsidRDefault="00256A6C" w:rsidP="00B2304B">
      <w:pPr>
        <w:jc w:val="center"/>
      </w:pPr>
    </w:p>
    <w:p w14:paraId="6432B831" w14:textId="77777777" w:rsidR="00256A6C" w:rsidRDefault="00256A6C" w:rsidP="00B2304B">
      <w:pPr>
        <w:jc w:val="center"/>
      </w:pPr>
    </w:p>
    <w:p w14:paraId="057C2A99" w14:textId="339E8A77" w:rsidR="00B2304B" w:rsidRPr="00256A6C" w:rsidRDefault="00B2304B" w:rsidP="00B2304B">
      <w:pPr>
        <w:jc w:val="center"/>
        <w:rPr>
          <w:u w:val="single"/>
        </w:rPr>
      </w:pPr>
      <w:r w:rsidRPr="00256A6C">
        <w:rPr>
          <w:u w:val="single"/>
        </w:rPr>
        <w:lastRenderedPageBreak/>
        <w:t>Metafora VÍCE JE NAHOŘE</w:t>
      </w:r>
    </w:p>
    <w:p w14:paraId="04B12AE9" w14:textId="3E664367" w:rsidR="00B2304B" w:rsidRDefault="00B2304B" w:rsidP="00256A6C">
      <w:pPr>
        <w:pStyle w:val="Odstavecseseznamem"/>
        <w:numPr>
          <w:ilvl w:val="0"/>
          <w:numId w:val="1"/>
        </w:numPr>
      </w:pPr>
      <w:r>
        <w:t xml:space="preserve">Vertikální prostorová orientace </w:t>
      </w:r>
      <w:r w:rsidR="00256A6C">
        <w:t>nahoře – dole</w:t>
      </w:r>
      <w:r>
        <w:t xml:space="preserve"> </w:t>
      </w:r>
    </w:p>
    <w:p w14:paraId="560EDF4A" w14:textId="06040264" w:rsidR="00B2304B" w:rsidRDefault="00B2304B" w:rsidP="00B2304B">
      <w:pPr>
        <w:pStyle w:val="Odstavecseseznamem"/>
        <w:numPr>
          <w:ilvl w:val="0"/>
          <w:numId w:val="1"/>
        </w:numPr>
      </w:pPr>
      <w:r>
        <w:t xml:space="preserve">Stejná korelace s naší zkušeností se uplatňuje i v ikonickém mapování ve znakových jazycích, kdy vyšší pozice ve znakovacím prostoru reprezentuje větší množství, a naopak nižší pozice ve </w:t>
      </w:r>
      <w:proofErr w:type="spellStart"/>
      <w:r>
        <w:t>znakovacím</w:t>
      </w:r>
      <w:proofErr w:type="spellEnd"/>
      <w:r>
        <w:t xml:space="preserve"> prostoru menší množství</w:t>
      </w:r>
    </w:p>
    <w:p w14:paraId="436B19A3" w14:textId="3E47682D" w:rsidR="00B2304B" w:rsidRPr="00256A6C" w:rsidRDefault="00B2304B" w:rsidP="00B2304B">
      <w:pPr>
        <w:jc w:val="center"/>
        <w:rPr>
          <w:u w:val="single"/>
        </w:rPr>
      </w:pPr>
      <w:r w:rsidRPr="00256A6C">
        <w:rPr>
          <w:u w:val="single"/>
        </w:rPr>
        <w:t>VÍCE-NEŽ, MÉNĚ-NEŽ</w:t>
      </w:r>
    </w:p>
    <w:p w14:paraId="600D342F" w14:textId="77777777" w:rsidR="00456419" w:rsidRDefault="00B2304B" w:rsidP="00B2304B">
      <w:pPr>
        <w:pStyle w:val="Odstavecseseznamem"/>
        <w:numPr>
          <w:ilvl w:val="0"/>
          <w:numId w:val="1"/>
        </w:numPr>
      </w:pPr>
      <w:r>
        <w:t>Ve znacích VÍCE-NEŽ a MÉNĚ-NEŽ jsou ruce na začátku artikulace znaku ve stejném postavení jako ve znaku STEJNÝ, tj. ruce jsou ve stejné úrovni</w:t>
      </w:r>
    </w:p>
    <w:p w14:paraId="01B76E68" w14:textId="77777777" w:rsidR="00315590" w:rsidRDefault="00B2304B" w:rsidP="00B2304B">
      <w:pPr>
        <w:pStyle w:val="Odstavecseseznamem"/>
        <w:numPr>
          <w:ilvl w:val="0"/>
          <w:numId w:val="1"/>
        </w:numPr>
      </w:pPr>
      <w:r>
        <w:t>Ve znaku VÍCE-NEŽ se dominantní ruka posune do vyšší pozice než nedominantní ruka</w:t>
      </w:r>
    </w:p>
    <w:p w14:paraId="1F9CA50A" w14:textId="75134300" w:rsidR="00456419" w:rsidRDefault="00315590" w:rsidP="00B2304B">
      <w:pPr>
        <w:pStyle w:val="Odstavecseseznamem"/>
        <w:numPr>
          <w:ilvl w:val="0"/>
          <w:numId w:val="1"/>
        </w:numPr>
      </w:pPr>
      <w:r>
        <w:t>V</w:t>
      </w:r>
      <w:r w:rsidR="00B2304B">
        <w:t>e znaku MÉNĚ-NEŽ se posune do nižší pozice, než je ruka nedominantní</w:t>
      </w:r>
    </w:p>
    <w:p w14:paraId="40F20692" w14:textId="1543AF87" w:rsidR="00B2304B" w:rsidRDefault="00B2304B" w:rsidP="00256A6C">
      <w:pPr>
        <w:pStyle w:val="Odstavecseseznamem"/>
        <w:numPr>
          <w:ilvl w:val="1"/>
          <w:numId w:val="1"/>
        </w:numPr>
      </w:pPr>
      <w:r>
        <w:t xml:space="preserve">Dominantní ruka tak </w:t>
      </w:r>
      <w:proofErr w:type="gramStart"/>
      <w:r>
        <w:t>značí</w:t>
      </w:r>
      <w:proofErr w:type="gramEnd"/>
      <w:r>
        <w:t xml:space="preserve"> buď větší, nebo menší množství, než je referenční množství či hodnota</w:t>
      </w:r>
    </w:p>
    <w:p w14:paraId="21BF9B0C" w14:textId="77777777" w:rsidR="00B2304B" w:rsidRPr="00256A6C" w:rsidRDefault="00B2304B" w:rsidP="00B2304B">
      <w:pPr>
        <w:jc w:val="center"/>
        <w:rPr>
          <w:u w:val="single"/>
        </w:rPr>
      </w:pPr>
      <w:r w:rsidRPr="00256A6C">
        <w:rPr>
          <w:u w:val="single"/>
        </w:rPr>
        <w:t>MINIMUM, MAXIMUM</w:t>
      </w:r>
    </w:p>
    <w:p w14:paraId="3DC4C919" w14:textId="77777777" w:rsidR="008E162D" w:rsidRDefault="00B2304B" w:rsidP="00B2304B">
      <w:pPr>
        <w:pStyle w:val="Odstavecseseznamem"/>
        <w:numPr>
          <w:ilvl w:val="0"/>
          <w:numId w:val="1"/>
        </w:numPr>
      </w:pPr>
      <w:r>
        <w:t>Znak MINIMUM je artikulován tak, že obě ruce jsou na začátku ve stejné rovině přibližně uprostřed znakovacího prostoru</w:t>
      </w:r>
    </w:p>
    <w:p w14:paraId="60345CEE" w14:textId="77777777" w:rsidR="008E162D" w:rsidRDefault="00B2304B" w:rsidP="00B2304B">
      <w:pPr>
        <w:pStyle w:val="Odstavecseseznamem"/>
        <w:numPr>
          <w:ilvl w:val="0"/>
          <w:numId w:val="1"/>
        </w:numPr>
      </w:pPr>
      <w:r>
        <w:t>Následuje rychlý pohyb směrem dolů až ke spodní hranici znakovacího prostoru, která koresponduje s minimální možnou hodnotou na vertikální ose</w:t>
      </w:r>
    </w:p>
    <w:p w14:paraId="64B86974" w14:textId="77777777" w:rsidR="008E162D" w:rsidRDefault="00B2304B" w:rsidP="00B2304B">
      <w:pPr>
        <w:pStyle w:val="Odstavecseseznamem"/>
        <w:numPr>
          <w:ilvl w:val="0"/>
          <w:numId w:val="1"/>
        </w:numPr>
      </w:pPr>
      <w:r>
        <w:t>Ve znaku MAXIMUM nedominantní ruka zastupuje maximální přípustnou hodnotu</w:t>
      </w:r>
    </w:p>
    <w:p w14:paraId="03BAFA7D" w14:textId="11B27211" w:rsidR="00952292" w:rsidRDefault="00B2304B" w:rsidP="00B2304B">
      <w:pPr>
        <w:pStyle w:val="Odstavecseseznamem"/>
        <w:numPr>
          <w:ilvl w:val="0"/>
          <w:numId w:val="1"/>
        </w:numPr>
      </w:pPr>
      <w:r>
        <w:t>Dominantní ruka se k ní pohybuje zdola nahoru, až se nakonec o ruku nedominantní zastaví</w:t>
      </w:r>
    </w:p>
    <w:p w14:paraId="72A3C9B5" w14:textId="77777777" w:rsidR="001D0938" w:rsidRDefault="001D0938" w:rsidP="00952292"/>
    <w:p w14:paraId="567CAC3B" w14:textId="107E2645" w:rsidR="00952292" w:rsidRPr="00256A6C" w:rsidRDefault="001D0938" w:rsidP="001D0938">
      <w:pPr>
        <w:jc w:val="center"/>
        <w:rPr>
          <w:u w:val="single"/>
        </w:rPr>
      </w:pPr>
      <w:r w:rsidRPr="00256A6C">
        <w:rPr>
          <w:u w:val="single"/>
        </w:rPr>
        <w:t>Metafora v PRAVÉ a LEVÉ STRANĚ ve znakovacím prostoru</w:t>
      </w:r>
    </w:p>
    <w:p w14:paraId="443DB1AC" w14:textId="77777777" w:rsidR="00256A6C" w:rsidRDefault="001D0938" w:rsidP="00256A6C">
      <w:pPr>
        <w:pStyle w:val="Odstavecseseznamem"/>
        <w:numPr>
          <w:ilvl w:val="0"/>
          <w:numId w:val="13"/>
        </w:numPr>
      </w:pPr>
      <w:r w:rsidRPr="001D0938">
        <w:t xml:space="preserve">Pravá strana je místo, kde se „pozitivní“ znak nachází v pravém prostoru, např. </w:t>
      </w:r>
    </w:p>
    <w:p w14:paraId="77606AF4" w14:textId="3AFAD803" w:rsidR="001D0938" w:rsidRPr="00B31006" w:rsidRDefault="001D0938" w:rsidP="00256A6C">
      <w:pPr>
        <w:pStyle w:val="Odstavecseseznamem"/>
        <w:numPr>
          <w:ilvl w:val="1"/>
          <w:numId w:val="13"/>
        </w:numPr>
      </w:pPr>
      <w:r w:rsidRPr="00256A6C">
        <w:rPr>
          <w:b/>
          <w:bCs/>
        </w:rPr>
        <w:t>PŘIHLÁSIT SE</w:t>
      </w:r>
      <w:r w:rsidR="00B31006">
        <w:t xml:space="preserve"> (</w:t>
      </w:r>
      <w:r w:rsidRPr="001D0938">
        <w:t>Třesený pohyb sevřenou rukou s dvěma vztyčenými prsty (INDEX+DIGITUS MEDIUS) v pravém znakovacím prostoru</w:t>
      </w:r>
      <w:r w:rsidR="00B31006">
        <w:t>)</w:t>
      </w:r>
    </w:p>
    <w:p w14:paraId="54F70C10" w14:textId="2649C027" w:rsidR="001D0938" w:rsidRPr="001D0938" w:rsidRDefault="001D0938" w:rsidP="001D0938">
      <w:pPr>
        <w:pStyle w:val="Odstavecseseznamem"/>
        <w:numPr>
          <w:ilvl w:val="0"/>
          <w:numId w:val="15"/>
        </w:numPr>
      </w:pPr>
      <w:r w:rsidRPr="00256A6C">
        <w:rPr>
          <w:b/>
          <w:bCs/>
        </w:rPr>
        <w:t>PŘIJÍT</w:t>
      </w:r>
      <w:r w:rsidR="00B31006">
        <w:t xml:space="preserve"> (</w:t>
      </w:r>
      <w:r w:rsidRPr="001D0938">
        <w:t>Pohyb sevřenou rukou se vztyčeným prstem (INDEX) z pravé strany do středu ve znakovacím prostoru</w:t>
      </w:r>
      <w:r w:rsidR="00B31006">
        <w:t>)</w:t>
      </w:r>
    </w:p>
    <w:p w14:paraId="67B071EE" w14:textId="71A57B7D" w:rsidR="00B31006" w:rsidRDefault="001D0938" w:rsidP="00B31006">
      <w:pPr>
        <w:pStyle w:val="Odstavecseseznamem"/>
        <w:numPr>
          <w:ilvl w:val="0"/>
          <w:numId w:val="16"/>
        </w:numPr>
      </w:pPr>
      <w:r w:rsidRPr="00256A6C">
        <w:rPr>
          <w:b/>
          <w:bCs/>
        </w:rPr>
        <w:t>PŘINÉST</w:t>
      </w:r>
      <w:r w:rsidR="00B31006" w:rsidRPr="00256A6C">
        <w:rPr>
          <w:b/>
          <w:bCs/>
        </w:rPr>
        <w:t xml:space="preserve"> </w:t>
      </w:r>
      <w:r w:rsidR="00B31006">
        <w:t>(</w:t>
      </w:r>
      <w:r w:rsidRPr="001D0938">
        <w:t>Pohyb sevřenýma rukama s oběma vztyčenými prsty (INDEX+DIGITUS MEDIUS) směřuje z pravé strany do středu ve znakovacím prostoru</w:t>
      </w:r>
      <w:r w:rsidR="00B31006">
        <w:t>)</w:t>
      </w:r>
    </w:p>
    <w:p w14:paraId="2A19729A" w14:textId="77777777" w:rsidR="001D0938" w:rsidRPr="001D0938" w:rsidRDefault="001D0938" w:rsidP="00B31006">
      <w:pPr>
        <w:pStyle w:val="Odstavecseseznamem"/>
        <w:numPr>
          <w:ilvl w:val="0"/>
          <w:numId w:val="17"/>
        </w:numPr>
      </w:pPr>
      <w:r w:rsidRPr="001D0938">
        <w:t xml:space="preserve">Levá strana je místo, kde se „negativní“ znak nachází v levém prostoru, např. </w:t>
      </w:r>
    </w:p>
    <w:p w14:paraId="745C2EA5" w14:textId="77777777" w:rsidR="00B31006" w:rsidRDefault="001D0938" w:rsidP="00B31006">
      <w:pPr>
        <w:pStyle w:val="Odstavecseseznamem"/>
        <w:numPr>
          <w:ilvl w:val="0"/>
          <w:numId w:val="18"/>
        </w:numPr>
      </w:pPr>
      <w:r w:rsidRPr="00256A6C">
        <w:rPr>
          <w:b/>
          <w:bCs/>
        </w:rPr>
        <w:t>ODHLÁSIT</w:t>
      </w:r>
      <w:r w:rsidR="00B31006">
        <w:t xml:space="preserve"> (</w:t>
      </w:r>
      <w:r w:rsidRPr="001D0938">
        <w:t>Pohyb oběma rukama s dvěma prsty (INDEX+DIGITUS MEDIUS) směřuje ze středu doleva ve znakovacím prostoru</w:t>
      </w:r>
      <w:r w:rsidR="00B31006">
        <w:t>)</w:t>
      </w:r>
    </w:p>
    <w:p w14:paraId="35079FF6" w14:textId="2D5AC138" w:rsidR="001D0938" w:rsidRPr="001D0938" w:rsidRDefault="001D0938" w:rsidP="001D0938">
      <w:pPr>
        <w:pStyle w:val="Odstavecseseznamem"/>
        <w:numPr>
          <w:ilvl w:val="0"/>
          <w:numId w:val="18"/>
        </w:numPr>
      </w:pPr>
      <w:r w:rsidRPr="00256A6C">
        <w:rPr>
          <w:b/>
          <w:bCs/>
        </w:rPr>
        <w:t>ODEJÍT</w:t>
      </w:r>
      <w:r w:rsidR="00B31006">
        <w:t xml:space="preserve"> (</w:t>
      </w:r>
      <w:r w:rsidRPr="001D0938">
        <w:t>Pohyb dvou rukou se všemi vztyčenými prsty v levém znakovacím prostoru</w:t>
      </w:r>
      <w:r w:rsidR="00B31006">
        <w:t>)</w:t>
      </w:r>
    </w:p>
    <w:p w14:paraId="02FDD672" w14:textId="2025621A" w:rsidR="001D0938" w:rsidRDefault="001D0938" w:rsidP="001D0938">
      <w:pPr>
        <w:pStyle w:val="Odstavecseseznamem"/>
        <w:numPr>
          <w:ilvl w:val="0"/>
          <w:numId w:val="20"/>
        </w:numPr>
      </w:pPr>
      <w:r w:rsidRPr="00256A6C">
        <w:rPr>
          <w:b/>
          <w:bCs/>
        </w:rPr>
        <w:t>ODNÉST</w:t>
      </w:r>
      <w:r w:rsidR="00B31006">
        <w:t xml:space="preserve"> (</w:t>
      </w:r>
      <w:r w:rsidRPr="001D0938">
        <w:t>Pohyb sevřenýma rukama s oběma vztyčenými prsty (INDEX+DIGITUS MEDIUS) směřuje ze středu do levé strany ve znakovacím prostoru</w:t>
      </w:r>
      <w:r w:rsidR="00B31006">
        <w:t>)</w:t>
      </w:r>
    </w:p>
    <w:p w14:paraId="012888ED" w14:textId="77777777" w:rsidR="001D0938" w:rsidRDefault="001D0938" w:rsidP="00952292"/>
    <w:p w14:paraId="3635F5A2" w14:textId="1054262A" w:rsidR="00952292" w:rsidRPr="00A17A6E" w:rsidRDefault="00952292" w:rsidP="00952292">
      <w:pPr>
        <w:jc w:val="center"/>
        <w:rPr>
          <w:u w:val="single"/>
        </w:rPr>
      </w:pPr>
      <w:r w:rsidRPr="00A17A6E">
        <w:rPr>
          <w:u w:val="single"/>
        </w:rPr>
        <w:t>Úvaha?</w:t>
      </w:r>
    </w:p>
    <w:p w14:paraId="3E9F4FCC" w14:textId="5212ADB5" w:rsidR="00952292" w:rsidRDefault="00952292" w:rsidP="00952292">
      <w:pPr>
        <w:pStyle w:val="Odstavecseseznamem"/>
        <w:numPr>
          <w:ilvl w:val="0"/>
          <w:numId w:val="1"/>
        </w:numPr>
      </w:pPr>
      <w:r w:rsidRPr="00952292">
        <w:t xml:space="preserve">LÍTO (pohyb nahoře kolečkem </w:t>
      </w:r>
      <w:r w:rsidR="00B2304B">
        <w:t>-</w:t>
      </w:r>
      <w:r w:rsidRPr="00952292">
        <w:t xml:space="preserve"> význam ale negativní)</w:t>
      </w:r>
    </w:p>
    <w:p w14:paraId="63C959D0" w14:textId="77777777" w:rsidR="00952292" w:rsidRDefault="00952292" w:rsidP="00952292">
      <w:pPr>
        <w:pStyle w:val="Odstavecseseznamem"/>
        <w:numPr>
          <w:ilvl w:val="0"/>
          <w:numId w:val="1"/>
        </w:numPr>
      </w:pPr>
      <w:r w:rsidRPr="00952292">
        <w:t xml:space="preserve">PILNÝ / LÍNÝ </w:t>
      </w:r>
    </w:p>
    <w:p w14:paraId="0418DEC1" w14:textId="33C5B11E" w:rsidR="00952292" w:rsidRDefault="00952292" w:rsidP="00952292">
      <w:pPr>
        <w:pStyle w:val="Odstavecseseznamem"/>
        <w:numPr>
          <w:ilvl w:val="0"/>
          <w:numId w:val="1"/>
        </w:numPr>
      </w:pPr>
      <w:r w:rsidRPr="00952292">
        <w:t>PRVNÍ, DRUHÉ A TŘETÍ MÍSTO -</w:t>
      </w:r>
      <w:r w:rsidR="00B2304B">
        <w:t xml:space="preserve"> p</w:t>
      </w:r>
      <w:r w:rsidRPr="00952292">
        <w:t>ohyb dolů, pozitivní význam?</w:t>
      </w:r>
    </w:p>
    <w:p w14:paraId="0748C060" w14:textId="7CF0D678" w:rsidR="00952292" w:rsidRDefault="00952292" w:rsidP="00952292">
      <w:pPr>
        <w:pStyle w:val="Odstavecseseznamem"/>
        <w:numPr>
          <w:ilvl w:val="0"/>
          <w:numId w:val="1"/>
        </w:numPr>
      </w:pPr>
      <w:r w:rsidRPr="00952292">
        <w:t>POVSTÁNÍ (REVOLUCE)</w:t>
      </w:r>
    </w:p>
    <w:p w14:paraId="3E60B30E" w14:textId="5ACA81AE" w:rsidR="009D2CC7" w:rsidRDefault="009D2CC7" w:rsidP="00952292">
      <w:pPr>
        <w:pStyle w:val="Odstavecseseznamem"/>
        <w:numPr>
          <w:ilvl w:val="0"/>
          <w:numId w:val="1"/>
        </w:numPr>
      </w:pPr>
      <w:r w:rsidRPr="009D2CC7">
        <w:t>KROUTIT OČIMA - pohyb nahoře -&gt; význam ale negativní v</w:t>
      </w:r>
      <w:r>
        <w:t> </w:t>
      </w:r>
      <w:r w:rsidRPr="009D2CC7">
        <w:t>ČJ</w:t>
      </w:r>
    </w:p>
    <w:p w14:paraId="0112A20B" w14:textId="727615AA" w:rsidR="00952292" w:rsidRDefault="00952292" w:rsidP="00952292"/>
    <w:p w14:paraId="372A1232" w14:textId="2A2BCDC7" w:rsidR="00952292" w:rsidRPr="00A17A6E" w:rsidRDefault="00B2304B" w:rsidP="00952292">
      <w:pPr>
        <w:jc w:val="center"/>
        <w:rPr>
          <w:u w:val="single"/>
        </w:rPr>
      </w:pPr>
      <w:r w:rsidRPr="00A17A6E">
        <w:rPr>
          <w:u w:val="single"/>
        </w:rPr>
        <w:t>Z</w:t>
      </w:r>
      <w:r w:rsidR="00952292" w:rsidRPr="00A17A6E">
        <w:rPr>
          <w:u w:val="single"/>
        </w:rPr>
        <w:t>ajímavost</w:t>
      </w:r>
    </w:p>
    <w:p w14:paraId="50FEF2C0" w14:textId="77777777" w:rsidR="00BB24E2" w:rsidRDefault="00952292" w:rsidP="00952292">
      <w:pPr>
        <w:pStyle w:val="Odstavecseseznamem"/>
        <w:numPr>
          <w:ilvl w:val="0"/>
          <w:numId w:val="1"/>
        </w:numPr>
      </w:pPr>
      <w:r w:rsidRPr="00952292">
        <w:t>Podle internetové stránky spreadthesign.com se znak „BŮH“ pohybuje směrem „z nebe“ dolů k sobě v litevském znakovém jazyce</w:t>
      </w:r>
    </w:p>
    <w:p w14:paraId="4B79D39A" w14:textId="223E7443" w:rsidR="00952292" w:rsidRPr="00952292" w:rsidRDefault="00952292" w:rsidP="00BB24E2">
      <w:pPr>
        <w:pStyle w:val="Odstavecseseznamem"/>
        <w:numPr>
          <w:ilvl w:val="0"/>
          <w:numId w:val="5"/>
        </w:numPr>
      </w:pPr>
      <w:r w:rsidRPr="00952292">
        <w:t>Je</w:t>
      </w:r>
      <w:r w:rsidR="00BB24E2">
        <w:t>dná se tedy o</w:t>
      </w:r>
      <w:r w:rsidRPr="00952292">
        <w:t xml:space="preserve"> negativní význam?</w:t>
      </w:r>
    </w:p>
    <w:p w14:paraId="7DD9899E" w14:textId="4DE36B1D" w:rsidR="00952292" w:rsidRDefault="00952292" w:rsidP="00952292">
      <w:pPr>
        <w:pStyle w:val="Odstavecseseznamem"/>
        <w:numPr>
          <w:ilvl w:val="0"/>
          <w:numId w:val="1"/>
        </w:numPr>
      </w:pPr>
      <w:r w:rsidRPr="00952292">
        <w:t xml:space="preserve">Zatímco v ČZJ se znakuje opačným pohybem </w:t>
      </w:r>
      <w:r w:rsidR="00FF18C2">
        <w:t>-</w:t>
      </w:r>
      <w:r w:rsidRPr="00952292">
        <w:t xml:space="preserve"> NAHORU</w:t>
      </w:r>
    </w:p>
    <w:p w14:paraId="4786685C" w14:textId="1FB3BEDF" w:rsidR="00E477FF" w:rsidRDefault="00E477FF" w:rsidP="00E477FF"/>
    <w:p w14:paraId="2F83867A" w14:textId="77777777" w:rsidR="0089756F" w:rsidRPr="00414699" w:rsidRDefault="0089756F" w:rsidP="0089756F"/>
    <w:p w14:paraId="580536C7" w14:textId="77777777" w:rsidR="00414699" w:rsidRDefault="00414699" w:rsidP="00414699">
      <w:pPr>
        <w:jc w:val="center"/>
      </w:pPr>
    </w:p>
    <w:sectPr w:rsidR="0041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E61"/>
    <w:multiLevelType w:val="hybridMultilevel"/>
    <w:tmpl w:val="2B14E43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5254E"/>
    <w:multiLevelType w:val="hybridMultilevel"/>
    <w:tmpl w:val="DB8057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20A"/>
    <w:multiLevelType w:val="hybridMultilevel"/>
    <w:tmpl w:val="9EBAB9A6"/>
    <w:lvl w:ilvl="0" w:tplc="56264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47D"/>
    <w:multiLevelType w:val="hybridMultilevel"/>
    <w:tmpl w:val="4CA8290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F1369"/>
    <w:multiLevelType w:val="hybridMultilevel"/>
    <w:tmpl w:val="8CFC136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A6CEC"/>
    <w:multiLevelType w:val="hybridMultilevel"/>
    <w:tmpl w:val="AB5435E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0737A9"/>
    <w:multiLevelType w:val="hybridMultilevel"/>
    <w:tmpl w:val="3454E6B6"/>
    <w:lvl w:ilvl="0" w:tplc="56264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67B7"/>
    <w:multiLevelType w:val="hybridMultilevel"/>
    <w:tmpl w:val="500AE13C"/>
    <w:lvl w:ilvl="0" w:tplc="56264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3439E"/>
    <w:multiLevelType w:val="hybridMultilevel"/>
    <w:tmpl w:val="9914FA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C05680"/>
    <w:multiLevelType w:val="hybridMultilevel"/>
    <w:tmpl w:val="4322EF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54340"/>
    <w:multiLevelType w:val="hybridMultilevel"/>
    <w:tmpl w:val="4B56899A"/>
    <w:lvl w:ilvl="0" w:tplc="56264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66D3"/>
    <w:multiLevelType w:val="hybridMultilevel"/>
    <w:tmpl w:val="0AD29EE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D17FDF"/>
    <w:multiLevelType w:val="hybridMultilevel"/>
    <w:tmpl w:val="AB2AE79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DD319B"/>
    <w:multiLevelType w:val="hybridMultilevel"/>
    <w:tmpl w:val="7172BFB0"/>
    <w:lvl w:ilvl="0" w:tplc="56264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93A04"/>
    <w:multiLevelType w:val="hybridMultilevel"/>
    <w:tmpl w:val="BC2C6386"/>
    <w:lvl w:ilvl="0" w:tplc="56264E0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74A7A"/>
    <w:multiLevelType w:val="hybridMultilevel"/>
    <w:tmpl w:val="BB54135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3D874A8"/>
    <w:multiLevelType w:val="hybridMultilevel"/>
    <w:tmpl w:val="A1C0DA46"/>
    <w:lvl w:ilvl="0" w:tplc="56264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81787"/>
    <w:multiLevelType w:val="hybridMultilevel"/>
    <w:tmpl w:val="9CD4F5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F20548"/>
    <w:multiLevelType w:val="hybridMultilevel"/>
    <w:tmpl w:val="867EF0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C31"/>
    <w:multiLevelType w:val="hybridMultilevel"/>
    <w:tmpl w:val="17BCD34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393935">
    <w:abstractNumId w:val="16"/>
  </w:num>
  <w:num w:numId="2" w16cid:durableId="1765955685">
    <w:abstractNumId w:val="14"/>
  </w:num>
  <w:num w:numId="3" w16cid:durableId="281233930">
    <w:abstractNumId w:val="7"/>
  </w:num>
  <w:num w:numId="4" w16cid:durableId="1711496745">
    <w:abstractNumId w:val="2"/>
  </w:num>
  <w:num w:numId="5" w16cid:durableId="1042360838">
    <w:abstractNumId w:val="17"/>
  </w:num>
  <w:num w:numId="6" w16cid:durableId="842357475">
    <w:abstractNumId w:val="19"/>
  </w:num>
  <w:num w:numId="7" w16cid:durableId="1307007439">
    <w:abstractNumId w:val="4"/>
  </w:num>
  <w:num w:numId="8" w16cid:durableId="498548420">
    <w:abstractNumId w:val="5"/>
  </w:num>
  <w:num w:numId="9" w16cid:durableId="1670788092">
    <w:abstractNumId w:val="3"/>
  </w:num>
  <w:num w:numId="10" w16cid:durableId="270599305">
    <w:abstractNumId w:val="6"/>
  </w:num>
  <w:num w:numId="11" w16cid:durableId="1554269294">
    <w:abstractNumId w:val="18"/>
  </w:num>
  <w:num w:numId="12" w16cid:durableId="1066683279">
    <w:abstractNumId w:val="15"/>
  </w:num>
  <w:num w:numId="13" w16cid:durableId="929044326">
    <w:abstractNumId w:val="13"/>
  </w:num>
  <w:num w:numId="14" w16cid:durableId="513887420">
    <w:abstractNumId w:val="1"/>
  </w:num>
  <w:num w:numId="15" w16cid:durableId="398989468">
    <w:abstractNumId w:val="8"/>
  </w:num>
  <w:num w:numId="16" w16cid:durableId="1204753882">
    <w:abstractNumId w:val="0"/>
  </w:num>
  <w:num w:numId="17" w16cid:durableId="1853257384">
    <w:abstractNumId w:val="10"/>
  </w:num>
  <w:num w:numId="18" w16cid:durableId="1130246219">
    <w:abstractNumId w:val="11"/>
  </w:num>
  <w:num w:numId="19" w16cid:durableId="1343894636">
    <w:abstractNumId w:val="9"/>
  </w:num>
  <w:num w:numId="20" w16cid:durableId="1897660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99"/>
    <w:rsid w:val="00043A3A"/>
    <w:rsid w:val="0004590B"/>
    <w:rsid w:val="000C2E94"/>
    <w:rsid w:val="00183CEB"/>
    <w:rsid w:val="00195310"/>
    <w:rsid w:val="001D0938"/>
    <w:rsid w:val="001F34BB"/>
    <w:rsid w:val="00256A6C"/>
    <w:rsid w:val="00294A1B"/>
    <w:rsid w:val="002B6330"/>
    <w:rsid w:val="002F4E9E"/>
    <w:rsid w:val="00315590"/>
    <w:rsid w:val="00332C76"/>
    <w:rsid w:val="003426EC"/>
    <w:rsid w:val="003D5D63"/>
    <w:rsid w:val="00414699"/>
    <w:rsid w:val="004300BA"/>
    <w:rsid w:val="00456419"/>
    <w:rsid w:val="004E683B"/>
    <w:rsid w:val="00573E57"/>
    <w:rsid w:val="006A0FE8"/>
    <w:rsid w:val="006A3D23"/>
    <w:rsid w:val="0071157A"/>
    <w:rsid w:val="00717A03"/>
    <w:rsid w:val="00747535"/>
    <w:rsid w:val="00761079"/>
    <w:rsid w:val="00786B21"/>
    <w:rsid w:val="007A7DDA"/>
    <w:rsid w:val="007D682B"/>
    <w:rsid w:val="007E3683"/>
    <w:rsid w:val="00806B68"/>
    <w:rsid w:val="008317FA"/>
    <w:rsid w:val="00887B11"/>
    <w:rsid w:val="0089756F"/>
    <w:rsid w:val="008E162D"/>
    <w:rsid w:val="009276AB"/>
    <w:rsid w:val="00952292"/>
    <w:rsid w:val="00963271"/>
    <w:rsid w:val="009D2CC7"/>
    <w:rsid w:val="009D386F"/>
    <w:rsid w:val="00A17A6E"/>
    <w:rsid w:val="00AB4C41"/>
    <w:rsid w:val="00AB4E48"/>
    <w:rsid w:val="00AD7B8A"/>
    <w:rsid w:val="00AF4A86"/>
    <w:rsid w:val="00B2304B"/>
    <w:rsid w:val="00B31006"/>
    <w:rsid w:val="00B52E98"/>
    <w:rsid w:val="00BB24E2"/>
    <w:rsid w:val="00C0355D"/>
    <w:rsid w:val="00C65632"/>
    <w:rsid w:val="00C67124"/>
    <w:rsid w:val="00CE2267"/>
    <w:rsid w:val="00CF0323"/>
    <w:rsid w:val="00D14FC2"/>
    <w:rsid w:val="00D205CE"/>
    <w:rsid w:val="00E124B5"/>
    <w:rsid w:val="00E477FF"/>
    <w:rsid w:val="00E55E3D"/>
    <w:rsid w:val="00E6377E"/>
    <w:rsid w:val="00E7478F"/>
    <w:rsid w:val="00EA7435"/>
    <w:rsid w:val="00F64ABD"/>
    <w:rsid w:val="00FF18C2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2DC4"/>
  <w15:chartTrackingRefBased/>
  <w15:docId w15:val="{4A65D028-A6FB-4518-AE59-EDC18463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dvorakova</dc:creator>
  <cp:keywords/>
  <dc:description/>
  <cp:lastModifiedBy>Vaňková, Irena</cp:lastModifiedBy>
  <cp:revision>2</cp:revision>
  <dcterms:created xsi:type="dcterms:W3CDTF">2022-05-25T15:50:00Z</dcterms:created>
  <dcterms:modified xsi:type="dcterms:W3CDTF">2022-05-25T15:50:00Z</dcterms:modified>
</cp:coreProperties>
</file>