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5E94" w14:textId="77777777" w:rsidR="0078155A" w:rsidRPr="00335191" w:rsidRDefault="0078155A" w:rsidP="0078155A">
      <w:pPr>
        <w:pStyle w:val="Nadpis1"/>
        <w:ind w:left="0"/>
        <w:rPr>
          <w:b w:val="0"/>
          <w:bCs w:val="0"/>
          <w:sz w:val="32"/>
          <w:szCs w:val="32"/>
          <w:lang w:val="cs-CZ"/>
        </w:rPr>
      </w:pPr>
      <w:r w:rsidRPr="00335191">
        <w:rPr>
          <w:b w:val="0"/>
          <w:bCs w:val="0"/>
          <w:sz w:val="32"/>
          <w:szCs w:val="32"/>
          <w:lang w:val="cs-CZ"/>
        </w:rPr>
        <w:t>Náboženství a násilí</w:t>
      </w:r>
    </w:p>
    <w:p w14:paraId="0C7D201F" w14:textId="77777777" w:rsidR="0078155A" w:rsidRPr="00335191" w:rsidRDefault="0078155A" w:rsidP="0078155A">
      <w:pPr>
        <w:pStyle w:val="Nadpis1"/>
        <w:ind w:left="0"/>
        <w:rPr>
          <w:lang w:val="cs-CZ"/>
        </w:rPr>
      </w:pPr>
    </w:p>
    <w:p w14:paraId="12EB5642" w14:textId="64450319" w:rsidR="00335191" w:rsidRPr="00335191" w:rsidRDefault="004D7038" w:rsidP="0098150B">
      <w:pPr>
        <w:pStyle w:val="Nadpis1"/>
        <w:ind w:left="0"/>
        <w:rPr>
          <w:b w:val="0"/>
          <w:bCs w:val="0"/>
          <w:sz w:val="28"/>
          <w:szCs w:val="28"/>
          <w:lang w:val="cs-CZ"/>
        </w:rPr>
      </w:pPr>
      <w:r w:rsidRPr="00335191">
        <w:rPr>
          <w:b w:val="0"/>
          <w:bCs w:val="0"/>
          <w:sz w:val="28"/>
          <w:szCs w:val="28"/>
          <w:lang w:val="cs-CZ"/>
        </w:rPr>
        <w:t>Fundamentalistická hnutí</w:t>
      </w:r>
      <w:r w:rsidR="0078155A" w:rsidRPr="00335191">
        <w:rPr>
          <w:b w:val="0"/>
          <w:bCs w:val="0"/>
          <w:sz w:val="28"/>
          <w:szCs w:val="28"/>
          <w:lang w:val="cs-CZ"/>
        </w:rPr>
        <w:t xml:space="preserve"> jako nová náboženská hnutí?</w:t>
      </w:r>
    </w:p>
    <w:p w14:paraId="58FAA0AB" w14:textId="77777777" w:rsidR="006A32D0" w:rsidRDefault="004D7038" w:rsidP="00456C3D">
      <w:pPr>
        <w:spacing w:before="3"/>
        <w:jc w:val="both"/>
        <w:rPr>
          <w:sz w:val="24"/>
          <w:lang w:val="cs-CZ"/>
        </w:rPr>
      </w:pPr>
      <w:r w:rsidRPr="00335191">
        <w:rPr>
          <w:sz w:val="24"/>
          <w:lang w:val="cs-CZ"/>
        </w:rPr>
        <w:t>Mnozí badatelé</w:t>
      </w:r>
      <w:r w:rsidR="00456C3D">
        <w:rPr>
          <w:sz w:val="24"/>
          <w:lang w:val="cs-CZ"/>
        </w:rPr>
        <w:t xml:space="preserve"> (Roy, Juergensmeyer)</w:t>
      </w:r>
      <w:r w:rsidRPr="00335191">
        <w:rPr>
          <w:sz w:val="24"/>
          <w:lang w:val="cs-CZ"/>
        </w:rPr>
        <w:t xml:space="preserve"> řadí mezi nová náboženská hnutí rovněž ta uskupení, která se odvracejí od převládající kultury, aby se obrátila k domněle pravým fundamentům své víry. Jako v případě mnohých nových náboženských hnutí zde vidíme charakteristické </w:t>
      </w:r>
      <w:r w:rsidRPr="00335191">
        <w:rPr>
          <w:b/>
          <w:sz w:val="24"/>
          <w:lang w:val="cs-CZ"/>
        </w:rPr>
        <w:t>znevážení</w:t>
      </w:r>
      <w:r w:rsidR="0078155A" w:rsidRPr="00335191">
        <w:rPr>
          <w:b/>
          <w:sz w:val="24"/>
          <w:lang w:val="cs-CZ"/>
        </w:rPr>
        <w:t xml:space="preserve"> </w:t>
      </w:r>
      <w:r w:rsidRPr="00335191">
        <w:rPr>
          <w:b/>
          <w:sz w:val="24"/>
          <w:lang w:val="cs-CZ"/>
        </w:rPr>
        <w:t>tradice</w:t>
      </w:r>
      <w:r w:rsidR="0078155A" w:rsidRPr="00335191">
        <w:rPr>
          <w:b/>
          <w:sz w:val="24"/>
          <w:lang w:val="cs-CZ"/>
        </w:rPr>
        <w:t xml:space="preserve"> </w:t>
      </w:r>
      <w:r w:rsidRPr="00335191">
        <w:rPr>
          <w:b/>
          <w:sz w:val="24"/>
          <w:lang w:val="cs-CZ"/>
        </w:rPr>
        <w:t>ve</w:t>
      </w:r>
      <w:r w:rsidR="0078155A" w:rsidRPr="00335191">
        <w:rPr>
          <w:b/>
          <w:sz w:val="24"/>
          <w:lang w:val="cs-CZ"/>
        </w:rPr>
        <w:t xml:space="preserve"> </w:t>
      </w:r>
      <w:r w:rsidRPr="00335191">
        <w:rPr>
          <w:b/>
          <w:sz w:val="24"/>
          <w:lang w:val="cs-CZ"/>
        </w:rPr>
        <w:t xml:space="preserve">prospěch </w:t>
      </w:r>
      <w:r w:rsidR="0078155A" w:rsidRPr="00335191">
        <w:rPr>
          <w:b/>
          <w:sz w:val="24"/>
          <w:lang w:val="cs-CZ"/>
        </w:rPr>
        <w:t xml:space="preserve">domnělé </w:t>
      </w:r>
      <w:r w:rsidRPr="00335191">
        <w:rPr>
          <w:b/>
          <w:sz w:val="24"/>
          <w:lang w:val="cs-CZ"/>
        </w:rPr>
        <w:t>původní čistoty</w:t>
      </w:r>
      <w:r w:rsidRPr="00335191">
        <w:rPr>
          <w:sz w:val="24"/>
          <w:lang w:val="cs-CZ"/>
        </w:rPr>
        <w:t xml:space="preserve">. Fundamentalismus je v tomto smyslu reakcí na modernitu a s ní spjatou sekularizaci. Islámským fundamentalismem se v této souvislosti zabývá </w:t>
      </w:r>
      <w:r w:rsidRPr="00335191">
        <w:rPr>
          <w:b/>
          <w:sz w:val="24"/>
          <w:lang w:val="cs-CZ"/>
        </w:rPr>
        <w:t xml:space="preserve">Thomas Bauer v knize </w:t>
      </w:r>
      <w:r w:rsidRPr="00456C3D">
        <w:rPr>
          <w:b/>
          <w:i/>
          <w:iCs/>
          <w:sz w:val="24"/>
          <w:lang w:val="cs-CZ"/>
        </w:rPr>
        <w:t>Kultura dvojznačnosti</w:t>
      </w:r>
      <w:r w:rsidRPr="00456C3D">
        <w:rPr>
          <w:i/>
          <w:iCs/>
          <w:sz w:val="24"/>
          <w:lang w:val="cs-CZ"/>
        </w:rPr>
        <w:t xml:space="preserve">. </w:t>
      </w:r>
      <w:r w:rsidRPr="00456C3D">
        <w:rPr>
          <w:b/>
          <w:i/>
          <w:iCs/>
          <w:sz w:val="24"/>
          <w:lang w:val="cs-CZ"/>
        </w:rPr>
        <w:t>Jiné dějiny islámu</w:t>
      </w:r>
      <w:r w:rsidRPr="00335191">
        <w:rPr>
          <w:b/>
          <w:sz w:val="24"/>
          <w:lang w:val="cs-CZ"/>
        </w:rPr>
        <w:t xml:space="preserve"> </w:t>
      </w:r>
      <w:r w:rsidRPr="00335191">
        <w:rPr>
          <w:sz w:val="24"/>
          <w:lang w:val="cs-CZ"/>
        </w:rPr>
        <w:t>(</w:t>
      </w:r>
      <w:r w:rsidRPr="00335191">
        <w:rPr>
          <w:i/>
          <w:sz w:val="24"/>
          <w:lang w:val="cs-CZ"/>
        </w:rPr>
        <w:t>Die Kultur der Ambiguität. Eine andere Geschichte des Islams</w:t>
      </w:r>
      <w:r w:rsidRPr="00335191">
        <w:rPr>
          <w:sz w:val="24"/>
          <w:lang w:val="cs-CZ"/>
        </w:rPr>
        <w:t xml:space="preserve">, 2011). Fundamentalisté se </w:t>
      </w:r>
      <w:r w:rsidR="0078155A" w:rsidRPr="00335191">
        <w:rPr>
          <w:sz w:val="24"/>
          <w:lang w:val="cs-CZ"/>
        </w:rPr>
        <w:t>po</w:t>
      </w:r>
      <w:r w:rsidRPr="00335191">
        <w:rPr>
          <w:sz w:val="24"/>
          <w:lang w:val="cs-CZ"/>
        </w:rPr>
        <w:t>dle Bauera vyznačují snahou nalézt</w:t>
      </w:r>
    </w:p>
    <w:p w14:paraId="6958D321" w14:textId="51021C0B" w:rsidR="004D7038" w:rsidRPr="00456C3D" w:rsidRDefault="004D7038" w:rsidP="00456C3D">
      <w:pPr>
        <w:spacing w:before="3"/>
        <w:jc w:val="both"/>
        <w:rPr>
          <w:b/>
          <w:sz w:val="24"/>
          <w:lang w:val="cs-CZ"/>
        </w:rPr>
      </w:pPr>
      <w:r w:rsidRPr="00335191">
        <w:rPr>
          <w:sz w:val="24"/>
          <w:lang w:val="cs-CZ"/>
        </w:rPr>
        <w:t xml:space="preserve"> v náboženství </w:t>
      </w:r>
      <w:r w:rsidRPr="00335191">
        <w:rPr>
          <w:b/>
          <w:sz w:val="24"/>
          <w:lang w:val="cs-CZ"/>
        </w:rPr>
        <w:t>nezpochybnitelnou jistotu a jednoznačnost</w:t>
      </w:r>
      <w:r w:rsidRPr="00335191">
        <w:rPr>
          <w:sz w:val="24"/>
          <w:lang w:val="cs-CZ"/>
        </w:rPr>
        <w:t xml:space="preserve">. Bauer zdůrazňuje, že tradičně byli theologové přesvědčeni, že právě </w:t>
      </w:r>
      <w:r w:rsidRPr="00335191">
        <w:rPr>
          <w:b/>
          <w:sz w:val="24"/>
          <w:lang w:val="cs-CZ"/>
        </w:rPr>
        <w:t>mnohoznačnost písma je jedním</w:t>
      </w:r>
      <w:r w:rsidR="0078155A" w:rsidRPr="00335191">
        <w:rPr>
          <w:b/>
          <w:sz w:val="24"/>
          <w:lang w:val="cs-CZ"/>
        </w:rPr>
        <w:t xml:space="preserve"> </w:t>
      </w:r>
      <w:r w:rsidRPr="00335191">
        <w:rPr>
          <w:b/>
          <w:sz w:val="24"/>
          <w:lang w:val="cs-CZ"/>
        </w:rPr>
        <w:t>z božích darů</w:t>
      </w:r>
      <w:r w:rsidRPr="00335191">
        <w:rPr>
          <w:sz w:val="24"/>
          <w:lang w:val="cs-CZ"/>
        </w:rPr>
        <w:t>: díky této mnohoznačnosti je člověk schopen přizpůsobit si písmo svým</w:t>
      </w:r>
      <w:r w:rsidR="0078155A" w:rsidRPr="00335191">
        <w:rPr>
          <w:sz w:val="24"/>
          <w:lang w:val="cs-CZ"/>
        </w:rPr>
        <w:t xml:space="preserve"> </w:t>
      </w:r>
      <w:r w:rsidRPr="00335191">
        <w:rPr>
          <w:sz w:val="24"/>
          <w:lang w:val="cs-CZ"/>
        </w:rPr>
        <w:t xml:space="preserve">konkrétním podmínkám. Islamismus je projevem </w:t>
      </w:r>
      <w:r w:rsidRPr="00335191">
        <w:rPr>
          <w:b/>
          <w:sz w:val="24"/>
          <w:lang w:val="cs-CZ"/>
        </w:rPr>
        <w:t>modernizace islámu</w:t>
      </w:r>
      <w:r w:rsidRPr="00335191">
        <w:rPr>
          <w:sz w:val="24"/>
          <w:lang w:val="cs-CZ"/>
        </w:rPr>
        <w:t xml:space="preserve">, který odmítá klasický islám za svůj základ a spíše přijímá pojem pravdy a jistoty tak, jak je formulován v </w:t>
      </w:r>
      <w:r w:rsidRPr="00335191">
        <w:rPr>
          <w:b/>
          <w:sz w:val="24"/>
          <w:lang w:val="cs-CZ"/>
        </w:rPr>
        <w:t>moderní vědě, která je odvozena od Descarta</w:t>
      </w:r>
      <w:r w:rsidRPr="00335191">
        <w:rPr>
          <w:sz w:val="24"/>
          <w:lang w:val="cs-CZ"/>
        </w:rPr>
        <w:t xml:space="preserve">. Tato modernizace islámu ústící v islamismus se otiskuje i do názvosloví, které spolu s islamismem vzniká – </w:t>
      </w:r>
      <w:r w:rsidRPr="00335191">
        <w:rPr>
          <w:b/>
          <w:sz w:val="24"/>
          <w:lang w:val="cs-CZ"/>
        </w:rPr>
        <w:t>islám je nazýván „systémem“ či „nejpravdivější</w:t>
      </w:r>
      <w:r w:rsidRPr="00335191">
        <w:rPr>
          <w:b/>
          <w:spacing w:val="-7"/>
          <w:sz w:val="24"/>
          <w:lang w:val="cs-CZ"/>
        </w:rPr>
        <w:t xml:space="preserve"> </w:t>
      </w:r>
      <w:r w:rsidRPr="00335191">
        <w:rPr>
          <w:b/>
          <w:sz w:val="24"/>
          <w:lang w:val="cs-CZ"/>
        </w:rPr>
        <w:t>metodou“.</w:t>
      </w:r>
    </w:p>
    <w:p w14:paraId="0FA878D3" w14:textId="77777777" w:rsidR="004D7038" w:rsidRPr="00335191" w:rsidRDefault="004D7038" w:rsidP="004D7038">
      <w:pPr>
        <w:rPr>
          <w:lang w:val="cs-CZ"/>
        </w:rPr>
      </w:pPr>
    </w:p>
    <w:p w14:paraId="4D2FF657" w14:textId="77777777" w:rsidR="00335191" w:rsidRPr="00335191" w:rsidRDefault="0078155A" w:rsidP="0078155A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Střet civilizací?</w:t>
      </w:r>
    </w:p>
    <w:p w14:paraId="440A5095" w14:textId="77777777" w:rsidR="004D7038" w:rsidRPr="00456C3D" w:rsidRDefault="004D7038" w:rsidP="0078155A">
      <w:pPr>
        <w:jc w:val="both"/>
        <w:rPr>
          <w:sz w:val="24"/>
          <w:szCs w:val="24"/>
          <w:lang w:val="cs-CZ"/>
        </w:rPr>
      </w:pPr>
      <w:r w:rsidRPr="00456C3D">
        <w:rPr>
          <w:sz w:val="24"/>
          <w:szCs w:val="24"/>
          <w:lang w:val="cs-CZ"/>
        </w:rPr>
        <w:t xml:space="preserve">Samuel Huntington předpověděl v roce 1992, že </w:t>
      </w:r>
      <w:r w:rsidRPr="00456C3D">
        <w:rPr>
          <w:b/>
          <w:bCs/>
          <w:sz w:val="24"/>
          <w:szCs w:val="24"/>
          <w:lang w:val="cs-CZ"/>
        </w:rPr>
        <w:t xml:space="preserve">hlavním důvodem </w:t>
      </w:r>
      <w:r w:rsidRPr="00456C3D">
        <w:rPr>
          <w:sz w:val="24"/>
          <w:szCs w:val="24"/>
          <w:lang w:val="cs-CZ"/>
        </w:rPr>
        <w:t xml:space="preserve">pro vedení válek bude ve světě po studené válce právě </w:t>
      </w:r>
      <w:r w:rsidRPr="00456C3D">
        <w:rPr>
          <w:b/>
          <w:bCs/>
          <w:sz w:val="24"/>
          <w:szCs w:val="24"/>
          <w:lang w:val="cs-CZ"/>
        </w:rPr>
        <w:t>náboženství</w:t>
      </w:r>
      <w:r w:rsidRPr="00456C3D">
        <w:rPr>
          <w:sz w:val="24"/>
          <w:szCs w:val="24"/>
          <w:lang w:val="cs-CZ"/>
        </w:rPr>
        <w:t xml:space="preserve">. Tato předpověď se přinejmenším částečně vyplnila, s tím rozdílem, že v minulosti byly války vedeny armádami, zatímco v současnosti převážně „dobrovolníky“ a „žoldáky“. Hlavní bojištěm náboženských válek jsou </w:t>
      </w:r>
      <w:r w:rsidRPr="00456C3D">
        <w:rPr>
          <w:b/>
          <w:bCs/>
          <w:sz w:val="24"/>
          <w:szCs w:val="24"/>
          <w:lang w:val="cs-CZ"/>
        </w:rPr>
        <w:t>islámské země</w:t>
      </w:r>
      <w:r w:rsidRPr="00456C3D">
        <w:rPr>
          <w:sz w:val="24"/>
          <w:szCs w:val="24"/>
          <w:lang w:val="cs-CZ"/>
        </w:rPr>
        <w:t xml:space="preserve"> a </w:t>
      </w:r>
      <w:r w:rsidRPr="00456C3D">
        <w:rPr>
          <w:b/>
          <w:bCs/>
          <w:sz w:val="24"/>
          <w:szCs w:val="24"/>
          <w:lang w:val="cs-CZ"/>
        </w:rPr>
        <w:t>většina obětí jsou muslim</w:t>
      </w:r>
      <w:r w:rsidR="00456C3D">
        <w:rPr>
          <w:b/>
          <w:bCs/>
          <w:sz w:val="24"/>
          <w:szCs w:val="24"/>
          <w:lang w:val="cs-CZ"/>
        </w:rPr>
        <w:t>ové</w:t>
      </w:r>
      <w:r w:rsidRPr="00456C3D">
        <w:rPr>
          <w:sz w:val="24"/>
          <w:szCs w:val="24"/>
          <w:lang w:val="cs-CZ"/>
        </w:rPr>
        <w:t>.</w:t>
      </w:r>
      <w:r w:rsidR="0078155A" w:rsidRPr="00456C3D">
        <w:rPr>
          <w:sz w:val="24"/>
          <w:szCs w:val="24"/>
          <w:lang w:val="cs-CZ"/>
        </w:rPr>
        <w:t xml:space="preserve"> </w:t>
      </w:r>
      <w:r w:rsidRPr="00456C3D">
        <w:rPr>
          <w:sz w:val="24"/>
          <w:szCs w:val="24"/>
          <w:lang w:val="cs-CZ"/>
        </w:rPr>
        <w:t xml:space="preserve">Odhaduje se, že jen za </w:t>
      </w:r>
      <w:r w:rsidRPr="00456C3D">
        <w:rPr>
          <w:b/>
          <w:bCs/>
          <w:sz w:val="24"/>
          <w:szCs w:val="24"/>
          <w:lang w:val="cs-CZ"/>
        </w:rPr>
        <w:t xml:space="preserve">poslední desetiletí </w:t>
      </w:r>
      <w:r w:rsidRPr="00456C3D">
        <w:rPr>
          <w:sz w:val="24"/>
          <w:szCs w:val="24"/>
          <w:lang w:val="cs-CZ"/>
        </w:rPr>
        <w:t xml:space="preserve">celkový počet mrtvých při explicitně nábožensky motivovaných násilných činech a teroristických útocích </w:t>
      </w:r>
      <w:r w:rsidRPr="00456C3D">
        <w:rPr>
          <w:b/>
          <w:bCs/>
          <w:sz w:val="24"/>
          <w:szCs w:val="24"/>
          <w:lang w:val="cs-CZ"/>
        </w:rPr>
        <w:t>dosáhl 300 tisíc</w:t>
      </w:r>
      <w:r w:rsidRPr="00456C3D">
        <w:rPr>
          <w:sz w:val="24"/>
          <w:szCs w:val="24"/>
          <w:lang w:val="cs-CZ"/>
        </w:rPr>
        <w:t xml:space="preserve">. </w:t>
      </w:r>
    </w:p>
    <w:p w14:paraId="5AC229F6" w14:textId="77777777" w:rsidR="00335191" w:rsidRDefault="00335191" w:rsidP="0078155A">
      <w:pPr>
        <w:jc w:val="both"/>
        <w:rPr>
          <w:lang w:val="cs-CZ"/>
        </w:rPr>
      </w:pPr>
    </w:p>
    <w:p w14:paraId="65D0A74B" w14:textId="77777777" w:rsidR="00335191" w:rsidRPr="0098150B" w:rsidRDefault="00335191" w:rsidP="00456C3D">
      <w:pPr>
        <w:jc w:val="center"/>
        <w:rPr>
          <w:sz w:val="28"/>
          <w:szCs w:val="28"/>
          <w:lang w:val="cs-CZ"/>
        </w:rPr>
      </w:pPr>
      <w:r w:rsidRPr="0098150B">
        <w:rPr>
          <w:sz w:val="28"/>
          <w:szCs w:val="28"/>
          <w:lang w:val="cs-CZ"/>
        </w:rPr>
        <w:t>Vývoj náboženského násilí</w:t>
      </w:r>
    </w:p>
    <w:p w14:paraId="10AEDBCA" w14:textId="77777777" w:rsidR="00335191" w:rsidRDefault="00335191" w:rsidP="0078155A">
      <w:pPr>
        <w:jc w:val="both"/>
        <w:rPr>
          <w:lang w:val="cs-CZ"/>
        </w:rPr>
      </w:pPr>
    </w:p>
    <w:p w14:paraId="1F328B4F" w14:textId="72B399DB" w:rsidR="00335191" w:rsidRDefault="00335191" w:rsidP="00456C3D">
      <w:pPr>
        <w:widowControl/>
        <w:autoSpaceDE/>
        <w:autoSpaceDN/>
        <w:jc w:val="center"/>
        <w:rPr>
          <w:sz w:val="24"/>
          <w:szCs w:val="24"/>
          <w:lang w:val="cs-CZ" w:eastAsia="cs-CZ"/>
        </w:rPr>
      </w:pPr>
      <w:r w:rsidRPr="00335191">
        <w:rPr>
          <w:sz w:val="24"/>
          <w:szCs w:val="24"/>
          <w:lang w:val="cs-CZ" w:eastAsia="cs-CZ"/>
        </w:rPr>
        <w:fldChar w:fldCharType="begin"/>
      </w:r>
      <w:r w:rsidR="006A32D0">
        <w:rPr>
          <w:sz w:val="24"/>
          <w:szCs w:val="24"/>
          <w:lang w:val="cs-CZ" w:eastAsia="cs-CZ"/>
        </w:rPr>
        <w:instrText xml:space="preserve"> INCLUDEPICTURE "C:\\var\\folders\\jy\\3njnd2_j7ns12lqh11mjvdp00000gn\\T\\com.microsoft.Word\\WebArchiveCopyPasteTempFiles\\page2image624962528" \* MERGEFORMAT </w:instrText>
      </w:r>
      <w:r w:rsidRPr="00335191">
        <w:rPr>
          <w:sz w:val="24"/>
          <w:szCs w:val="24"/>
          <w:lang w:val="cs-CZ" w:eastAsia="cs-CZ"/>
        </w:rPr>
        <w:fldChar w:fldCharType="separate"/>
      </w:r>
      <w:r w:rsidRPr="00335191">
        <w:rPr>
          <w:noProof/>
          <w:sz w:val="24"/>
          <w:szCs w:val="24"/>
          <w:lang w:val="cs-CZ" w:eastAsia="cs-CZ"/>
        </w:rPr>
        <w:drawing>
          <wp:inline distT="0" distB="0" distL="0" distR="0" wp14:anchorId="24586B6D" wp14:editId="6F1DECF1">
            <wp:extent cx="3827145" cy="2197735"/>
            <wp:effectExtent l="0" t="0" r="0" b="0"/>
            <wp:docPr id="1" name="Obrázek 1" descr="page2image62496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624962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191">
        <w:rPr>
          <w:sz w:val="24"/>
          <w:szCs w:val="24"/>
          <w:lang w:val="cs-CZ" w:eastAsia="cs-CZ"/>
        </w:rPr>
        <w:fldChar w:fldCharType="end"/>
      </w:r>
    </w:p>
    <w:p w14:paraId="71170EA4" w14:textId="77777777" w:rsidR="00335191" w:rsidRDefault="00335191" w:rsidP="00335191">
      <w:pPr>
        <w:widowControl/>
        <w:autoSpaceDE/>
        <w:autoSpaceDN/>
        <w:rPr>
          <w:sz w:val="24"/>
          <w:szCs w:val="24"/>
          <w:lang w:val="cs-CZ" w:eastAsia="cs-CZ"/>
        </w:rPr>
      </w:pPr>
    </w:p>
    <w:p w14:paraId="1C99AB95" w14:textId="18BA7EFB" w:rsidR="00335191" w:rsidRDefault="00ED65EC" w:rsidP="00335191">
      <w:pPr>
        <w:widowControl/>
        <w:autoSpaceDE/>
        <w:autoSpaceDN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Religious issue conflicts: čára začínající nejníže u 1975</w:t>
      </w:r>
    </w:p>
    <w:p w14:paraId="45A634A1" w14:textId="432094EB" w:rsidR="00ED65EC" w:rsidRDefault="00ED65EC" w:rsidP="00335191">
      <w:pPr>
        <w:widowControl/>
        <w:autoSpaceDE/>
        <w:autoSpaceDN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Religious identity conflicts: čára začínající u 10</w:t>
      </w:r>
    </w:p>
    <w:p w14:paraId="53FDE3BF" w14:textId="159FFE65" w:rsidR="00ED65EC" w:rsidRDefault="00ED65EC" w:rsidP="00335191">
      <w:pPr>
        <w:widowControl/>
        <w:autoSpaceDE/>
        <w:autoSpaceDN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Non-religious conflicts: čára u 20</w:t>
      </w:r>
    </w:p>
    <w:p w14:paraId="4E582C4C" w14:textId="77777777" w:rsidR="00335191" w:rsidRDefault="00335191" w:rsidP="00335191">
      <w:pPr>
        <w:widowControl/>
        <w:autoSpaceDE/>
        <w:autoSpaceDN/>
        <w:rPr>
          <w:sz w:val="24"/>
          <w:szCs w:val="24"/>
          <w:lang w:val="cs-CZ" w:eastAsia="cs-CZ"/>
        </w:rPr>
      </w:pPr>
    </w:p>
    <w:p w14:paraId="27A85027" w14:textId="77777777" w:rsidR="00335191" w:rsidRDefault="00335191" w:rsidP="00335191">
      <w:pPr>
        <w:widowControl/>
        <w:autoSpaceDE/>
        <w:autoSpaceDN/>
        <w:rPr>
          <w:sz w:val="24"/>
          <w:szCs w:val="24"/>
          <w:lang w:val="cs-CZ" w:eastAsia="cs-CZ"/>
        </w:rPr>
      </w:pPr>
    </w:p>
    <w:p w14:paraId="38076364" w14:textId="77777777" w:rsidR="004D7038" w:rsidRPr="00335191" w:rsidRDefault="004D7038" w:rsidP="004D7038">
      <w:pPr>
        <w:rPr>
          <w:lang w:val="cs-CZ"/>
        </w:rPr>
      </w:pPr>
    </w:p>
    <w:p w14:paraId="0E7CC920" w14:textId="09B65043" w:rsidR="004D7038" w:rsidRPr="0098150B" w:rsidRDefault="0098150B" w:rsidP="0098150B">
      <w:pPr>
        <w:jc w:val="center"/>
        <w:rPr>
          <w:sz w:val="28"/>
          <w:szCs w:val="28"/>
          <w:lang w:val="cs-CZ"/>
        </w:rPr>
      </w:pPr>
      <w:r w:rsidRPr="0098150B">
        <w:rPr>
          <w:sz w:val="28"/>
          <w:szCs w:val="28"/>
          <w:lang w:val="cs-CZ"/>
        </w:rPr>
        <w:lastRenderedPageBreak/>
        <w:t xml:space="preserve">Příklad: </w:t>
      </w:r>
      <w:r w:rsidR="0078155A" w:rsidRPr="0098150B">
        <w:rPr>
          <w:sz w:val="28"/>
          <w:szCs w:val="28"/>
          <w:lang w:val="cs-CZ"/>
        </w:rPr>
        <w:t>Struktura náboženských</w:t>
      </w:r>
      <w:r w:rsidR="004D7038" w:rsidRPr="0098150B">
        <w:rPr>
          <w:sz w:val="28"/>
          <w:szCs w:val="28"/>
          <w:lang w:val="cs-CZ"/>
        </w:rPr>
        <w:t xml:space="preserve"> konflikt</w:t>
      </w:r>
      <w:r w:rsidR="0078155A" w:rsidRPr="0098150B">
        <w:rPr>
          <w:sz w:val="28"/>
          <w:szCs w:val="28"/>
          <w:lang w:val="cs-CZ"/>
        </w:rPr>
        <w:t>ů v roce</w:t>
      </w:r>
      <w:r w:rsidR="004D7038" w:rsidRPr="0098150B">
        <w:rPr>
          <w:sz w:val="28"/>
          <w:szCs w:val="28"/>
          <w:lang w:val="cs-CZ"/>
        </w:rPr>
        <w:t xml:space="preserve"> 2012</w:t>
      </w:r>
    </w:p>
    <w:tbl>
      <w:tblPr>
        <w:tblpPr w:leftFromText="141" w:rightFromText="141" w:vertAnchor="text" w:horzAnchor="page" w:tblpX="1125" w:tblpY="76"/>
        <w:tblW w:w="15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56"/>
        <w:gridCol w:w="8280"/>
      </w:tblGrid>
      <w:tr w:rsidR="0078155A" w:rsidRPr="00335191" w14:paraId="0B3EEA7F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C8346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b/>
                <w:bCs/>
                <w:lang w:val="cs-CZ"/>
              </w:rPr>
              <w:t>Země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50C8B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b/>
                <w:bCs/>
                <w:lang w:val="cs-CZ"/>
              </w:rPr>
              <w:t>Počty incidentů</w:t>
            </w:r>
          </w:p>
        </w:tc>
      </w:tr>
      <w:tr w:rsidR="0078155A" w:rsidRPr="00335191" w14:paraId="6365B540" w14:textId="77777777" w:rsidTr="0078155A">
        <w:trPr>
          <w:trHeight w:val="466"/>
        </w:trPr>
        <w:tc>
          <w:tcPr>
            <w:tcW w:w="71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6ADE2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Pákistán</w:t>
            </w:r>
          </w:p>
        </w:tc>
        <w:tc>
          <w:tcPr>
            <w:tcW w:w="8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9685F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267</w:t>
            </w:r>
          </w:p>
        </w:tc>
      </w:tr>
      <w:tr w:rsidR="0078155A" w:rsidRPr="00335191" w14:paraId="080B9C35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74B4D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Irák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0B278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119</w:t>
            </w:r>
          </w:p>
        </w:tc>
      </w:tr>
      <w:tr w:rsidR="0078155A" w:rsidRPr="00335191" w14:paraId="17312886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46569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Nigérie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343E9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106</w:t>
            </w:r>
          </w:p>
        </w:tc>
      </w:tr>
      <w:tr w:rsidR="0078155A" w:rsidRPr="00335191" w14:paraId="5CAE284D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C5F37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Thajsko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DA636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52</w:t>
            </w:r>
          </w:p>
        </w:tc>
      </w:tr>
      <w:tr w:rsidR="0078155A" w:rsidRPr="00335191" w14:paraId="157A123C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D0524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Rusko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AF086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7</w:t>
            </w:r>
          </w:p>
        </w:tc>
      </w:tr>
      <w:tr w:rsidR="0078155A" w:rsidRPr="00335191" w14:paraId="70235AF1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A3B34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Izrael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DDE3C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6</w:t>
            </w:r>
          </w:p>
        </w:tc>
      </w:tr>
      <w:tr w:rsidR="0078155A" w:rsidRPr="00335191" w14:paraId="7B5CD9C5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4C3C4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Německo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7058E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2</w:t>
            </w:r>
          </w:p>
        </w:tc>
      </w:tr>
      <w:tr w:rsidR="0078155A" w:rsidRPr="00335191" w14:paraId="0B29ECE5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B5BD2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Švédsko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E4781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1</w:t>
            </w:r>
          </w:p>
        </w:tc>
      </w:tr>
      <w:tr w:rsidR="0078155A" w:rsidRPr="00335191" w14:paraId="64762971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1B62D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Spojené státy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6C3E6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0</w:t>
            </w:r>
          </w:p>
        </w:tc>
      </w:tr>
      <w:tr w:rsidR="0078155A" w:rsidRPr="00335191" w14:paraId="51765069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0BA8E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Česká republika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19FA6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0</w:t>
            </w:r>
          </w:p>
        </w:tc>
      </w:tr>
      <w:tr w:rsidR="0078155A" w:rsidRPr="00335191" w14:paraId="2FCA8C46" w14:textId="77777777" w:rsidTr="0078155A">
        <w:trPr>
          <w:trHeight w:val="466"/>
        </w:trPr>
        <w:tc>
          <w:tcPr>
            <w:tcW w:w="7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7B352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Celkový počet incidentů celosvětově</w:t>
            </w:r>
          </w:p>
        </w:tc>
        <w:tc>
          <w:tcPr>
            <w:tcW w:w="8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72F33" w14:textId="77777777" w:rsidR="0078155A" w:rsidRPr="00335191" w:rsidRDefault="0078155A" w:rsidP="0078155A">
            <w:pPr>
              <w:rPr>
                <w:lang w:val="cs-CZ"/>
              </w:rPr>
            </w:pPr>
            <w:r w:rsidRPr="00335191">
              <w:rPr>
                <w:lang w:val="cs-CZ"/>
              </w:rPr>
              <w:t>810</w:t>
            </w:r>
          </w:p>
        </w:tc>
      </w:tr>
    </w:tbl>
    <w:p w14:paraId="69A0F51C" w14:textId="77777777" w:rsidR="004D7038" w:rsidRPr="00335191" w:rsidRDefault="004D7038" w:rsidP="004D7038">
      <w:pPr>
        <w:rPr>
          <w:lang w:val="cs-CZ"/>
        </w:rPr>
      </w:pPr>
    </w:p>
    <w:p w14:paraId="5EE834A5" w14:textId="77777777" w:rsidR="004D7038" w:rsidRPr="00335191" w:rsidRDefault="004D7038" w:rsidP="004D7038">
      <w:pPr>
        <w:rPr>
          <w:lang w:val="cs-CZ"/>
        </w:rPr>
      </w:pPr>
    </w:p>
    <w:tbl>
      <w:tblPr>
        <w:tblW w:w="14569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1"/>
        <w:gridCol w:w="13278"/>
      </w:tblGrid>
      <w:tr w:rsidR="004D7038" w:rsidRPr="00335191" w14:paraId="290A8FED" w14:textId="77777777" w:rsidTr="0078155A">
        <w:trPr>
          <w:trHeight w:val="572"/>
        </w:trPr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8995A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b/>
                <w:bCs/>
                <w:lang w:val="cs-CZ"/>
              </w:rPr>
              <w:t>Vyznání</w:t>
            </w:r>
          </w:p>
        </w:tc>
        <w:tc>
          <w:tcPr>
            <w:tcW w:w="13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FCB64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b/>
                <w:bCs/>
                <w:lang w:val="cs-CZ"/>
              </w:rPr>
              <w:t>Celkový počet zavražděných</w:t>
            </w:r>
          </w:p>
        </w:tc>
      </w:tr>
      <w:tr w:rsidR="004D7038" w:rsidRPr="00335191" w14:paraId="777ECF3E" w14:textId="77777777" w:rsidTr="0078155A">
        <w:trPr>
          <w:trHeight w:val="1001"/>
        </w:trPr>
        <w:tc>
          <w:tcPr>
            <w:tcW w:w="9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02D59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Muslimové</w:t>
            </w:r>
          </w:p>
        </w:tc>
        <w:tc>
          <w:tcPr>
            <w:tcW w:w="13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8764A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3 774 (většina obětí jde na vrub tzv. sektářskému násilí v rámci islámu, především boje sunnitů a shiitů)</w:t>
            </w:r>
          </w:p>
        </w:tc>
      </w:tr>
      <w:tr w:rsidR="004D7038" w:rsidRPr="00335191" w14:paraId="5C53D035" w14:textId="77777777" w:rsidTr="0078155A">
        <w:trPr>
          <w:trHeight w:val="1153"/>
        </w:trPr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17FF9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Křesťané</w:t>
            </w:r>
          </w:p>
        </w:tc>
        <w:tc>
          <w:tcPr>
            <w:tcW w:w="1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75670" w14:textId="77777777" w:rsidR="0078155A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1 045 (především oběti v Pákistánu a Nigérii, kde má na svědomí teroristické útoky skupina Boko Haram, </w:t>
            </w:r>
          </w:p>
          <w:p w14:paraId="62BBDE80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která vede soustavný boj proti nigérijským křesťanům)</w:t>
            </w:r>
          </w:p>
        </w:tc>
      </w:tr>
      <w:tr w:rsidR="004D7038" w:rsidRPr="00335191" w14:paraId="7E26E782" w14:textId="77777777" w:rsidTr="0078155A">
        <w:trPr>
          <w:trHeight w:val="1153"/>
        </w:trPr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756D3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Buddhisté</w:t>
            </w:r>
          </w:p>
        </w:tc>
        <w:tc>
          <w:tcPr>
            <w:tcW w:w="1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AA0C4" w14:textId="77777777" w:rsidR="0078155A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110 (převážná většina obětí pochází z Thajska, které je z devadesáti procent buddhistické, </w:t>
            </w:r>
          </w:p>
          <w:p w14:paraId="1C7636F4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ale v několika provinciích žijí větší muslimské komunity)</w:t>
            </w:r>
          </w:p>
        </w:tc>
      </w:tr>
      <w:tr w:rsidR="004D7038" w:rsidRPr="00335191" w14:paraId="1F96618B" w14:textId="77777777" w:rsidTr="0078155A">
        <w:trPr>
          <w:trHeight w:val="1001"/>
        </w:trPr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C6143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lastRenderedPageBreak/>
              <w:t>Židé</w:t>
            </w:r>
          </w:p>
        </w:tc>
        <w:tc>
          <w:tcPr>
            <w:tcW w:w="1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04B4" w14:textId="77777777" w:rsidR="00456C3D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23 (především v Izraeli, Iránu, ale i ve Francii, např. 12. 3. 2012 vehnal muslimský terorista rabína </w:t>
            </w:r>
          </w:p>
          <w:p w14:paraId="61CD6486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a tři děti do židovské školy v Toulouse a zde je postřílel)</w:t>
            </w:r>
          </w:p>
        </w:tc>
      </w:tr>
      <w:tr w:rsidR="004D7038" w:rsidRPr="00335191" w14:paraId="05176967" w14:textId="77777777" w:rsidTr="0078155A">
        <w:trPr>
          <w:trHeight w:val="1859"/>
        </w:trPr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8C472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Hinduisté </w:t>
            </w:r>
          </w:p>
        </w:tc>
        <w:tc>
          <w:tcPr>
            <w:tcW w:w="1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53709" w14:textId="77777777" w:rsidR="0078155A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21 (většina obětí byla z Indie, vraždy mají spíše osobní charakter, ale jsou zároveň jasně nábožensky </w:t>
            </w:r>
          </w:p>
          <w:p w14:paraId="3D1D2425" w14:textId="77777777" w:rsidR="0078155A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podbarvené – hinduistický chlapec byl dne 3. 10. 2012 upálen, protože chodil s muslimskou dívkou, </w:t>
            </w:r>
          </w:p>
          <w:p w14:paraId="22006B0C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hinduistický student je po školním referátu o svém náboženství ubodán ještě na školním území).</w:t>
            </w:r>
          </w:p>
        </w:tc>
      </w:tr>
      <w:tr w:rsidR="004D7038" w:rsidRPr="00335191" w14:paraId="45F796B6" w14:textId="77777777" w:rsidTr="00456C3D">
        <w:trPr>
          <w:trHeight w:val="1111"/>
        </w:trPr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3572D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Sekulární oběti</w:t>
            </w:r>
          </w:p>
        </w:tc>
        <w:tc>
          <w:tcPr>
            <w:tcW w:w="1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4537B" w14:textId="77777777" w:rsidR="0078155A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53 (většina případů pochází z Nigérie a Pákistánu: např. švec, který šije nevhodné šaty pro ženy, </w:t>
            </w:r>
          </w:p>
          <w:p w14:paraId="35237285" w14:textId="77777777" w:rsidR="0078155A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 xml:space="preserve">vybombardování obchodu, v němž se prodávají hudební nosiče s moderní hudbou, vražda lékaře, </w:t>
            </w:r>
          </w:p>
          <w:p w14:paraId="2BED342E" w14:textId="77777777" w:rsidR="004D7038" w:rsidRPr="00335191" w:rsidRDefault="004D7038" w:rsidP="004D7038">
            <w:pPr>
              <w:rPr>
                <w:lang w:val="cs-CZ"/>
              </w:rPr>
            </w:pPr>
            <w:r w:rsidRPr="00335191">
              <w:rPr>
                <w:lang w:val="cs-CZ"/>
              </w:rPr>
              <w:t>který očkoval pákistánské děti – vrazi zdůvodňovali svůj čin tím, že lékař děti otravuje a sterilizuje)</w:t>
            </w:r>
          </w:p>
        </w:tc>
      </w:tr>
    </w:tbl>
    <w:p w14:paraId="465DA154" w14:textId="6C7498F4" w:rsidR="004D7038" w:rsidRDefault="004D7038" w:rsidP="004D7038">
      <w:pPr>
        <w:rPr>
          <w:lang w:val="cs-CZ"/>
        </w:rPr>
      </w:pPr>
    </w:p>
    <w:p w14:paraId="78ED93D5" w14:textId="77777777" w:rsidR="00BA0D4B" w:rsidRPr="00456C3D" w:rsidRDefault="00BA0D4B" w:rsidP="00BA0D4B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Křesťanští teroristé</w:t>
      </w:r>
    </w:p>
    <w:p w14:paraId="4D4D5B7F" w14:textId="77777777" w:rsidR="00BA0D4B" w:rsidRPr="00335191" w:rsidRDefault="00BA0D4B" w:rsidP="00BA0D4B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V roce 2012 došlo ke třem incidentům, v nichž křesťané popravovali muslimy, všechny tři incidenty se odehrály v </w:t>
      </w:r>
      <w:r w:rsidRPr="00456C3D">
        <w:rPr>
          <w:b/>
          <w:bCs/>
          <w:sz w:val="24"/>
          <w:szCs w:val="24"/>
          <w:lang w:val="cs-CZ"/>
        </w:rPr>
        <w:t>Nigérii</w:t>
      </w:r>
      <w:r w:rsidRPr="00335191">
        <w:rPr>
          <w:sz w:val="24"/>
          <w:szCs w:val="24"/>
          <w:lang w:val="cs-CZ"/>
        </w:rPr>
        <w:t xml:space="preserve">. </w:t>
      </w:r>
    </w:p>
    <w:p w14:paraId="2BBC0090" w14:textId="77777777" w:rsidR="00BA0D4B" w:rsidRPr="00335191" w:rsidRDefault="00BA0D4B" w:rsidP="00BA0D4B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6. 1. 2012 – šest muslimů zemřelo, sedm bylo zraněno při útoku mladých křesťanů na mešitu a islámskou školu. Incident byl odvetou za vraždu osmi křesťanů z řad teroristů Boko Haram</w:t>
      </w:r>
    </w:p>
    <w:p w14:paraId="666E5D97" w14:textId="77777777" w:rsidR="00BA0D4B" w:rsidRPr="00335191" w:rsidRDefault="00BA0D4B" w:rsidP="00BA0D4B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17. 7. 2012 – dvacet muslimů je zavražděno poté, co je bandy mladých křesťanů vytáhnou z auta a ukopou k smrti</w:t>
      </w:r>
    </w:p>
    <w:p w14:paraId="33095C6C" w14:textId="77777777" w:rsidR="00BA0D4B" w:rsidRPr="00335191" w:rsidRDefault="00BA0D4B" w:rsidP="00BA0D4B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18. 11. 2012 – muslim je zastřelen poté, co nezastaví před zátarasy chránící křesťanský kostel</w:t>
      </w:r>
    </w:p>
    <w:p w14:paraId="629AECA0" w14:textId="77777777" w:rsidR="00BA0D4B" w:rsidRDefault="00BA0D4B" w:rsidP="004D7038">
      <w:pPr>
        <w:rPr>
          <w:lang w:val="cs-CZ"/>
        </w:rPr>
      </w:pPr>
    </w:p>
    <w:p w14:paraId="334BD5F2" w14:textId="64FC68E7" w:rsidR="00ED65EC" w:rsidRDefault="00ED65EC" w:rsidP="004D7038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25155B6" wp14:editId="177A96EA">
            <wp:extent cx="4559565" cy="4093435"/>
            <wp:effectExtent l="0" t="0" r="0" b="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421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90C0" w14:textId="438F040B" w:rsidR="00ED65EC" w:rsidRDefault="00ED65EC" w:rsidP="004D7038">
      <w:pPr>
        <w:rPr>
          <w:lang w:val="cs-CZ"/>
        </w:rPr>
      </w:pPr>
    </w:p>
    <w:p w14:paraId="609B0238" w14:textId="77777777" w:rsidR="00ED65EC" w:rsidRDefault="00ED65EC" w:rsidP="004D7038">
      <w:pPr>
        <w:rPr>
          <w:lang w:val="cs-CZ"/>
        </w:rPr>
      </w:pPr>
    </w:p>
    <w:p w14:paraId="5DCA8951" w14:textId="2F95CD4D" w:rsidR="00ED65EC" w:rsidRDefault="00ED65EC" w:rsidP="004D7038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3C6D78" wp14:editId="6A112A6F">
            <wp:extent cx="5756910" cy="34969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4C20" w14:textId="77777777" w:rsidR="0078155A" w:rsidRPr="00335191" w:rsidRDefault="0078155A" w:rsidP="0078155A">
      <w:pPr>
        <w:jc w:val="both"/>
        <w:rPr>
          <w:sz w:val="24"/>
          <w:szCs w:val="24"/>
          <w:lang w:val="cs-CZ"/>
        </w:rPr>
      </w:pPr>
    </w:p>
    <w:p w14:paraId="6C9E230A" w14:textId="77777777" w:rsidR="004D7038" w:rsidRPr="00335191" w:rsidRDefault="0078155A" w:rsidP="0078155A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Typy nenávistí</w:t>
      </w:r>
    </w:p>
    <w:p w14:paraId="09B3386A" w14:textId="77777777" w:rsidR="004D7038" w:rsidRPr="00335191" w:rsidRDefault="00456C3D" w:rsidP="0078155A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Nenávist vůči Židům</w:t>
      </w:r>
    </w:p>
    <w:p w14:paraId="0929120B" w14:textId="1FC9CEF4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Jedna z nejstarších forem náboženské nenávisti. Křesťané pronásledovali Židy za odmítnutí Ježíše jako mesiáše a za jeho ukřižování po staletí. V roce 1965 odsoudil Druhý vatikánský koncil tvrzení, že by Židé </w:t>
      </w:r>
      <w:r w:rsidR="00A77F19">
        <w:rPr>
          <w:sz w:val="24"/>
          <w:szCs w:val="24"/>
          <w:lang w:val="cs-CZ"/>
        </w:rPr>
        <w:t>nesli</w:t>
      </w:r>
      <w:r w:rsidR="0078155A" w:rsidRPr="00335191">
        <w:rPr>
          <w:sz w:val="24"/>
          <w:szCs w:val="24"/>
          <w:lang w:val="cs-CZ"/>
        </w:rPr>
        <w:t xml:space="preserve"> vinu na</w:t>
      </w:r>
      <w:r w:rsidRPr="00335191">
        <w:rPr>
          <w:sz w:val="24"/>
          <w:szCs w:val="24"/>
          <w:lang w:val="cs-CZ"/>
        </w:rPr>
        <w:t xml:space="preserve"> </w:t>
      </w:r>
      <w:r w:rsidR="0078155A" w:rsidRPr="00335191">
        <w:rPr>
          <w:sz w:val="24"/>
          <w:szCs w:val="24"/>
          <w:lang w:val="cs-CZ"/>
        </w:rPr>
        <w:t>smrti Ježíše Krista</w:t>
      </w:r>
      <w:r w:rsidRPr="00335191">
        <w:rPr>
          <w:sz w:val="24"/>
          <w:szCs w:val="24"/>
          <w:lang w:val="cs-CZ"/>
        </w:rPr>
        <w:t xml:space="preserve">. Mezi křesťany postupně zcela utichává antisemitismus, který se však dere do popředí mezi muslimy. </w:t>
      </w:r>
      <w:r w:rsidR="0078155A" w:rsidRPr="00335191">
        <w:rPr>
          <w:sz w:val="24"/>
          <w:szCs w:val="24"/>
          <w:lang w:val="cs-CZ"/>
        </w:rPr>
        <w:t>Proslulá</w:t>
      </w:r>
      <w:r w:rsidRPr="00335191">
        <w:rPr>
          <w:sz w:val="24"/>
          <w:szCs w:val="24"/>
          <w:lang w:val="cs-CZ"/>
        </w:rPr>
        <w:t xml:space="preserve"> je věta ze saudské učebnice pro deváté ročníky: „zničení židovského národa je </w:t>
      </w:r>
      <w:r w:rsidR="00BA0D4B">
        <w:rPr>
          <w:sz w:val="24"/>
          <w:szCs w:val="24"/>
          <w:lang w:val="cs-CZ"/>
        </w:rPr>
        <w:t>imperativem</w:t>
      </w:r>
      <w:r w:rsidRPr="00335191">
        <w:rPr>
          <w:sz w:val="24"/>
          <w:szCs w:val="24"/>
          <w:lang w:val="cs-CZ"/>
        </w:rPr>
        <w:t>“. 94 procent obyvatel Saudské Arábie vyjadřují negativní vztah k Židům. V souvislosti s rostoucí muslimskou menšinou narůstá antisemitismus i v</w:t>
      </w:r>
      <w:r w:rsidR="0078155A" w:rsidRPr="00335191">
        <w:rPr>
          <w:sz w:val="24"/>
          <w:szCs w:val="24"/>
          <w:lang w:val="cs-CZ"/>
        </w:rPr>
        <w:t> </w:t>
      </w:r>
      <w:r w:rsidRPr="00335191">
        <w:rPr>
          <w:sz w:val="24"/>
          <w:szCs w:val="24"/>
          <w:lang w:val="cs-CZ"/>
        </w:rPr>
        <w:t>Německu</w:t>
      </w:r>
      <w:r w:rsidR="0078155A" w:rsidRPr="00335191">
        <w:rPr>
          <w:sz w:val="24"/>
          <w:szCs w:val="24"/>
          <w:lang w:val="cs-CZ"/>
        </w:rPr>
        <w:t xml:space="preserve"> a ve Francii.</w:t>
      </w:r>
    </w:p>
    <w:p w14:paraId="07A5D829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00625E29" w14:textId="77777777" w:rsidR="004D7038" w:rsidRPr="00335191" w:rsidRDefault="004D7038" w:rsidP="0078155A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Nenávist vůči křesťanům</w:t>
      </w:r>
    </w:p>
    <w:p w14:paraId="58C30663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S nenávistí vůči křesťanům se lze nejčastěji setkat </w:t>
      </w:r>
      <w:r w:rsidR="00456C3D">
        <w:rPr>
          <w:sz w:val="24"/>
          <w:szCs w:val="24"/>
          <w:lang w:val="cs-CZ"/>
        </w:rPr>
        <w:t>v převážně muslimských státech</w:t>
      </w:r>
      <w:r w:rsidRPr="00335191">
        <w:rPr>
          <w:sz w:val="24"/>
          <w:szCs w:val="24"/>
          <w:lang w:val="cs-CZ"/>
        </w:rPr>
        <w:t xml:space="preserve">. </w:t>
      </w:r>
      <w:r w:rsidRPr="00456C3D">
        <w:rPr>
          <w:b/>
          <w:bCs/>
          <w:sz w:val="24"/>
          <w:szCs w:val="24"/>
          <w:lang w:val="cs-CZ"/>
        </w:rPr>
        <w:t>V roce 2016 platili křesťané za jednu z nejpronásledovanějších</w:t>
      </w:r>
      <w:r w:rsidRPr="00335191">
        <w:rPr>
          <w:sz w:val="24"/>
          <w:szCs w:val="24"/>
          <w:lang w:val="cs-CZ"/>
        </w:rPr>
        <w:t>, či dokonce za nejpronásledovanější náboženskou skupinu vůbec.</w:t>
      </w:r>
      <w:r w:rsidR="00456C3D">
        <w:rPr>
          <w:sz w:val="24"/>
          <w:szCs w:val="24"/>
          <w:lang w:val="cs-CZ"/>
        </w:rPr>
        <w:t xml:space="preserve"> </w:t>
      </w:r>
      <w:r w:rsidRPr="00335191">
        <w:rPr>
          <w:sz w:val="24"/>
          <w:szCs w:val="24"/>
          <w:lang w:val="cs-CZ"/>
        </w:rPr>
        <w:t xml:space="preserve">Podle nejkonzervativnějších odhadů zemřelo 1 207 křesťanů při útocích (většina v Nigérii). Ale křesťanská organizace Open Doors pro perzekuované křesťany uvádí číslo 7 000. </w:t>
      </w:r>
    </w:p>
    <w:p w14:paraId="4CD8E659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3809B927" w14:textId="77777777" w:rsidR="004D7038" w:rsidRPr="00335191" w:rsidRDefault="004D7038" w:rsidP="0078155A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Nenávist vůči muslimům</w:t>
      </w:r>
    </w:p>
    <w:p w14:paraId="6947A2BE" w14:textId="420A9580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Protimuslimský afekt je patrný již od období po smrti Muhammada v souvislosti s muslimskou invazí křesťanské Severní Afriky, jižní Itálie a Španělska. V roce 732 muslimská armáda proniká do Francie, ale je v poražena u bitvy u Tours (rovněž známá jako bitva u Poitiers). Konflikty pokračují během křižáckých výprav. Muslimské národy jsou často vyobrazovány jako zaostalé, kruté a barbarské. Především ve spojitosti s muslimskými teroristickými útoky byly tyto pocity výrazně zesíleny během posledních několika let.</w:t>
      </w:r>
    </w:p>
    <w:p w14:paraId="7C3B54DF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0B33E6E7" w14:textId="77777777" w:rsidR="0078155A" w:rsidRPr="00335191" w:rsidRDefault="0078155A" w:rsidP="0078155A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Problematické monotheismy?</w:t>
      </w:r>
    </w:p>
    <w:p w14:paraId="612DD101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Monotheistická náboženství se vyznačují svým </w:t>
      </w:r>
      <w:r w:rsidRPr="00335191">
        <w:rPr>
          <w:b/>
          <w:bCs/>
          <w:sz w:val="24"/>
          <w:szCs w:val="24"/>
          <w:lang w:val="cs-CZ"/>
        </w:rPr>
        <w:t>nárokem na výlučnou pravdivost</w:t>
      </w:r>
      <w:r w:rsidRPr="00335191">
        <w:rPr>
          <w:sz w:val="24"/>
          <w:szCs w:val="24"/>
          <w:lang w:val="cs-CZ"/>
        </w:rPr>
        <w:t>. Proto byl</w:t>
      </w:r>
      <w:r w:rsidR="0078155A" w:rsidRPr="00335191">
        <w:rPr>
          <w:sz w:val="24"/>
          <w:szCs w:val="24"/>
          <w:lang w:val="cs-CZ"/>
        </w:rPr>
        <w:t>a</w:t>
      </w:r>
      <w:r w:rsidRPr="00335191">
        <w:rPr>
          <w:sz w:val="24"/>
          <w:szCs w:val="24"/>
          <w:lang w:val="cs-CZ"/>
        </w:rPr>
        <w:t xml:space="preserve"> tak výrazně vystaven</w:t>
      </w:r>
      <w:r w:rsidR="0078155A" w:rsidRPr="00335191">
        <w:rPr>
          <w:sz w:val="24"/>
          <w:szCs w:val="24"/>
          <w:lang w:val="cs-CZ"/>
        </w:rPr>
        <w:t>a</w:t>
      </w:r>
      <w:r w:rsidRPr="00335191">
        <w:rPr>
          <w:sz w:val="24"/>
          <w:szCs w:val="24"/>
          <w:lang w:val="cs-CZ"/>
        </w:rPr>
        <w:t xml:space="preserve"> herezím a diferenciaci – nevyhnutelně se dospívá k různým názorům na </w:t>
      </w:r>
      <w:r w:rsidRPr="00335191">
        <w:rPr>
          <w:sz w:val="24"/>
          <w:szCs w:val="24"/>
          <w:lang w:val="cs-CZ"/>
        </w:rPr>
        <w:lastRenderedPageBreak/>
        <w:t xml:space="preserve">písmo, což vede k aktům násilí. Na druhou stranu je třeba zdůraznit, že nábožensky motivované akty násilí páchají i </w:t>
      </w:r>
      <w:r w:rsidR="0078155A" w:rsidRPr="00335191">
        <w:rPr>
          <w:sz w:val="24"/>
          <w:szCs w:val="24"/>
          <w:lang w:val="cs-CZ"/>
        </w:rPr>
        <w:t>h</w:t>
      </w:r>
      <w:r w:rsidRPr="00335191">
        <w:rPr>
          <w:sz w:val="24"/>
          <w:szCs w:val="24"/>
          <w:lang w:val="cs-CZ"/>
        </w:rPr>
        <w:t xml:space="preserve">induisté a </w:t>
      </w:r>
      <w:r w:rsidR="0078155A" w:rsidRPr="00335191">
        <w:rPr>
          <w:sz w:val="24"/>
          <w:szCs w:val="24"/>
          <w:lang w:val="cs-CZ"/>
        </w:rPr>
        <w:t>b</w:t>
      </w:r>
      <w:r w:rsidRPr="00335191">
        <w:rPr>
          <w:sz w:val="24"/>
          <w:szCs w:val="24"/>
          <w:lang w:val="cs-CZ"/>
        </w:rPr>
        <w:t>uddhisté.</w:t>
      </w:r>
    </w:p>
    <w:p w14:paraId="35B81032" w14:textId="77777777" w:rsidR="0078155A" w:rsidRPr="00335191" w:rsidRDefault="0078155A" w:rsidP="0078155A">
      <w:pPr>
        <w:jc w:val="both"/>
        <w:rPr>
          <w:sz w:val="24"/>
          <w:szCs w:val="24"/>
          <w:lang w:val="cs-CZ"/>
        </w:rPr>
      </w:pPr>
    </w:p>
    <w:p w14:paraId="7152192A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Za výraz krajního partikularismu byla tradičně považována katolická doktrína </w:t>
      </w:r>
      <w:r w:rsidRPr="00335191">
        <w:rPr>
          <w:i/>
          <w:iCs/>
          <w:sz w:val="24"/>
          <w:szCs w:val="24"/>
          <w:lang w:val="cs-CZ"/>
        </w:rPr>
        <w:t>extra ecclesiam nulla salus</w:t>
      </w:r>
      <w:r w:rsidRPr="00335191">
        <w:rPr>
          <w:sz w:val="24"/>
          <w:szCs w:val="24"/>
          <w:lang w:val="cs-CZ"/>
        </w:rPr>
        <w:t>. V roce 1964 byla tato nauka zčásti revidována: pravda může existovat i vně viditelných hradeb katolické církve</w:t>
      </w:r>
      <w:r w:rsidR="0078155A" w:rsidRPr="00335191">
        <w:rPr>
          <w:sz w:val="24"/>
          <w:szCs w:val="24"/>
          <w:lang w:val="cs-CZ"/>
        </w:rPr>
        <w:t>,</w:t>
      </w:r>
      <w:r w:rsidRPr="00335191">
        <w:rPr>
          <w:sz w:val="24"/>
          <w:szCs w:val="24"/>
          <w:lang w:val="cs-CZ"/>
        </w:rPr>
        <w:t xml:space="preserve"> a i v jiných náboženských tradicích.</w:t>
      </w:r>
    </w:p>
    <w:p w14:paraId="759C59A4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0A27CC50" w14:textId="0568397F" w:rsidR="0078155A" w:rsidRPr="00335191" w:rsidRDefault="0078155A" w:rsidP="0078155A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 xml:space="preserve">Proti </w:t>
      </w:r>
      <w:r w:rsidR="00BA0D4B">
        <w:rPr>
          <w:sz w:val="28"/>
          <w:szCs w:val="28"/>
          <w:lang w:val="cs-CZ"/>
        </w:rPr>
        <w:t>nebezpečné</w:t>
      </w:r>
      <w:r w:rsidR="006A32D0">
        <w:rPr>
          <w:sz w:val="28"/>
          <w:szCs w:val="28"/>
          <w:lang w:val="cs-CZ"/>
        </w:rPr>
        <w:t xml:space="preserve"> jednotě</w:t>
      </w:r>
      <w:bookmarkStart w:id="0" w:name="_GoBack"/>
      <w:bookmarkEnd w:id="0"/>
    </w:p>
    <w:p w14:paraId="2ABBAB53" w14:textId="028D68BE" w:rsidR="004D7038" w:rsidRPr="00335191" w:rsidRDefault="0078155A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Již angličtí osvícenci si všímají </w:t>
      </w:r>
      <w:r w:rsidR="00B279FE" w:rsidRPr="00335191">
        <w:rPr>
          <w:sz w:val="24"/>
          <w:szCs w:val="24"/>
          <w:lang w:val="cs-CZ"/>
        </w:rPr>
        <w:t xml:space="preserve">nebezpečí, které plyne z důrazu na jednotu. </w:t>
      </w:r>
      <w:r w:rsidR="004D7038" w:rsidRPr="00335191">
        <w:rPr>
          <w:sz w:val="24"/>
          <w:szCs w:val="24"/>
          <w:lang w:val="cs-CZ"/>
        </w:rPr>
        <w:t>Adam Smith navrhuje jinou cestu:</w:t>
      </w:r>
      <w:r w:rsidR="00B279FE" w:rsidRPr="00335191">
        <w:rPr>
          <w:sz w:val="24"/>
          <w:szCs w:val="24"/>
          <w:lang w:val="cs-CZ"/>
        </w:rPr>
        <w:t xml:space="preserve"> „</w:t>
      </w:r>
      <w:r w:rsidR="004D7038" w:rsidRPr="00335191">
        <w:rPr>
          <w:sz w:val="24"/>
          <w:szCs w:val="24"/>
          <w:lang w:val="cs-CZ"/>
        </w:rPr>
        <w:t>Pokoj dosáhne společnost, která je rozdělena do dvou nebo třeba i tři sta nebo možná i do tisíce malých sekt, z nichž žádná není dost velká na to, aby narušila veřejný pokoj a pořádek. Vůdci těchto sekt si uvědomí, že jsou obklíčeni ze všech stran četnými nepřáteli, a tak se budou učit mírnosti a toleranci, kterou většinou postrádáme mezi vůdci velkých sekt. Vůdci jednotlivých malých sekt si ale budou připadat opuštění a budou cítit povinnost respektovat jiné sekty a ústupky, které si vzájemně budou činit budou prospěšné pro všechny a vyústí ve veřejný pokoj.</w:t>
      </w:r>
      <w:r w:rsidR="00B279FE" w:rsidRPr="00335191">
        <w:rPr>
          <w:sz w:val="24"/>
          <w:szCs w:val="24"/>
          <w:lang w:val="cs-CZ"/>
        </w:rPr>
        <w:t>“</w:t>
      </w:r>
      <w:r w:rsidR="00A77F19">
        <w:rPr>
          <w:sz w:val="24"/>
          <w:szCs w:val="24"/>
          <w:lang w:val="cs-CZ"/>
        </w:rPr>
        <w:t xml:space="preserve"> </w:t>
      </w:r>
      <w:r w:rsidR="004D7038" w:rsidRPr="00335191">
        <w:rPr>
          <w:sz w:val="24"/>
          <w:szCs w:val="24"/>
          <w:lang w:val="cs-CZ"/>
        </w:rPr>
        <w:t xml:space="preserve">Adam Smith, </w:t>
      </w:r>
      <w:r w:rsidR="004D7038" w:rsidRPr="00335191">
        <w:rPr>
          <w:i/>
          <w:iCs/>
          <w:sz w:val="24"/>
          <w:szCs w:val="24"/>
          <w:lang w:val="cs-CZ"/>
        </w:rPr>
        <w:t>An Inquiry into the Nature and Causes of the Wealth of Nations</w:t>
      </w:r>
      <w:r w:rsidR="004D7038" w:rsidRPr="00335191">
        <w:rPr>
          <w:sz w:val="24"/>
          <w:szCs w:val="24"/>
          <w:lang w:val="cs-CZ"/>
        </w:rPr>
        <w:t xml:space="preserve">, 1981, </w:t>
      </w:r>
      <w:r w:rsidR="00BA0D4B">
        <w:rPr>
          <w:sz w:val="24"/>
          <w:szCs w:val="24"/>
          <w:lang w:val="cs-CZ"/>
        </w:rPr>
        <w:t xml:space="preserve">str. </w:t>
      </w:r>
      <w:r w:rsidR="004D7038" w:rsidRPr="00335191">
        <w:rPr>
          <w:sz w:val="24"/>
          <w:szCs w:val="24"/>
          <w:lang w:val="cs-CZ"/>
        </w:rPr>
        <w:t>793 n.</w:t>
      </w:r>
    </w:p>
    <w:p w14:paraId="7CA86458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631E71F6" w14:textId="77777777" w:rsidR="00C85AE9" w:rsidRPr="00335191" w:rsidRDefault="00B279FE" w:rsidP="00B279FE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Přední teoretik náboženského násilí: Jan Assmann</w:t>
      </w:r>
    </w:p>
    <w:p w14:paraId="2206DD16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Narozen 1938, německý religionista a egyptolog. Zabývá se vznikem monotheismu a teorií kulturní paměti.</w:t>
      </w:r>
      <w:r w:rsidR="00B279FE" w:rsidRPr="00335191">
        <w:rPr>
          <w:sz w:val="24"/>
          <w:szCs w:val="24"/>
          <w:lang w:val="cs-CZ"/>
        </w:rPr>
        <w:t xml:space="preserve"> </w:t>
      </w:r>
      <w:r w:rsidRPr="00335191">
        <w:rPr>
          <w:sz w:val="24"/>
          <w:szCs w:val="24"/>
          <w:lang w:val="cs-CZ"/>
        </w:rPr>
        <w:t xml:space="preserve">Otevřel bouřlivou diskusi knihou </w:t>
      </w:r>
      <w:r w:rsidRPr="00335191">
        <w:rPr>
          <w:i/>
          <w:iCs/>
          <w:sz w:val="24"/>
          <w:szCs w:val="24"/>
          <w:lang w:val="cs-CZ"/>
        </w:rPr>
        <w:t xml:space="preserve">Egypťan Mojžíš. Rozluštění jedné paměťové stopy </w:t>
      </w:r>
      <w:r w:rsidRPr="00335191">
        <w:rPr>
          <w:sz w:val="24"/>
          <w:szCs w:val="24"/>
          <w:lang w:val="cs-CZ"/>
        </w:rPr>
        <w:t xml:space="preserve">(1998), v níž tvrdil, že to byl </w:t>
      </w:r>
      <w:r w:rsidRPr="00335191">
        <w:rPr>
          <w:b/>
          <w:bCs/>
          <w:sz w:val="24"/>
          <w:szCs w:val="24"/>
          <w:lang w:val="cs-CZ"/>
        </w:rPr>
        <w:t>monotheismus, který vynalezl náboženské rozlišení na pravdu a nepravdu</w:t>
      </w:r>
      <w:r w:rsidR="00B279FE" w:rsidRPr="00335191">
        <w:rPr>
          <w:b/>
          <w:bCs/>
          <w:sz w:val="24"/>
          <w:szCs w:val="24"/>
          <w:lang w:val="cs-CZ"/>
        </w:rPr>
        <w:t xml:space="preserve"> a potažmo vynalezl rovněž náboženské násilí.</w:t>
      </w:r>
      <w:r w:rsidRPr="00335191">
        <w:rPr>
          <w:sz w:val="24"/>
          <w:szCs w:val="24"/>
          <w:lang w:val="cs-CZ"/>
        </w:rPr>
        <w:t xml:space="preserve"> Diskuse pokračuje dodnes v dalších Assmannových publikacích.</w:t>
      </w:r>
    </w:p>
    <w:p w14:paraId="7C5C4BFC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</w:p>
    <w:p w14:paraId="7BDC0F2F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Podle Assmanna vnesli Židé do věcí náboženských otázku pravdy. Zatímco polytheismus operuje na spíše tolerantním </w:t>
      </w:r>
      <w:r w:rsidRPr="00335191">
        <w:rPr>
          <w:b/>
          <w:bCs/>
          <w:sz w:val="24"/>
          <w:szCs w:val="24"/>
          <w:lang w:val="cs-CZ"/>
        </w:rPr>
        <w:t>principu tak i onak</w:t>
      </w:r>
      <w:r w:rsidRPr="00335191">
        <w:rPr>
          <w:sz w:val="24"/>
          <w:szCs w:val="24"/>
          <w:lang w:val="cs-CZ"/>
        </w:rPr>
        <w:t>, stojí monotheismus</w:t>
      </w:r>
      <w:r w:rsidRPr="00335191">
        <w:rPr>
          <w:b/>
          <w:bCs/>
          <w:sz w:val="24"/>
          <w:szCs w:val="24"/>
          <w:lang w:val="cs-CZ"/>
        </w:rPr>
        <w:t xml:space="preserve"> na rozlišení buď/anebo</w:t>
      </w:r>
      <w:r w:rsidRPr="00335191">
        <w:rPr>
          <w:sz w:val="24"/>
          <w:szCs w:val="24"/>
          <w:lang w:val="cs-CZ"/>
        </w:rPr>
        <w:t>. Bohové jiných národů nejsou pak jen jiná božstva, ale nepravdivé modly a lidé, kteří se jim klaní, žijí ve lži.</w:t>
      </w:r>
    </w:p>
    <w:p w14:paraId="443F7C07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5285FF6B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Vznik náboženského násilí spatřuje Assmann v</w:t>
      </w:r>
      <w:r w:rsidR="008C0152">
        <w:rPr>
          <w:sz w:val="24"/>
          <w:szCs w:val="24"/>
          <w:lang w:val="cs-CZ"/>
        </w:rPr>
        <w:t> následující</w:t>
      </w:r>
      <w:r w:rsidRPr="00335191">
        <w:rPr>
          <w:sz w:val="24"/>
          <w:szCs w:val="24"/>
          <w:lang w:val="cs-CZ"/>
        </w:rPr>
        <w:t xml:space="preserve"> události popsané ve Starém zákonu.</w:t>
      </w:r>
    </w:p>
    <w:p w14:paraId="79A494C4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</w:p>
    <w:p w14:paraId="39EC2ECC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Mojžíš 32,1–5: Když lid viděl, že Mojžíš dlouho nesestupuje z hory, shromáždil se k Áronovi a naléhali na něho: „Vstaň a udělej nám boha, který by šel před námi. Vždyť nevíme, co se stalo s Mojžíšem, s tím člověkem, který nás vyvedl z egyptské země.“ Áron jim řekl: „Strhněte zlaté náušnice z uší svých žen, synů a dcer a přineste je ke mně!“ I strhal si všechen lid z uší zlaté náušnice a přinesli je k Áronovi. On je od nich vzal, připravil formu a odlil z toho sochu býčka. A oni řekli: „To je tvůj bůh, Izraeli, který tě vyvedl z egyptské země.“ Když to Áron viděl, vybudoval před ním oltář. Potom Áron provolal: „Zítra bude Hospodinova slavnost.“</w:t>
      </w:r>
    </w:p>
    <w:p w14:paraId="34CC0ADF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12C9E0C9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Mojžíš 32,27–34: „Toto praví Hospodin, Bůh Izraele: Všichni si připněte k boku meč, projděte táborem tam i zpět od brány k bráně a zabijte každý svého bratra, každý svého přítele, každý svého nejbližšího.“ Léviovci vykonali, co jim Mojžíš rozkázal; toho dne padlo z lidu na tři tisíce mužů. Potom Mojžíš řekl: „Ujměte se dnes svého úřadu pro Hospodina každý, kdo povstal proti svému synovi či bratru, aby vám dnes dal požehnání.“ Nazítří pak Mojžíš řekl lidu: „Dopustili jste se velikého hříchu; avšak nyní vystoupím k Hospodinu, snad jej za váš hřích usmířím.“ Mojžíš se tedy vrátil k Hospodinu a řekl: „Ach, tento lid se dopustil velikého hříchu, udělali si zlatého boha. Můžeš jim ten hřích ještě odpustit? Ne-li, vymaž mě ze své knihy, kterou píšeš!“ Ale Hospodin Mojžíšovi odpověděl: „Vymažu ze své knihy toho, kdo proti mně zhřešil. A ty nyní jdi a veď lid, jak jsem ti řekl. Hle, můj posel půjde před tebou. A až přijde den mého trestu, potrestám jejich hřích na nich.“</w:t>
      </w:r>
    </w:p>
    <w:p w14:paraId="65C13557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6301AD6F" w14:textId="27A70FB8" w:rsidR="00C85AE9" w:rsidRPr="00335191" w:rsidRDefault="00C85AE9" w:rsidP="00A77F19">
      <w:pPr>
        <w:jc w:val="center"/>
        <w:rPr>
          <w:sz w:val="28"/>
          <w:szCs w:val="28"/>
          <w:lang w:val="cs-CZ"/>
        </w:rPr>
      </w:pPr>
      <w:r w:rsidRPr="00335191">
        <w:rPr>
          <w:sz w:val="28"/>
          <w:szCs w:val="28"/>
          <w:lang w:val="cs-CZ"/>
        </w:rPr>
        <w:t>Marc Juergensmeyer: teoretik náboženského násilí</w:t>
      </w:r>
    </w:p>
    <w:p w14:paraId="526757C9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Narozen 1940 v Illinois. Nejslavnější kniha je </w:t>
      </w:r>
      <w:r w:rsidRPr="00335191">
        <w:rPr>
          <w:i/>
          <w:iCs/>
          <w:sz w:val="24"/>
          <w:szCs w:val="24"/>
          <w:lang w:val="cs-CZ"/>
        </w:rPr>
        <w:t>Teror v mysli boží</w:t>
      </w:r>
      <w:r w:rsidRPr="00335191">
        <w:rPr>
          <w:sz w:val="24"/>
          <w:szCs w:val="24"/>
          <w:lang w:val="cs-CZ"/>
        </w:rPr>
        <w:t>, český překlad 2007.</w:t>
      </w:r>
    </w:p>
    <w:p w14:paraId="619F9967" w14:textId="77777777" w:rsidR="008C0152" w:rsidRDefault="008C0152" w:rsidP="0078155A">
      <w:pPr>
        <w:jc w:val="both"/>
        <w:rPr>
          <w:sz w:val="24"/>
          <w:szCs w:val="24"/>
          <w:lang w:val="cs-CZ"/>
        </w:rPr>
      </w:pPr>
    </w:p>
    <w:p w14:paraId="42CCE706" w14:textId="77777777" w:rsidR="004D7038" w:rsidRPr="00335191" w:rsidRDefault="008C0152" w:rsidP="0078155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[</w:t>
      </w:r>
      <w:r w:rsidR="004D7038" w:rsidRPr="00335191">
        <w:rPr>
          <w:sz w:val="24"/>
          <w:szCs w:val="24"/>
          <w:lang w:val="cs-CZ"/>
        </w:rPr>
        <w:t>Juergensmeyer má skvělé internetové stránky, kde lze nalézt mnoho článků, videí a informací o náboženském násilí:</w:t>
      </w:r>
      <w:r w:rsidR="00C85AE9" w:rsidRPr="00335191">
        <w:rPr>
          <w:sz w:val="24"/>
          <w:szCs w:val="24"/>
          <w:lang w:val="cs-CZ"/>
        </w:rPr>
        <w:t xml:space="preserve"> </w:t>
      </w:r>
      <w:hyperlink r:id="rId10" w:history="1">
        <w:r w:rsidR="00C85AE9" w:rsidRPr="00335191">
          <w:rPr>
            <w:rStyle w:val="Hypertextovodkaz"/>
            <w:sz w:val="24"/>
            <w:szCs w:val="24"/>
            <w:lang w:val="cs-CZ"/>
          </w:rPr>
          <w:t>http://juergensmeyer.org/</w:t>
        </w:r>
      </w:hyperlink>
      <w:r>
        <w:rPr>
          <w:rStyle w:val="Hypertextovodkaz"/>
          <w:sz w:val="24"/>
          <w:szCs w:val="24"/>
          <w:lang w:val="cs-CZ"/>
        </w:rPr>
        <w:t>]</w:t>
      </w:r>
    </w:p>
    <w:p w14:paraId="49C7AC84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0C322DE8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Náboženské násilí se z fenomenologického hlediska vyznačuje některými strukturálními znaky:</w:t>
      </w:r>
    </w:p>
    <w:p w14:paraId="7C17CA9C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</w:p>
    <w:p w14:paraId="37C4BEC1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1. Fundamentalisté rozpoutávají scenérie </w:t>
      </w:r>
      <w:r w:rsidRPr="008C0152">
        <w:rPr>
          <w:b/>
          <w:bCs/>
          <w:sz w:val="24"/>
          <w:szCs w:val="24"/>
          <w:lang w:val="cs-CZ"/>
        </w:rPr>
        <w:t>kosmické války.</w:t>
      </w:r>
      <w:r w:rsidRPr="00335191">
        <w:rPr>
          <w:sz w:val="24"/>
          <w:szCs w:val="24"/>
          <w:lang w:val="cs-CZ"/>
        </w:rPr>
        <w:t xml:space="preserve"> </w:t>
      </w:r>
    </w:p>
    <w:p w14:paraId="11D6C42A" w14:textId="77777777" w:rsidR="00C85AE9" w:rsidRPr="00335191" w:rsidRDefault="00C85AE9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„Hnutí, která užívají násilí, vyžadují scenérii kosmické války, protože potřebují zarámování</w:t>
      </w:r>
      <w:r w:rsidR="008C0152">
        <w:rPr>
          <w:sz w:val="24"/>
          <w:szCs w:val="24"/>
          <w:lang w:val="cs-CZ"/>
        </w:rPr>
        <w:t>,</w:t>
      </w:r>
      <w:r w:rsidRPr="00335191">
        <w:rPr>
          <w:sz w:val="24"/>
          <w:szCs w:val="24"/>
          <w:lang w:val="cs-CZ"/>
        </w:rPr>
        <w:t xml:space="preserve"> které ospravedlní jejich akty. Za normálních okolností je </w:t>
      </w:r>
      <w:r w:rsidR="008C0152">
        <w:rPr>
          <w:sz w:val="24"/>
          <w:szCs w:val="24"/>
          <w:lang w:val="cs-CZ"/>
        </w:rPr>
        <w:t>to</w:t>
      </w:r>
      <w:r w:rsidRPr="00335191">
        <w:rPr>
          <w:sz w:val="24"/>
          <w:szCs w:val="24"/>
          <w:lang w:val="cs-CZ"/>
        </w:rPr>
        <w:t xml:space="preserve"> jen stát, který může</w:t>
      </w:r>
      <w:r w:rsidR="0068062B" w:rsidRPr="00335191">
        <w:rPr>
          <w:sz w:val="24"/>
          <w:szCs w:val="24"/>
          <w:lang w:val="cs-CZ"/>
        </w:rPr>
        <w:t xml:space="preserve"> legitimně převzít odpovědnost za násilí – za účelem obrany, kontroly či trestu. Je-li však skupina autoritářským rebelským uskupením, </w:t>
      </w:r>
      <w:r w:rsidR="008C0152">
        <w:rPr>
          <w:sz w:val="24"/>
          <w:szCs w:val="24"/>
          <w:lang w:val="cs-CZ"/>
        </w:rPr>
        <w:t>jež</w:t>
      </w:r>
      <w:r w:rsidR="0068062B" w:rsidRPr="00335191">
        <w:rPr>
          <w:sz w:val="24"/>
          <w:szCs w:val="24"/>
          <w:lang w:val="cs-CZ"/>
        </w:rPr>
        <w:t xml:space="preserve"> tedy stát nezaštiťuje, vyžaduje jiné cesty morální legitimace. Právě v této souvislosti si hnutí přivlastňují náboženskou autoritu a obrazy kosmických bitev, aby si zajistila základ pro morální legitimizaci.“</w:t>
      </w:r>
    </w:p>
    <w:p w14:paraId="77302EC2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0E7ECED4" w14:textId="77777777" w:rsidR="0068062B" w:rsidRPr="00335191" w:rsidRDefault="0068062B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2. Akty náboženského násilí </w:t>
      </w:r>
      <w:r w:rsidRPr="00D66A60">
        <w:rPr>
          <w:b/>
          <w:bCs/>
          <w:sz w:val="24"/>
          <w:szCs w:val="24"/>
          <w:lang w:val="cs-CZ"/>
        </w:rPr>
        <w:t>již samy vytvářejí změny</w:t>
      </w:r>
      <w:r w:rsidRPr="00335191">
        <w:rPr>
          <w:sz w:val="24"/>
          <w:szCs w:val="24"/>
          <w:lang w:val="cs-CZ"/>
        </w:rPr>
        <w:t>.</w:t>
      </w:r>
    </w:p>
    <w:p w14:paraId="31D1425B" w14:textId="77777777" w:rsidR="0068062B" w:rsidRPr="00335191" w:rsidRDefault="0068062B" w:rsidP="0078155A">
      <w:pPr>
        <w:jc w:val="both"/>
        <w:rPr>
          <w:sz w:val="24"/>
          <w:szCs w:val="24"/>
          <w:lang w:val="cs-CZ"/>
        </w:rPr>
      </w:pPr>
    </w:p>
    <w:p w14:paraId="43EB5E65" w14:textId="77777777" w:rsidR="0068062B" w:rsidRPr="00335191" w:rsidRDefault="008C0152" w:rsidP="0078155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„</w:t>
      </w:r>
      <w:r w:rsidR="0068062B" w:rsidRPr="00335191">
        <w:rPr>
          <w:sz w:val="24"/>
          <w:szCs w:val="24"/>
          <w:lang w:val="cs-CZ"/>
        </w:rPr>
        <w:t xml:space="preserve">Akty náboženského terorismu často </w:t>
      </w:r>
      <w:r>
        <w:rPr>
          <w:sz w:val="24"/>
          <w:szCs w:val="24"/>
          <w:lang w:val="cs-CZ"/>
        </w:rPr>
        <w:t>činí</w:t>
      </w:r>
      <w:r w:rsidR="0068062B" w:rsidRPr="00335191">
        <w:rPr>
          <w:sz w:val="24"/>
          <w:szCs w:val="24"/>
          <w:lang w:val="cs-CZ"/>
        </w:rPr>
        <w:t xml:space="preserve"> v</w:t>
      </w:r>
      <w:r>
        <w:rPr>
          <w:sz w:val="24"/>
          <w:szCs w:val="24"/>
          <w:lang w:val="cs-CZ"/>
        </w:rPr>
        <w:t>í</w:t>
      </w:r>
      <w:r w:rsidR="0068062B" w:rsidRPr="00335191">
        <w:rPr>
          <w:sz w:val="24"/>
          <w:szCs w:val="24"/>
          <w:lang w:val="cs-CZ"/>
        </w:rPr>
        <w:t>ce</w:t>
      </w:r>
      <w:r w:rsidR="00D66A60">
        <w:rPr>
          <w:sz w:val="24"/>
          <w:szCs w:val="24"/>
          <w:lang w:val="cs-CZ"/>
        </w:rPr>
        <w:t>,</w:t>
      </w:r>
      <w:r w:rsidR="0068062B" w:rsidRPr="00335191">
        <w:rPr>
          <w:sz w:val="24"/>
          <w:szCs w:val="24"/>
          <w:lang w:val="cs-CZ"/>
        </w:rPr>
        <w:t xml:space="preserve"> než že by jen prezentoval</w:t>
      </w:r>
      <w:r>
        <w:rPr>
          <w:sz w:val="24"/>
          <w:szCs w:val="24"/>
          <w:lang w:val="cs-CZ"/>
        </w:rPr>
        <w:t>y</w:t>
      </w:r>
      <w:r w:rsidR="0068062B" w:rsidRPr="00335191">
        <w:rPr>
          <w:sz w:val="24"/>
          <w:szCs w:val="24"/>
          <w:lang w:val="cs-CZ"/>
        </w:rPr>
        <w:t xml:space="preserve"> kosmické dění, spíše </w:t>
      </w:r>
      <w:r w:rsidR="0068062B" w:rsidRPr="00D66A60">
        <w:rPr>
          <w:b/>
          <w:bCs/>
          <w:sz w:val="24"/>
          <w:szCs w:val="24"/>
          <w:lang w:val="cs-CZ"/>
        </w:rPr>
        <w:t>vytvářejí a iniciují</w:t>
      </w:r>
      <w:r w:rsidR="0068062B" w:rsidRPr="00335191">
        <w:rPr>
          <w:sz w:val="24"/>
          <w:szCs w:val="24"/>
          <w:lang w:val="cs-CZ"/>
        </w:rPr>
        <w:t xml:space="preserve"> </w:t>
      </w:r>
      <w:r w:rsidRPr="00D66A60">
        <w:rPr>
          <w:b/>
          <w:bCs/>
          <w:sz w:val="24"/>
          <w:szCs w:val="24"/>
          <w:lang w:val="cs-CZ"/>
        </w:rPr>
        <w:t>změny</w:t>
      </w:r>
      <w:r w:rsidR="0068062B" w:rsidRPr="00335191">
        <w:rPr>
          <w:sz w:val="24"/>
          <w:szCs w:val="24"/>
          <w:lang w:val="cs-CZ"/>
        </w:rPr>
        <w:t xml:space="preserve">, které se dotýkají těch, kteří se jich stávají svědky (třeba prostřednictvím médií) a proměňují jejich pohled na svět. Pojem </w:t>
      </w:r>
      <w:r w:rsidR="0068062B" w:rsidRPr="008C0152">
        <w:rPr>
          <w:b/>
          <w:bCs/>
          <w:sz w:val="24"/>
          <w:szCs w:val="24"/>
          <w:lang w:val="cs-CZ"/>
        </w:rPr>
        <w:t>performativního jednání</w:t>
      </w:r>
      <w:r w:rsidR="0068062B" w:rsidRPr="00335191">
        <w:rPr>
          <w:sz w:val="24"/>
          <w:szCs w:val="24"/>
          <w:lang w:val="cs-CZ"/>
        </w:rPr>
        <w:t xml:space="preserve"> je ideou, která byla zformulována filosofy jazyka jako J. L. </w:t>
      </w:r>
      <w:r w:rsidR="0068062B" w:rsidRPr="008C0152">
        <w:rPr>
          <w:b/>
          <w:bCs/>
          <w:sz w:val="24"/>
          <w:szCs w:val="24"/>
          <w:lang w:val="cs-CZ"/>
        </w:rPr>
        <w:t>Austinem</w:t>
      </w:r>
      <w:r w:rsidR="0068062B" w:rsidRPr="00335191">
        <w:rPr>
          <w:sz w:val="24"/>
          <w:szCs w:val="24"/>
          <w:lang w:val="cs-CZ"/>
        </w:rPr>
        <w:t xml:space="preserve"> ve vztahu k různým typům promluv, které jsou schopny zastat společenské funkce. Již </w:t>
      </w:r>
      <w:r>
        <w:rPr>
          <w:sz w:val="24"/>
          <w:szCs w:val="24"/>
          <w:lang w:val="cs-CZ"/>
        </w:rPr>
        <w:t>samotné</w:t>
      </w:r>
      <w:r w:rsidR="0068062B" w:rsidRPr="00335191">
        <w:rPr>
          <w:sz w:val="24"/>
          <w:szCs w:val="24"/>
          <w:lang w:val="cs-CZ"/>
        </w:rPr>
        <w:t xml:space="preserve"> jejich </w:t>
      </w:r>
      <w:r>
        <w:rPr>
          <w:sz w:val="24"/>
          <w:szCs w:val="24"/>
          <w:lang w:val="cs-CZ"/>
        </w:rPr>
        <w:t>pronesení</w:t>
      </w:r>
      <w:r w:rsidR="0068062B" w:rsidRPr="00335191">
        <w:rPr>
          <w:sz w:val="24"/>
          <w:szCs w:val="24"/>
          <w:lang w:val="cs-CZ"/>
        </w:rPr>
        <w:t xml:space="preserve"> je řečovým aktem, který proměňuje skutečnost. Je to stejné jako se sliby během svatebního obřadu. Určitá slova nejenže reprezentují nebo vyjadřují skutečnost, spíše ji vytvářejí. Nesou v sobě vlastní moc. Stejné je to s neverbálními symbolickými akty, jako třeba s výstřelem, který zahájí závod, nebo pozvednutím bílého praporu na znamení porážky nebo třeba právě v případě aktů terorismu. Protože moc je z velké míry záležitostí vnímání, </w:t>
      </w:r>
      <w:r w:rsidR="0068062B" w:rsidRPr="00D66A60">
        <w:rPr>
          <w:b/>
          <w:bCs/>
          <w:sz w:val="24"/>
          <w:szCs w:val="24"/>
          <w:lang w:val="cs-CZ"/>
        </w:rPr>
        <w:t>symboli</w:t>
      </w:r>
      <w:r w:rsidRPr="00D66A60">
        <w:rPr>
          <w:b/>
          <w:bCs/>
          <w:sz w:val="24"/>
          <w:szCs w:val="24"/>
          <w:lang w:val="cs-CZ"/>
        </w:rPr>
        <w:t>ck</w:t>
      </w:r>
      <w:r w:rsidR="0068062B" w:rsidRPr="00D66A60">
        <w:rPr>
          <w:b/>
          <w:bCs/>
          <w:sz w:val="24"/>
          <w:szCs w:val="24"/>
          <w:lang w:val="cs-CZ"/>
        </w:rPr>
        <w:t>á vyjádření vedou ke skutečným výsledkům</w:t>
      </w:r>
      <w:r w:rsidR="0068062B" w:rsidRPr="00335191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“</w:t>
      </w:r>
    </w:p>
    <w:p w14:paraId="37913184" w14:textId="77777777" w:rsidR="0068062B" w:rsidRPr="00335191" w:rsidRDefault="0068062B" w:rsidP="0078155A">
      <w:pPr>
        <w:jc w:val="both"/>
        <w:rPr>
          <w:sz w:val="24"/>
          <w:szCs w:val="24"/>
          <w:lang w:val="cs-CZ"/>
        </w:rPr>
      </w:pPr>
    </w:p>
    <w:p w14:paraId="58257336" w14:textId="77777777" w:rsidR="0068062B" w:rsidRPr="00335191" w:rsidRDefault="0068062B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 xml:space="preserve">3. </w:t>
      </w:r>
      <w:r w:rsidR="008C0152" w:rsidRPr="00D66A60">
        <w:rPr>
          <w:b/>
          <w:bCs/>
          <w:sz w:val="24"/>
          <w:szCs w:val="24"/>
          <w:lang w:val="cs-CZ"/>
        </w:rPr>
        <w:t>Teroristické činy jsou</w:t>
      </w:r>
      <w:r w:rsidRPr="00D66A60">
        <w:rPr>
          <w:b/>
          <w:bCs/>
          <w:sz w:val="24"/>
          <w:szCs w:val="24"/>
          <w:lang w:val="cs-CZ"/>
        </w:rPr>
        <w:t xml:space="preserve"> nábožensk</w:t>
      </w:r>
      <w:r w:rsidR="008C0152" w:rsidRPr="00D66A60">
        <w:rPr>
          <w:b/>
          <w:bCs/>
          <w:sz w:val="24"/>
          <w:szCs w:val="24"/>
          <w:lang w:val="cs-CZ"/>
        </w:rPr>
        <w:t>ými</w:t>
      </w:r>
      <w:r w:rsidRPr="00D66A60">
        <w:rPr>
          <w:b/>
          <w:bCs/>
          <w:sz w:val="24"/>
          <w:szCs w:val="24"/>
          <w:lang w:val="cs-CZ"/>
        </w:rPr>
        <w:t xml:space="preserve"> rituály</w:t>
      </w:r>
      <w:r w:rsidRPr="00335191">
        <w:rPr>
          <w:sz w:val="24"/>
          <w:szCs w:val="24"/>
          <w:lang w:val="cs-CZ"/>
        </w:rPr>
        <w:t xml:space="preserve"> svého druhu.</w:t>
      </w:r>
    </w:p>
    <w:p w14:paraId="2FC1CBCA" w14:textId="77777777" w:rsidR="0068062B" w:rsidRPr="00335191" w:rsidRDefault="0068062B" w:rsidP="0078155A">
      <w:pPr>
        <w:jc w:val="both"/>
        <w:rPr>
          <w:sz w:val="24"/>
          <w:szCs w:val="24"/>
          <w:lang w:val="cs-CZ"/>
        </w:rPr>
      </w:pPr>
    </w:p>
    <w:p w14:paraId="38B3D0CF" w14:textId="77777777" w:rsidR="0068062B" w:rsidRDefault="008C0152" w:rsidP="0078155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„</w:t>
      </w:r>
      <w:r w:rsidR="0068062B" w:rsidRPr="00335191">
        <w:rPr>
          <w:sz w:val="24"/>
          <w:szCs w:val="24"/>
          <w:lang w:val="cs-CZ"/>
        </w:rPr>
        <w:t xml:space="preserve">Veřejný </w:t>
      </w:r>
      <w:r w:rsidRPr="00335191">
        <w:rPr>
          <w:sz w:val="24"/>
          <w:szCs w:val="24"/>
          <w:lang w:val="cs-CZ"/>
        </w:rPr>
        <w:t>rituál</w:t>
      </w:r>
      <w:r w:rsidR="0068062B" w:rsidRPr="00335191">
        <w:rPr>
          <w:sz w:val="24"/>
          <w:szCs w:val="24"/>
          <w:lang w:val="cs-CZ"/>
        </w:rPr>
        <w:t xml:space="preserve"> </w:t>
      </w:r>
      <w:r w:rsidR="00E02622" w:rsidRPr="00335191">
        <w:rPr>
          <w:sz w:val="24"/>
          <w:szCs w:val="24"/>
          <w:lang w:val="cs-CZ"/>
        </w:rPr>
        <w:t>byl tradičně spjat s náboženstvím, což je právě jeden z důvod</w:t>
      </w:r>
      <w:r>
        <w:rPr>
          <w:sz w:val="24"/>
          <w:szCs w:val="24"/>
          <w:lang w:val="cs-CZ"/>
        </w:rPr>
        <w:t>ů</w:t>
      </w:r>
      <w:r w:rsidR="00E02622" w:rsidRPr="00335191">
        <w:rPr>
          <w:sz w:val="24"/>
          <w:szCs w:val="24"/>
          <w:lang w:val="cs-CZ"/>
        </w:rPr>
        <w:t xml:space="preserve">, proč </w:t>
      </w:r>
      <w:r>
        <w:rPr>
          <w:sz w:val="24"/>
          <w:szCs w:val="24"/>
          <w:lang w:val="cs-CZ"/>
        </w:rPr>
        <w:t xml:space="preserve">je </w:t>
      </w:r>
      <w:r w:rsidR="00E02622" w:rsidRPr="00D66A60">
        <w:rPr>
          <w:b/>
          <w:bCs/>
          <w:sz w:val="24"/>
          <w:szCs w:val="24"/>
          <w:lang w:val="cs-CZ"/>
        </w:rPr>
        <w:t>performance násilí</w:t>
      </w:r>
      <w:r w:rsidR="00E02622" w:rsidRPr="00335191">
        <w:rPr>
          <w:sz w:val="24"/>
          <w:szCs w:val="24"/>
          <w:lang w:val="cs-CZ"/>
        </w:rPr>
        <w:t xml:space="preserve"> tak přirozená pro </w:t>
      </w:r>
      <w:r>
        <w:rPr>
          <w:sz w:val="24"/>
          <w:szCs w:val="24"/>
          <w:lang w:val="cs-CZ"/>
        </w:rPr>
        <w:t>aktivisty</w:t>
      </w:r>
      <w:r w:rsidR="00E02622" w:rsidRPr="00335191">
        <w:rPr>
          <w:sz w:val="24"/>
          <w:szCs w:val="24"/>
          <w:lang w:val="cs-CZ"/>
        </w:rPr>
        <w:t xml:space="preserve"> s náboženským pozadím. Oběti násilí nejsou cílem proto, že by byly nebezpečné, ale protože jsou </w:t>
      </w:r>
      <w:r w:rsidR="00E02622" w:rsidRPr="00D66A60">
        <w:rPr>
          <w:b/>
          <w:bCs/>
          <w:sz w:val="24"/>
          <w:szCs w:val="24"/>
          <w:lang w:val="cs-CZ"/>
        </w:rPr>
        <w:t>symboly</w:t>
      </w:r>
      <w:r w:rsidR="00D66A60" w:rsidRPr="00D66A60">
        <w:rPr>
          <w:b/>
          <w:bCs/>
          <w:sz w:val="24"/>
          <w:szCs w:val="24"/>
          <w:lang w:val="cs-CZ"/>
        </w:rPr>
        <w:t xml:space="preserve"> zkaženého západu</w:t>
      </w:r>
      <w:r w:rsidR="00E02622" w:rsidRPr="00335191">
        <w:rPr>
          <w:sz w:val="24"/>
          <w:szCs w:val="24"/>
          <w:lang w:val="cs-CZ"/>
        </w:rPr>
        <w:t xml:space="preserve"> a </w:t>
      </w:r>
      <w:r w:rsidR="00E02622" w:rsidRPr="00D66A60">
        <w:rPr>
          <w:b/>
          <w:bCs/>
          <w:sz w:val="24"/>
          <w:szCs w:val="24"/>
          <w:lang w:val="cs-CZ"/>
        </w:rPr>
        <w:t xml:space="preserve">nástroji, čímž sehrávají </w:t>
      </w:r>
      <w:r w:rsidRPr="00D66A60">
        <w:rPr>
          <w:b/>
          <w:bCs/>
          <w:sz w:val="24"/>
          <w:szCs w:val="24"/>
          <w:lang w:val="cs-CZ"/>
        </w:rPr>
        <w:t>specifickou</w:t>
      </w:r>
      <w:r w:rsidR="00E02622" w:rsidRPr="00D66A60">
        <w:rPr>
          <w:b/>
          <w:bCs/>
          <w:sz w:val="24"/>
          <w:szCs w:val="24"/>
          <w:lang w:val="cs-CZ"/>
        </w:rPr>
        <w:t xml:space="preserve"> roli v obrazu světa náboženského terori</w:t>
      </w:r>
      <w:r w:rsidRPr="00D66A60">
        <w:rPr>
          <w:b/>
          <w:bCs/>
          <w:sz w:val="24"/>
          <w:szCs w:val="24"/>
          <w:lang w:val="cs-CZ"/>
        </w:rPr>
        <w:t>s</w:t>
      </w:r>
      <w:r w:rsidR="00E02622" w:rsidRPr="00D66A60">
        <w:rPr>
          <w:b/>
          <w:bCs/>
          <w:sz w:val="24"/>
          <w:szCs w:val="24"/>
          <w:lang w:val="cs-CZ"/>
        </w:rPr>
        <w:t>ty</w:t>
      </w:r>
      <w:r w:rsidR="00E02622" w:rsidRPr="00335191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“</w:t>
      </w:r>
      <w:r w:rsidR="00D66A60">
        <w:rPr>
          <w:sz w:val="24"/>
          <w:szCs w:val="24"/>
          <w:lang w:val="cs-CZ"/>
        </w:rPr>
        <w:t xml:space="preserve"> </w:t>
      </w:r>
    </w:p>
    <w:p w14:paraId="62BF1342" w14:textId="77777777" w:rsidR="00D66A60" w:rsidRPr="00335191" w:rsidRDefault="00D66A60" w:rsidP="0078155A">
      <w:pPr>
        <w:jc w:val="both"/>
        <w:rPr>
          <w:sz w:val="24"/>
          <w:szCs w:val="24"/>
          <w:lang w:val="cs-CZ"/>
        </w:rPr>
      </w:pPr>
    </w:p>
    <w:p w14:paraId="5752A377" w14:textId="77777777" w:rsidR="00E02622" w:rsidRPr="00335191" w:rsidRDefault="00E02622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4. Narativita náboženského násilí</w:t>
      </w:r>
    </w:p>
    <w:p w14:paraId="1855F9EE" w14:textId="77777777" w:rsidR="00E02622" w:rsidRPr="00335191" w:rsidRDefault="00E02622" w:rsidP="0078155A">
      <w:pPr>
        <w:jc w:val="both"/>
        <w:rPr>
          <w:sz w:val="24"/>
          <w:szCs w:val="24"/>
          <w:lang w:val="cs-CZ"/>
        </w:rPr>
      </w:pPr>
    </w:p>
    <w:p w14:paraId="3561CFF1" w14:textId="77777777" w:rsidR="00E02622" w:rsidRDefault="008C0152" w:rsidP="0078155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„</w:t>
      </w:r>
      <w:r w:rsidR="00E02622" w:rsidRPr="00335191">
        <w:rPr>
          <w:sz w:val="24"/>
          <w:szCs w:val="24"/>
          <w:lang w:val="cs-CZ"/>
        </w:rPr>
        <w:t xml:space="preserve">Nakolik </w:t>
      </w:r>
      <w:r>
        <w:rPr>
          <w:sz w:val="24"/>
          <w:szCs w:val="24"/>
          <w:lang w:val="cs-CZ"/>
        </w:rPr>
        <w:t xml:space="preserve">je </w:t>
      </w:r>
      <w:r w:rsidR="00E02622" w:rsidRPr="00D66A60">
        <w:rPr>
          <w:b/>
          <w:bCs/>
          <w:sz w:val="24"/>
          <w:szCs w:val="24"/>
          <w:lang w:val="cs-CZ"/>
        </w:rPr>
        <w:t>kosmická válka</w:t>
      </w:r>
      <w:r w:rsidR="00E02622" w:rsidRPr="00335191">
        <w:rPr>
          <w:sz w:val="24"/>
          <w:szCs w:val="24"/>
          <w:lang w:val="cs-CZ"/>
        </w:rPr>
        <w:t xml:space="preserve"> určitým typem </w:t>
      </w:r>
      <w:r w:rsidR="00E02622" w:rsidRPr="00D66A60">
        <w:rPr>
          <w:b/>
          <w:bCs/>
          <w:sz w:val="24"/>
          <w:szCs w:val="24"/>
          <w:lang w:val="cs-CZ"/>
        </w:rPr>
        <w:t>příběhu</w:t>
      </w:r>
      <w:r w:rsidR="00E02622" w:rsidRPr="00335191">
        <w:rPr>
          <w:sz w:val="24"/>
          <w:szCs w:val="24"/>
          <w:lang w:val="cs-CZ"/>
        </w:rPr>
        <w:t>, směřuje svou dynamikou k určitému cíl</w:t>
      </w:r>
      <w:r>
        <w:rPr>
          <w:sz w:val="24"/>
          <w:szCs w:val="24"/>
          <w:lang w:val="cs-CZ"/>
        </w:rPr>
        <w:t>i</w:t>
      </w:r>
      <w:r w:rsidR="00E02622" w:rsidRPr="00335191">
        <w:rPr>
          <w:sz w:val="24"/>
          <w:szCs w:val="24"/>
          <w:lang w:val="cs-CZ"/>
        </w:rPr>
        <w:t xml:space="preserve"> a obsahuje zárodky naděje. Záměrně volím výraz naděje, nikoli </w:t>
      </w:r>
      <w:r>
        <w:rPr>
          <w:sz w:val="24"/>
          <w:szCs w:val="24"/>
          <w:lang w:val="cs-CZ"/>
        </w:rPr>
        <w:t>strach</w:t>
      </w:r>
      <w:r w:rsidR="00E02622" w:rsidRPr="00335191">
        <w:rPr>
          <w:sz w:val="24"/>
          <w:szCs w:val="24"/>
          <w:lang w:val="cs-CZ"/>
        </w:rPr>
        <w:t>, protože nikdo nechce věřit v příběh, který není schopen vyústit v happy end. Ti, kteří mají za to, že jejich životní boje jsou součástí této obrovské kosmické války, vědí, že jsou součástí velkého příběhu, který nakonec skončí triumfem, ač</w:t>
      </w:r>
      <w:r w:rsidR="008E7300">
        <w:rPr>
          <w:sz w:val="24"/>
          <w:szCs w:val="24"/>
          <w:lang w:val="cs-CZ"/>
        </w:rPr>
        <w:t xml:space="preserve"> tento triumf možná </w:t>
      </w:r>
      <w:r w:rsidR="00E02622" w:rsidRPr="00335191">
        <w:rPr>
          <w:sz w:val="24"/>
          <w:szCs w:val="24"/>
          <w:lang w:val="cs-CZ"/>
        </w:rPr>
        <w:t>nepřijde ani brzy ani snadno.</w:t>
      </w:r>
      <w:r>
        <w:rPr>
          <w:sz w:val="24"/>
          <w:szCs w:val="24"/>
          <w:lang w:val="cs-CZ"/>
        </w:rPr>
        <w:t>“</w:t>
      </w:r>
    </w:p>
    <w:p w14:paraId="04731809" w14:textId="77777777" w:rsidR="00B501F2" w:rsidRDefault="00B501F2" w:rsidP="0078155A">
      <w:pPr>
        <w:jc w:val="both"/>
        <w:rPr>
          <w:sz w:val="24"/>
          <w:szCs w:val="24"/>
          <w:lang w:val="cs-CZ"/>
        </w:rPr>
      </w:pPr>
    </w:p>
    <w:p w14:paraId="4E6DCFAF" w14:textId="77777777" w:rsidR="00B501F2" w:rsidRPr="00B501F2" w:rsidRDefault="00B501F2" w:rsidP="0078155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M. Juergensmeyer, </w:t>
      </w:r>
      <w:r>
        <w:rPr>
          <w:i/>
          <w:iCs/>
          <w:sz w:val="24"/>
          <w:szCs w:val="24"/>
          <w:lang w:val="cs-CZ"/>
        </w:rPr>
        <w:t>Religious Terrorism as Performance Violence</w:t>
      </w:r>
      <w:r>
        <w:rPr>
          <w:sz w:val="24"/>
          <w:szCs w:val="24"/>
          <w:lang w:val="cs-CZ"/>
        </w:rPr>
        <w:t xml:space="preserve">, in: </w:t>
      </w:r>
      <w:r w:rsidRPr="00B501F2">
        <w:rPr>
          <w:i/>
          <w:iCs/>
          <w:sz w:val="24"/>
          <w:szCs w:val="24"/>
          <w:lang w:val="cs-CZ"/>
        </w:rPr>
        <w:t>The Oxford Handbook of Religion and Violence</w:t>
      </w:r>
      <w:r>
        <w:rPr>
          <w:sz w:val="24"/>
          <w:szCs w:val="24"/>
          <w:lang w:val="cs-CZ"/>
        </w:rPr>
        <w:t>, 2013. (viz moodle)</w:t>
      </w:r>
    </w:p>
    <w:p w14:paraId="65C5522D" w14:textId="77777777" w:rsidR="004D7038" w:rsidRPr="00335191" w:rsidRDefault="004D7038" w:rsidP="0078155A">
      <w:pPr>
        <w:jc w:val="both"/>
        <w:rPr>
          <w:sz w:val="24"/>
          <w:szCs w:val="24"/>
          <w:lang w:val="cs-CZ"/>
        </w:rPr>
      </w:pPr>
    </w:p>
    <w:p w14:paraId="5DEE6DE0" w14:textId="153318A4" w:rsidR="004D7038" w:rsidRDefault="00E02622" w:rsidP="0078155A">
      <w:pPr>
        <w:jc w:val="both"/>
        <w:rPr>
          <w:sz w:val="24"/>
          <w:szCs w:val="24"/>
          <w:lang w:val="cs-CZ"/>
        </w:rPr>
      </w:pPr>
      <w:r w:rsidRPr="00335191">
        <w:rPr>
          <w:sz w:val="24"/>
          <w:szCs w:val="24"/>
          <w:lang w:val="cs-CZ"/>
        </w:rPr>
        <w:t>Souvislosti náboženského násilí a určitého typu performance si všimli mnozí další myslitelé. Např. spisovatel Don de Lillo má za to, že v současnosti berou m</w:t>
      </w:r>
      <w:r w:rsidR="00D66A60">
        <w:rPr>
          <w:sz w:val="24"/>
          <w:szCs w:val="24"/>
          <w:lang w:val="cs-CZ"/>
        </w:rPr>
        <w:t>é</w:t>
      </w:r>
      <w:r w:rsidRPr="00335191">
        <w:rPr>
          <w:sz w:val="24"/>
          <w:szCs w:val="24"/>
          <w:lang w:val="cs-CZ"/>
        </w:rPr>
        <w:t xml:space="preserve">dia vážně jen tzv. smrtícího věřícího – toho, který je pro svou víru obětovat sebe nebo druhé. </w:t>
      </w:r>
      <w:r w:rsidR="00335191" w:rsidRPr="00335191">
        <w:rPr>
          <w:sz w:val="24"/>
          <w:szCs w:val="24"/>
          <w:lang w:val="cs-CZ"/>
        </w:rPr>
        <w:t>Te</w:t>
      </w:r>
      <w:r w:rsidR="00D66A60">
        <w:rPr>
          <w:sz w:val="24"/>
          <w:szCs w:val="24"/>
          <w:lang w:val="cs-CZ"/>
        </w:rPr>
        <w:t>r</w:t>
      </w:r>
      <w:r w:rsidR="00335191" w:rsidRPr="00335191">
        <w:rPr>
          <w:sz w:val="24"/>
          <w:szCs w:val="24"/>
          <w:lang w:val="cs-CZ"/>
        </w:rPr>
        <w:t>orismus je pro něho “</w:t>
      </w:r>
      <w:r w:rsidR="00335191" w:rsidRPr="00D66A60">
        <w:rPr>
          <w:b/>
          <w:bCs/>
          <w:sz w:val="24"/>
          <w:szCs w:val="24"/>
          <w:lang w:val="cs-CZ"/>
        </w:rPr>
        <w:t>the language of being noticed</w:t>
      </w:r>
      <w:r w:rsidR="00335191" w:rsidRPr="00335191">
        <w:rPr>
          <w:sz w:val="24"/>
          <w:szCs w:val="24"/>
          <w:lang w:val="cs-CZ"/>
        </w:rPr>
        <w:t>”. Podobně poznamenává</w:t>
      </w:r>
      <w:r w:rsidR="0098150B">
        <w:rPr>
          <w:sz w:val="24"/>
          <w:szCs w:val="24"/>
          <w:lang w:val="cs-CZ"/>
        </w:rPr>
        <w:t xml:space="preserve"> Jean</w:t>
      </w:r>
      <w:r w:rsidR="00335191" w:rsidRPr="00335191">
        <w:rPr>
          <w:sz w:val="24"/>
          <w:szCs w:val="24"/>
          <w:lang w:val="cs-CZ"/>
        </w:rPr>
        <w:t xml:space="preserve"> Baudrillard, že teroristé jednají</w:t>
      </w:r>
      <w:r w:rsidR="004D7038" w:rsidRPr="00335191">
        <w:rPr>
          <w:sz w:val="24"/>
          <w:szCs w:val="24"/>
          <w:lang w:val="cs-CZ"/>
        </w:rPr>
        <w:t xml:space="preserve"> “</w:t>
      </w:r>
      <w:r w:rsidR="004D7038" w:rsidRPr="00D66A60">
        <w:rPr>
          <w:b/>
          <w:bCs/>
          <w:sz w:val="24"/>
          <w:szCs w:val="24"/>
          <w:lang w:val="cs-CZ"/>
        </w:rPr>
        <w:t>less from passion than from the screen: a violence in the nature of the image</w:t>
      </w:r>
      <w:r w:rsidR="004D7038" w:rsidRPr="00335191">
        <w:rPr>
          <w:sz w:val="24"/>
          <w:szCs w:val="24"/>
          <w:lang w:val="cs-CZ"/>
        </w:rPr>
        <w:t>“.</w:t>
      </w:r>
    </w:p>
    <w:p w14:paraId="1EFA08F0" w14:textId="77777777" w:rsidR="00D66A60" w:rsidRDefault="00D66A60" w:rsidP="0078155A">
      <w:pPr>
        <w:jc w:val="both"/>
        <w:rPr>
          <w:sz w:val="24"/>
          <w:szCs w:val="24"/>
          <w:lang w:val="cs-CZ"/>
        </w:rPr>
      </w:pPr>
    </w:p>
    <w:p w14:paraId="79359B80" w14:textId="77777777" w:rsidR="00D66A60" w:rsidRDefault="00D66A60" w:rsidP="00D66A60">
      <w:pPr>
        <w:jc w:val="center"/>
        <w:rPr>
          <w:sz w:val="24"/>
          <w:szCs w:val="24"/>
          <w:lang w:val="cs-CZ"/>
        </w:rPr>
      </w:pPr>
    </w:p>
    <w:p w14:paraId="189B862C" w14:textId="77777777" w:rsidR="00D66A60" w:rsidRPr="00D66A60" w:rsidRDefault="00D66A60" w:rsidP="00D66A60">
      <w:pPr>
        <w:jc w:val="center"/>
        <w:rPr>
          <w:sz w:val="28"/>
          <w:szCs w:val="28"/>
          <w:lang w:val="cs-CZ"/>
        </w:rPr>
      </w:pPr>
      <w:r w:rsidRPr="00D66A60">
        <w:rPr>
          <w:sz w:val="28"/>
          <w:szCs w:val="28"/>
          <w:lang w:val="cs-CZ"/>
        </w:rPr>
        <w:t>Teror jako „prastaré zlo“?</w:t>
      </w:r>
    </w:p>
    <w:p w14:paraId="4B76B707" w14:textId="4F12C382" w:rsidR="00D66A60" w:rsidRPr="00335191" w:rsidRDefault="00D66A60" w:rsidP="00D66A60">
      <w:pPr>
        <w:jc w:val="both"/>
        <w:rPr>
          <w:sz w:val="24"/>
          <w:szCs w:val="24"/>
          <w:lang w:val="cs-CZ"/>
        </w:rPr>
      </w:pPr>
      <w:r w:rsidRPr="00D66A60">
        <w:rPr>
          <w:sz w:val="24"/>
          <w:szCs w:val="24"/>
          <w:lang w:val="cs-CZ"/>
        </w:rPr>
        <w:t xml:space="preserve">V knize </w:t>
      </w:r>
      <w:r w:rsidRPr="00D66A60">
        <w:rPr>
          <w:i/>
          <w:iCs/>
          <w:sz w:val="24"/>
          <w:szCs w:val="24"/>
          <w:lang w:val="cs-CZ"/>
        </w:rPr>
        <w:t xml:space="preserve">Evil in Modern Thought </w:t>
      </w:r>
      <w:r w:rsidRPr="00D66A60">
        <w:rPr>
          <w:sz w:val="24"/>
          <w:szCs w:val="24"/>
          <w:lang w:val="cs-CZ"/>
        </w:rPr>
        <w:t>označuje Susan Neimanová terorismus jako „</w:t>
      </w:r>
      <w:r w:rsidRPr="00D66A60">
        <w:rPr>
          <w:b/>
          <w:bCs/>
          <w:sz w:val="24"/>
          <w:szCs w:val="24"/>
          <w:lang w:val="cs-CZ"/>
        </w:rPr>
        <w:t>oldfashioned</w:t>
      </w:r>
      <w:r w:rsidRPr="00D66A60">
        <w:rPr>
          <w:sz w:val="24"/>
          <w:szCs w:val="24"/>
          <w:lang w:val="cs-CZ"/>
        </w:rPr>
        <w:t xml:space="preserve">“: „11. září představuje typ zla, které je </w:t>
      </w:r>
      <w:r w:rsidRPr="00D66A60">
        <w:rPr>
          <w:b/>
          <w:bCs/>
          <w:sz w:val="24"/>
          <w:szCs w:val="24"/>
          <w:lang w:val="cs-CZ"/>
        </w:rPr>
        <w:t>svou strukturou vyloženě pradávné</w:t>
      </w:r>
      <w:r w:rsidRPr="00D66A60">
        <w:rPr>
          <w:sz w:val="24"/>
          <w:szCs w:val="24"/>
          <w:lang w:val="cs-CZ"/>
        </w:rPr>
        <w:t xml:space="preserve">. Banální zlo </w:t>
      </w:r>
      <w:r>
        <w:rPr>
          <w:sz w:val="24"/>
          <w:szCs w:val="24"/>
          <w:lang w:val="cs-CZ"/>
        </w:rPr>
        <w:t xml:space="preserve">(nezamýšlené zlo úředníků) </w:t>
      </w:r>
      <w:r w:rsidRPr="00D66A60">
        <w:rPr>
          <w:sz w:val="24"/>
          <w:szCs w:val="24"/>
          <w:lang w:val="cs-CZ"/>
        </w:rPr>
        <w:t xml:space="preserve">vystupuje z látky běžného každodenního života, kterému teror z 11. září uštědřil zásah. 11. září bylo </w:t>
      </w:r>
      <w:r w:rsidRPr="00D66A60">
        <w:rPr>
          <w:b/>
          <w:bCs/>
          <w:sz w:val="24"/>
          <w:szCs w:val="24"/>
          <w:lang w:val="cs-CZ"/>
        </w:rPr>
        <w:t>proklatě záměrné, plánovaní masivní</w:t>
      </w:r>
      <w:r w:rsidRPr="00D66A60">
        <w:rPr>
          <w:sz w:val="24"/>
          <w:szCs w:val="24"/>
          <w:lang w:val="cs-CZ"/>
        </w:rPr>
        <w:t>. Touha škodit podle jasného scénáře byla málokdy tak dokonale provedena. Záměrem bylo způsobit nejen smrt, ale i strach, který nás zbavuje svobody“.</w:t>
      </w:r>
    </w:p>
    <w:sectPr w:rsidR="00D66A60" w:rsidRPr="00335191" w:rsidSect="00185989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9D747" w14:textId="77777777" w:rsidR="006A32D0" w:rsidRDefault="006A32D0" w:rsidP="006A32D0">
      <w:r>
        <w:separator/>
      </w:r>
    </w:p>
  </w:endnote>
  <w:endnote w:type="continuationSeparator" w:id="0">
    <w:p w14:paraId="7AF68FAF" w14:textId="77777777" w:rsidR="006A32D0" w:rsidRDefault="006A32D0" w:rsidP="006A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6700" w14:textId="77777777" w:rsidR="006A32D0" w:rsidRDefault="006A32D0" w:rsidP="006A32D0">
      <w:r>
        <w:separator/>
      </w:r>
    </w:p>
  </w:footnote>
  <w:footnote w:type="continuationSeparator" w:id="0">
    <w:p w14:paraId="4225727C" w14:textId="77777777" w:rsidR="006A32D0" w:rsidRDefault="006A32D0" w:rsidP="006A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260797"/>
      <w:docPartObj>
        <w:docPartGallery w:val="Page Numbers (Top of Page)"/>
        <w:docPartUnique/>
      </w:docPartObj>
    </w:sdtPr>
    <w:sdtContent>
      <w:p w14:paraId="623BF4FD" w14:textId="7E282EB4" w:rsidR="006A32D0" w:rsidRDefault="006A32D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32D0">
          <w:rPr>
            <w:noProof/>
            <w:lang w:val="cs-CZ"/>
          </w:rPr>
          <w:t>6</w:t>
        </w:r>
        <w:r>
          <w:fldChar w:fldCharType="end"/>
        </w:r>
      </w:p>
    </w:sdtContent>
  </w:sdt>
  <w:p w14:paraId="2D32D334" w14:textId="77777777" w:rsidR="006A32D0" w:rsidRDefault="006A32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8"/>
    <w:rsid w:val="00185989"/>
    <w:rsid w:val="00335191"/>
    <w:rsid w:val="00456C3D"/>
    <w:rsid w:val="004D7038"/>
    <w:rsid w:val="0068062B"/>
    <w:rsid w:val="006A32D0"/>
    <w:rsid w:val="0078155A"/>
    <w:rsid w:val="008C0152"/>
    <w:rsid w:val="008E7300"/>
    <w:rsid w:val="00972BEF"/>
    <w:rsid w:val="0098150B"/>
    <w:rsid w:val="00A03F94"/>
    <w:rsid w:val="00A77F19"/>
    <w:rsid w:val="00B279FE"/>
    <w:rsid w:val="00B501F2"/>
    <w:rsid w:val="00B60EFA"/>
    <w:rsid w:val="00B6486A"/>
    <w:rsid w:val="00B7192C"/>
    <w:rsid w:val="00BA0D4B"/>
    <w:rsid w:val="00C3460C"/>
    <w:rsid w:val="00C85AE9"/>
    <w:rsid w:val="00D66A60"/>
    <w:rsid w:val="00D91BFF"/>
    <w:rsid w:val="00D9577A"/>
    <w:rsid w:val="00E02622"/>
    <w:rsid w:val="00E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ADC3"/>
  <w15:chartTrackingRefBased/>
  <w15:docId w15:val="{1485E79C-9793-8A4A-A74B-2A8E6319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38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dpis1">
    <w:name w:val="heading 1"/>
    <w:basedOn w:val="Normln"/>
    <w:link w:val="Nadpis1Char"/>
    <w:uiPriority w:val="9"/>
    <w:qFormat/>
    <w:rsid w:val="004D7038"/>
    <w:pPr>
      <w:ind w:left="11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038"/>
    <w:rPr>
      <w:rFonts w:ascii="Times New Roman" w:eastAsia="Times New Roman" w:hAnsi="Times New Roman" w:cs="Times New Roman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4D7038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7038"/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4D70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70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5A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3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2D0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6A3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2D0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2D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uergensmeyer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AE18-6576-4B02-AA49-9B52AABB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1990</Words>
  <Characters>11743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2022-01-04T14:00:00Z</cp:lastPrinted>
  <dcterms:created xsi:type="dcterms:W3CDTF">2022-01-04T14:26:00Z</dcterms:created>
  <dcterms:modified xsi:type="dcterms:W3CDTF">2022-01-04T14:26:00Z</dcterms:modified>
</cp:coreProperties>
</file>