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01180" w14:textId="1FBA5112" w:rsidR="00A55CDD" w:rsidRPr="00F35E35" w:rsidRDefault="00522E9B" w:rsidP="00522E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5E35">
        <w:rPr>
          <w:rFonts w:ascii="Times New Roman" w:hAnsi="Times New Roman" w:cs="Times New Roman"/>
          <w:b/>
          <w:bCs/>
          <w:sz w:val="24"/>
          <w:szCs w:val="24"/>
        </w:rPr>
        <w:t>ČESKÝ PŘEKLAD JANA MANDEVILL</w:t>
      </w:r>
      <w:r w:rsidR="008845E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F35E35">
        <w:rPr>
          <w:rFonts w:ascii="Times New Roman" w:hAnsi="Times New Roman" w:cs="Times New Roman"/>
          <w:b/>
          <w:bCs/>
          <w:sz w:val="24"/>
          <w:szCs w:val="24"/>
        </w:rPr>
        <w:t xml:space="preserve"> OD VAVŘINCE Z BŘEZOVÉ A JEHO VLIV NA </w:t>
      </w:r>
      <w:r w:rsidR="0002743C" w:rsidRPr="00F35E35">
        <w:rPr>
          <w:rFonts w:ascii="Times New Roman" w:hAnsi="Times New Roman" w:cs="Times New Roman"/>
          <w:b/>
          <w:bCs/>
          <w:sz w:val="24"/>
          <w:szCs w:val="24"/>
        </w:rPr>
        <w:t xml:space="preserve">ZTVÁRNĚNÍ </w:t>
      </w:r>
      <w:r w:rsidRPr="00F35E35">
        <w:rPr>
          <w:rFonts w:ascii="Times New Roman" w:hAnsi="Times New Roman" w:cs="Times New Roman"/>
          <w:b/>
          <w:bCs/>
          <w:sz w:val="24"/>
          <w:szCs w:val="24"/>
        </w:rPr>
        <w:t>RUKOPIS</w:t>
      </w:r>
      <w:r w:rsidR="0002743C" w:rsidRPr="00F35E35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F35E35">
        <w:rPr>
          <w:rFonts w:ascii="Times New Roman" w:hAnsi="Times New Roman" w:cs="Times New Roman"/>
          <w:b/>
          <w:bCs/>
          <w:sz w:val="24"/>
          <w:szCs w:val="24"/>
        </w:rPr>
        <w:t xml:space="preserve"> BRITSKÉ KNIHOVNY</w:t>
      </w:r>
    </w:p>
    <w:p w14:paraId="3F5630B1" w14:textId="6896C62C" w:rsidR="00F35E35" w:rsidRDefault="00F35E35" w:rsidP="00F35E35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7B3D77F2" w14:textId="002F89AF" w:rsidR="00F35E35" w:rsidRDefault="00F35E35" w:rsidP="00F35E35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3AC1C156" w14:textId="77777777" w:rsidR="00F35E35" w:rsidRDefault="00F35E35" w:rsidP="00F35E35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5CFD7FD7" w14:textId="0335D2E3" w:rsidR="00F35E35" w:rsidRPr="00F35E35" w:rsidRDefault="00F35E35" w:rsidP="00F35E35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5E35">
        <w:rPr>
          <w:rFonts w:ascii="Times New Roman" w:hAnsi="Times New Roman" w:cs="Times New Roman"/>
          <w:b/>
          <w:bCs/>
          <w:sz w:val="24"/>
          <w:szCs w:val="24"/>
        </w:rPr>
        <w:t>ÚVOD</w:t>
      </w:r>
    </w:p>
    <w:p w14:paraId="6C5D60A5" w14:textId="1FB547E0" w:rsidR="000707C6" w:rsidRDefault="00F35E35" w:rsidP="000707C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Promítnutí staročeského překladu cestopisu Jana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Mandevill</w:t>
      </w:r>
      <w:r w:rsidR="004D78AA"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 Vavřince z Březové, mistra svobodných umění, pracovníka královské kanceláře Václava IV. a také autora znám</w:t>
      </w:r>
      <w:r w:rsidR="00347205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5E35">
        <w:rPr>
          <w:rFonts w:ascii="Times New Roman" w:hAnsi="Times New Roman" w:cs="Times New Roman"/>
          <w:i/>
          <w:iCs/>
          <w:sz w:val="24"/>
          <w:szCs w:val="24"/>
        </w:rPr>
        <w:t>Husitské kroniky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707C6">
        <w:rPr>
          <w:rFonts w:ascii="Times New Roman" w:hAnsi="Times New Roman" w:cs="Times New Roman"/>
          <w:sz w:val="24"/>
          <w:szCs w:val="24"/>
        </w:rPr>
        <w:t xml:space="preserve">do rukopisu britské knihovny, lze zkoumat v mnoha ohledech. Vedle samotného Vavřincova textu </w:t>
      </w:r>
      <w:r w:rsidR="00347205">
        <w:rPr>
          <w:rFonts w:ascii="Times New Roman" w:hAnsi="Times New Roman" w:cs="Times New Roman"/>
          <w:sz w:val="24"/>
          <w:szCs w:val="24"/>
        </w:rPr>
        <w:t>je možné</w:t>
      </w:r>
      <w:r w:rsidR="000707C6">
        <w:rPr>
          <w:rFonts w:ascii="Times New Roman" w:hAnsi="Times New Roman" w:cs="Times New Roman"/>
          <w:sz w:val="24"/>
          <w:szCs w:val="24"/>
        </w:rPr>
        <w:t xml:space="preserve"> při zkoumání této problematiky rozebrat také malířské výtvarné projevy české provenience, které se do britské podoby díla promítají, české společenské zvyklosti doby Karla IV. a jeho syna Václava IV., apod.</w:t>
      </w:r>
    </w:p>
    <w:p w14:paraId="25A9821D" w14:textId="7E2E7A63" w:rsidR="000707C6" w:rsidRDefault="000707C6" w:rsidP="000707C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Tato práce, jak z jejího názvu vypovídá, se při dokazování původu maleb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Mandevillova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díla v rukopisu britské knihovny opírá především o Vavřincův staročeský text – konkrétně o jeho popisnost ve vztahu k iluminacím (pro účely této práce jen několika vybraných).</w:t>
      </w:r>
      <w:r w:rsidR="00347205"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Snaží se ale nahlédnout také do dvou výše uvedených problematik.</w:t>
      </w:r>
    </w:p>
    <w:p w14:paraId="7763A7F2" w14:textId="21CFAC4E" w:rsidR="000707C6" w:rsidRDefault="000707C6" w:rsidP="000707C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711F7CA" w14:textId="77777777" w:rsidR="000707C6" w:rsidRDefault="000707C6" w:rsidP="000707C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BAF91D" w14:textId="11041FA2" w:rsidR="000707C6" w:rsidRPr="000707C6" w:rsidRDefault="000707C6" w:rsidP="000707C6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07C6">
        <w:rPr>
          <w:rFonts w:ascii="Times New Roman" w:hAnsi="Times New Roman" w:cs="Times New Roman"/>
          <w:b/>
          <w:bCs/>
          <w:sz w:val="24"/>
          <w:szCs w:val="24"/>
        </w:rPr>
        <w:t>BRITSKÝ MANDEVILL</w:t>
      </w:r>
      <w:r w:rsidR="004D78AA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707C6">
        <w:rPr>
          <w:rFonts w:ascii="Times New Roman" w:hAnsi="Times New Roman" w:cs="Times New Roman"/>
          <w:b/>
          <w:bCs/>
          <w:sz w:val="24"/>
          <w:szCs w:val="24"/>
        </w:rPr>
        <w:t xml:space="preserve"> V TEXTU VAVŘINCE Z BŘEZOVÉ</w:t>
      </w:r>
    </w:p>
    <w:p w14:paraId="712C6229" w14:textId="781EC278" w:rsidR="00F35E35" w:rsidRDefault="00F27B78" w:rsidP="00F27B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pozdně středověkém 14. století, byť sláva svatých tažení </w:t>
      </w:r>
      <w:r w:rsidR="00376E85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Svaté země byla tatam, stále přetrvával zájem křesťanské Evropy o země na severu Afriky, i ve východním středomoří (a tím, co se nacházelo za nimi). V této situaci se stávaly populárními, nebo alespoň veřejně známým</w:t>
      </w:r>
      <w:r w:rsidR="009D4C8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, cestopisy evropských cestovatelů, jako byl Marco Polo, </w:t>
      </w:r>
      <w:proofErr w:type="spellStart"/>
      <w:r>
        <w:rPr>
          <w:rFonts w:ascii="Times New Roman" w:hAnsi="Times New Roman" w:cs="Times New Roman"/>
          <w:sz w:val="24"/>
          <w:szCs w:val="24"/>
        </w:rPr>
        <w:t>Odoricus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 </w:t>
      </w:r>
      <w:proofErr w:type="spellStart"/>
      <w:r>
        <w:rPr>
          <w:rFonts w:ascii="Times New Roman" w:hAnsi="Times New Roman" w:cs="Times New Roman"/>
          <w:sz w:val="24"/>
          <w:szCs w:val="24"/>
        </w:rPr>
        <w:t>Pordenone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aj. Jejich prostřednictvím se mohl evropský čtenář seznámit s východními krajinami, ať už jeho zájem o ně </w:t>
      </w:r>
      <w:r w:rsidR="007F0D3E">
        <w:rPr>
          <w:rFonts w:ascii="Times New Roman" w:hAnsi="Times New Roman" w:cs="Times New Roman"/>
          <w:sz w:val="24"/>
          <w:szCs w:val="24"/>
        </w:rPr>
        <w:t xml:space="preserve">byl ryze </w:t>
      </w:r>
      <w:r>
        <w:rPr>
          <w:rFonts w:ascii="Times New Roman" w:hAnsi="Times New Roman" w:cs="Times New Roman"/>
          <w:sz w:val="24"/>
          <w:szCs w:val="24"/>
        </w:rPr>
        <w:t xml:space="preserve">obchodní, popř. se hodlal vydat </w:t>
      </w:r>
      <w:r w:rsidR="007F0D3E">
        <w:rPr>
          <w:rFonts w:ascii="Times New Roman" w:hAnsi="Times New Roman" w:cs="Times New Roman"/>
          <w:sz w:val="24"/>
          <w:szCs w:val="24"/>
        </w:rPr>
        <w:t xml:space="preserve">na pouť </w:t>
      </w:r>
      <w:r>
        <w:rPr>
          <w:rFonts w:ascii="Times New Roman" w:hAnsi="Times New Roman" w:cs="Times New Roman"/>
          <w:sz w:val="24"/>
          <w:szCs w:val="24"/>
        </w:rPr>
        <w:t>do Svaté země.</w:t>
      </w:r>
      <w:r w:rsidR="007F0D3E">
        <w:rPr>
          <w:rFonts w:ascii="Times New Roman" w:hAnsi="Times New Roman" w:cs="Times New Roman"/>
          <w:sz w:val="24"/>
          <w:szCs w:val="24"/>
        </w:rPr>
        <w:t xml:space="preserve"> Případná nedůvěra v obsah cestopisů (viz. nelichotivý název </w:t>
      </w:r>
      <w:proofErr w:type="spellStart"/>
      <w:r w:rsidR="007F0D3E">
        <w:rPr>
          <w:rFonts w:ascii="Times New Roman" w:hAnsi="Times New Roman" w:cs="Times New Roman"/>
          <w:sz w:val="24"/>
          <w:szCs w:val="24"/>
        </w:rPr>
        <w:t>Polova</w:t>
      </w:r>
      <w:proofErr w:type="spellEnd"/>
      <w:r w:rsidR="007F0D3E">
        <w:rPr>
          <w:rFonts w:ascii="Times New Roman" w:hAnsi="Times New Roman" w:cs="Times New Roman"/>
          <w:sz w:val="24"/>
          <w:szCs w:val="24"/>
        </w:rPr>
        <w:t xml:space="preserve"> spisu </w:t>
      </w:r>
      <w:r w:rsidR="007F0D3E" w:rsidRPr="007F0D3E">
        <w:rPr>
          <w:rFonts w:ascii="Times New Roman" w:hAnsi="Times New Roman" w:cs="Times New Roman"/>
          <w:i/>
          <w:iCs/>
          <w:sz w:val="24"/>
          <w:szCs w:val="24"/>
        </w:rPr>
        <w:t>Milion</w:t>
      </w:r>
      <w:r w:rsidR="007F0D3E">
        <w:rPr>
          <w:rFonts w:ascii="Times New Roman" w:hAnsi="Times New Roman" w:cs="Times New Roman"/>
          <w:sz w:val="24"/>
          <w:szCs w:val="24"/>
        </w:rPr>
        <w:t>) s tím přitom nebyla v rozporu.</w:t>
      </w:r>
    </w:p>
    <w:p w14:paraId="0434F099" w14:textId="740A9E04" w:rsidR="00F35E35" w:rsidRDefault="0016550F" w:rsidP="000C1B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Všechny cestopisy však předčilo dílo jistého rytíře Jana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Mandevill</w:t>
      </w:r>
      <w:r w:rsidR="00CE3DD1"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(jak autor sám sebe představil). Vydané r. 1356/7 se začalo rychle šířit Evropou a to v mnoha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vernakulárních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zpracováních.</w:t>
      </w:r>
      <w:r w:rsidR="003146EE">
        <w:rPr>
          <w:rStyle w:val="Znakapoznpodarou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 Z díla se stal dobový bestseller, a to i přes </w:t>
      </w:r>
      <w:r w:rsidR="007643A9">
        <w:rPr>
          <w:rFonts w:ascii="Times New Roman" w:hAnsi="Times New Roman" w:cs="Times New Roman"/>
          <w:sz w:val="24"/>
          <w:szCs w:val="24"/>
        </w:rPr>
        <w:t>fakt</w:t>
      </w:r>
      <w:r>
        <w:rPr>
          <w:rFonts w:ascii="Times New Roman" w:hAnsi="Times New Roman" w:cs="Times New Roman"/>
          <w:sz w:val="24"/>
          <w:szCs w:val="24"/>
        </w:rPr>
        <w:t>, že hlavní hrdina příběhu nikdy necestoval a popis jeho pouti je kompilací autorů dřívějších.</w:t>
      </w:r>
      <w:r w:rsidR="002D3ED1">
        <w:rPr>
          <w:rFonts w:ascii="Times New Roman" w:hAnsi="Times New Roman" w:cs="Times New Roman"/>
          <w:sz w:val="24"/>
          <w:szCs w:val="24"/>
        </w:rPr>
        <w:t xml:space="preserve"> Přesto lze v jeho díle hledat vysokou literární hodnotu, neboť se nejedná o </w:t>
      </w:r>
      <w:r w:rsidR="000C1B5C">
        <w:rPr>
          <w:rFonts w:ascii="Times New Roman" w:hAnsi="Times New Roman" w:cs="Times New Roman"/>
          <w:sz w:val="24"/>
          <w:szCs w:val="24"/>
        </w:rPr>
        <w:t xml:space="preserve">bezmyšlenkovité výtahy z jiných autorů, ale </w:t>
      </w:r>
      <w:r w:rsidR="000C1B5C">
        <w:rPr>
          <w:rFonts w:ascii="Times New Roman" w:hAnsi="Times New Roman" w:cs="Times New Roman"/>
          <w:sz w:val="24"/>
          <w:szCs w:val="24"/>
        </w:rPr>
        <w:lastRenderedPageBreak/>
        <w:t>vyspělost díla dokládá hlubší zaujetí tématem a jeho podrobné studování.</w:t>
      </w:r>
      <w:r w:rsidR="000C1B5C">
        <w:rPr>
          <w:rStyle w:val="Znakapoznpodarou"/>
          <w:rFonts w:ascii="Times New Roman" w:hAnsi="Times New Roman" w:cs="Times New Roman"/>
          <w:sz w:val="24"/>
          <w:szCs w:val="24"/>
        </w:rPr>
        <w:footnoteReference w:id="3"/>
      </w:r>
      <w:r w:rsidR="000C1B5C">
        <w:rPr>
          <w:rFonts w:ascii="Times New Roman" w:hAnsi="Times New Roman" w:cs="Times New Roman"/>
          <w:sz w:val="24"/>
          <w:szCs w:val="24"/>
        </w:rPr>
        <w:t xml:space="preserve"> Dílo samotné přitom není nudným popisem putování, jedná se o napínavý příběh, plný dalších menších příběhů, které doprovázejí cestovatele při jeho cestě, popisů zajímavých míst, nebo zajímavých exkurzů (o Kristově kříži, o trnové koruně, atd.). V </w:t>
      </w:r>
      <w:proofErr w:type="spellStart"/>
      <w:r w:rsidR="000C1B5C">
        <w:rPr>
          <w:rFonts w:ascii="Times New Roman" w:hAnsi="Times New Roman" w:cs="Times New Roman"/>
          <w:sz w:val="24"/>
          <w:szCs w:val="24"/>
        </w:rPr>
        <w:t>Mandevillově</w:t>
      </w:r>
      <w:proofErr w:type="spellEnd"/>
      <w:r w:rsidR="000C1B5C">
        <w:rPr>
          <w:rFonts w:ascii="Times New Roman" w:hAnsi="Times New Roman" w:cs="Times New Roman"/>
          <w:sz w:val="24"/>
          <w:szCs w:val="24"/>
        </w:rPr>
        <w:t xml:space="preserve"> cestopisu tak můžeme hledat zábavné čtení, které umě kombinuje realitu se středověkou fantazií. </w:t>
      </w:r>
      <w:r w:rsidR="00650B08">
        <w:rPr>
          <w:rFonts w:ascii="Times New Roman" w:hAnsi="Times New Roman" w:cs="Times New Roman"/>
          <w:sz w:val="24"/>
          <w:szCs w:val="24"/>
        </w:rPr>
        <w:t xml:space="preserve">Autor sám se přitom nemusel obávat nařčení ze lži a výmyslů – nemohla mu hrozit horší pověst než Marcu </w:t>
      </w:r>
      <w:proofErr w:type="spellStart"/>
      <w:r w:rsidR="00650B08">
        <w:rPr>
          <w:rFonts w:ascii="Times New Roman" w:hAnsi="Times New Roman" w:cs="Times New Roman"/>
          <w:sz w:val="24"/>
          <w:szCs w:val="24"/>
        </w:rPr>
        <w:t>Polovi</w:t>
      </w:r>
      <w:proofErr w:type="spellEnd"/>
      <w:r w:rsidR="00650B08">
        <w:rPr>
          <w:rFonts w:ascii="Times New Roman" w:hAnsi="Times New Roman" w:cs="Times New Roman"/>
          <w:sz w:val="24"/>
          <w:szCs w:val="24"/>
        </w:rPr>
        <w:t xml:space="preserve">, jehož spis se stal pro mnoho lidí nedůvěryhodným, a proto obdržel </w:t>
      </w:r>
      <w:r w:rsidR="00D84070">
        <w:rPr>
          <w:rFonts w:ascii="Times New Roman" w:hAnsi="Times New Roman" w:cs="Times New Roman"/>
          <w:sz w:val="24"/>
          <w:szCs w:val="24"/>
        </w:rPr>
        <w:t xml:space="preserve">svůj </w:t>
      </w:r>
      <w:r w:rsidR="00650B08">
        <w:rPr>
          <w:rFonts w:ascii="Times New Roman" w:hAnsi="Times New Roman" w:cs="Times New Roman"/>
          <w:sz w:val="24"/>
          <w:szCs w:val="24"/>
        </w:rPr>
        <w:t xml:space="preserve">posměšný název </w:t>
      </w:r>
      <w:r w:rsidR="00650B08" w:rsidRPr="00650B08">
        <w:rPr>
          <w:rFonts w:ascii="Times New Roman" w:hAnsi="Times New Roman" w:cs="Times New Roman"/>
          <w:i/>
          <w:iCs/>
          <w:sz w:val="24"/>
          <w:szCs w:val="24"/>
        </w:rPr>
        <w:t>Milion</w:t>
      </w:r>
      <w:r w:rsidR="00650B08">
        <w:rPr>
          <w:rFonts w:ascii="Times New Roman" w:hAnsi="Times New Roman" w:cs="Times New Roman"/>
          <w:sz w:val="24"/>
          <w:szCs w:val="24"/>
        </w:rPr>
        <w:t xml:space="preserve">. </w:t>
      </w:r>
      <w:r w:rsidR="00D84070">
        <w:rPr>
          <w:rFonts w:ascii="Times New Roman" w:hAnsi="Times New Roman" w:cs="Times New Roman"/>
          <w:sz w:val="24"/>
          <w:szCs w:val="24"/>
        </w:rPr>
        <w:t xml:space="preserve">Mohl tak směle kombinovat neskutečné příběhy s hodnověrnými zprávami dřívějších cestovatelů (např. </w:t>
      </w:r>
      <w:proofErr w:type="spellStart"/>
      <w:r w:rsidR="00D84070">
        <w:rPr>
          <w:rFonts w:ascii="Times New Roman" w:hAnsi="Times New Roman" w:cs="Times New Roman"/>
          <w:sz w:val="24"/>
          <w:szCs w:val="24"/>
        </w:rPr>
        <w:t>Odoriko</w:t>
      </w:r>
      <w:proofErr w:type="spellEnd"/>
      <w:r w:rsidR="00D84070">
        <w:rPr>
          <w:rFonts w:ascii="Times New Roman" w:hAnsi="Times New Roman" w:cs="Times New Roman"/>
          <w:sz w:val="24"/>
          <w:szCs w:val="24"/>
        </w:rPr>
        <w:t xml:space="preserve"> z </w:t>
      </w:r>
      <w:proofErr w:type="spellStart"/>
      <w:r w:rsidR="00D84070">
        <w:rPr>
          <w:rFonts w:ascii="Times New Roman" w:hAnsi="Times New Roman" w:cs="Times New Roman"/>
          <w:sz w:val="24"/>
          <w:szCs w:val="24"/>
        </w:rPr>
        <w:t>Pordenone</w:t>
      </w:r>
      <w:proofErr w:type="spellEnd"/>
      <w:r w:rsidR="00D84070">
        <w:rPr>
          <w:rFonts w:ascii="Times New Roman" w:hAnsi="Times New Roman" w:cs="Times New Roman"/>
          <w:sz w:val="24"/>
          <w:szCs w:val="24"/>
        </w:rPr>
        <w:t>), a přitom se nevzdálit ze svého domu v Lutychu.</w:t>
      </w:r>
      <w:r w:rsidR="00D84070">
        <w:rPr>
          <w:rStyle w:val="Znakapoznpodarou"/>
          <w:rFonts w:ascii="Times New Roman" w:hAnsi="Times New Roman" w:cs="Times New Roman"/>
          <w:sz w:val="24"/>
          <w:szCs w:val="24"/>
        </w:rPr>
        <w:footnoteReference w:id="4"/>
      </w:r>
    </w:p>
    <w:p w14:paraId="3FA1587B" w14:textId="137D78AD" w:rsidR="00CD0883" w:rsidRDefault="00CD0883" w:rsidP="000C1B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Tento krátký úvod jen stručně objasňuje okolnosti vzniku díla, které jsem považoval za nutné uvést. Předmětem práce je již zmíněný tzv. rukopis britské knihovny – přesněji soubor 28 </w:t>
      </w:r>
      <w:r w:rsidR="00DE7161">
        <w:rPr>
          <w:rFonts w:ascii="Times New Roman" w:hAnsi="Times New Roman" w:cs="Times New Roman"/>
          <w:sz w:val="24"/>
          <w:szCs w:val="24"/>
        </w:rPr>
        <w:t>iluminací</w:t>
      </w:r>
      <w:r>
        <w:rPr>
          <w:rFonts w:ascii="Times New Roman" w:hAnsi="Times New Roman" w:cs="Times New Roman"/>
          <w:sz w:val="24"/>
          <w:szCs w:val="24"/>
        </w:rPr>
        <w:t>. Text provázejí velmi nerovnoměrně. Zároveň se váží jen k úvodu a prvním kapitolám, tudíž se jedná o pouhý zlomek díla. Již předešlé bádání zjistilo, že těchto 28 iluminací má svůj původ ve staročeském překladu Vavřince z</w:t>
      </w:r>
      <w:r w:rsidR="00C65CD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Březové</w:t>
      </w:r>
      <w:r w:rsidR="00C65CDF">
        <w:rPr>
          <w:rFonts w:ascii="Times New Roman" w:hAnsi="Times New Roman" w:cs="Times New Roman"/>
          <w:sz w:val="24"/>
          <w:szCs w:val="24"/>
        </w:rPr>
        <w:t xml:space="preserve"> (podle něm. Překladu Otto von </w:t>
      </w:r>
      <w:proofErr w:type="spellStart"/>
      <w:r w:rsidR="00C65CDF">
        <w:rPr>
          <w:rFonts w:ascii="Times New Roman" w:hAnsi="Times New Roman" w:cs="Times New Roman"/>
          <w:sz w:val="24"/>
          <w:szCs w:val="24"/>
        </w:rPr>
        <w:t>Diemeringena</w:t>
      </w:r>
      <w:proofErr w:type="spellEnd"/>
      <w:r w:rsidR="00C65CD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Důkazů pro to můžeme v díle hledat hned několik…</w:t>
      </w:r>
    </w:p>
    <w:p w14:paraId="7171E7EA" w14:textId="2BCC41A6" w:rsidR="00CD0883" w:rsidRDefault="00CD0883" w:rsidP="000C1B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FF4469" w14:textId="34E631F2" w:rsidR="00CD0883" w:rsidRDefault="00D951B4" w:rsidP="000C1B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Prvním bodem, asi nejnápadnějším, skrze který lze ztotožnit inspiraci iluminací ve staročeském překladu, jsou nesrovnalosti v iluminacích, které kopírují Vavřincův text, ale odporují jiným rozšířeným překladům. </w:t>
      </w:r>
    </w:p>
    <w:p w14:paraId="7E16E80D" w14:textId="00B5D33A" w:rsidR="00D951B4" w:rsidRPr="007A5B3E" w:rsidRDefault="00D951B4" w:rsidP="000C1B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Hned první rozpor se nachází v 2. kapitole Vavřincova překladu, k němuž se váže čtrnáctá iluminace (9r). Na konci kapitoly je popisována Konstantinopol, jejíž tradiční popis vypadá zhruba takto: </w:t>
      </w:r>
      <w:r w:rsidRPr="004A7632">
        <w:rPr>
          <w:rFonts w:ascii="Times New Roman" w:hAnsi="Times New Roman" w:cs="Times New Roman"/>
          <w:i/>
          <w:iCs/>
          <w:sz w:val="24"/>
          <w:szCs w:val="24"/>
        </w:rPr>
        <w:t>„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there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is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most fair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church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most noble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all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world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; and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it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is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Saint Sophie. And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before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church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is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>image</w:t>
      </w:r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A7632">
        <w:rPr>
          <w:rFonts w:ascii="Times New Roman" w:hAnsi="Times New Roman" w:cs="Times New Roman"/>
          <w:i/>
          <w:iCs/>
          <w:sz w:val="24"/>
          <w:szCs w:val="24"/>
        </w:rPr>
        <w:t>Justinian</w:t>
      </w:r>
      <w:proofErr w:type="spellEnd"/>
      <w:r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>emperor</w:t>
      </w:r>
      <w:proofErr w:type="spellEnd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>covered</w:t>
      </w:r>
      <w:proofErr w:type="spellEnd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>with</w:t>
      </w:r>
      <w:proofErr w:type="spellEnd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>gold</w:t>
      </w:r>
      <w:proofErr w:type="spellEnd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, and he </w:t>
      </w:r>
      <w:proofErr w:type="spellStart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>sitteth</w:t>
      </w:r>
      <w:proofErr w:type="spellEnd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>upon</w:t>
      </w:r>
      <w:proofErr w:type="spellEnd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>an</w:t>
      </w:r>
      <w:proofErr w:type="spellEnd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>horse</w:t>
      </w:r>
      <w:proofErr w:type="spellEnd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 xml:space="preserve"> y-</w:t>
      </w:r>
      <w:proofErr w:type="spellStart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>crowned</w:t>
      </w:r>
      <w:proofErr w:type="spellEnd"/>
      <w:r w:rsidR="004A7632" w:rsidRPr="004A7632">
        <w:rPr>
          <w:rFonts w:ascii="Times New Roman" w:hAnsi="Times New Roman" w:cs="Times New Roman"/>
          <w:i/>
          <w:iCs/>
          <w:sz w:val="24"/>
          <w:szCs w:val="24"/>
        </w:rPr>
        <w:t>.“</w:t>
      </w:r>
      <w:r w:rsidR="004A7632">
        <w:rPr>
          <w:rStyle w:val="Znakapoznpodarou"/>
          <w:rFonts w:ascii="Times New Roman" w:hAnsi="Times New Roman" w:cs="Times New Roman"/>
          <w:sz w:val="24"/>
          <w:szCs w:val="24"/>
        </w:rPr>
        <w:footnoteReference w:id="5"/>
      </w:r>
      <w:r w:rsidR="004A7632">
        <w:rPr>
          <w:rFonts w:ascii="Times New Roman" w:hAnsi="Times New Roman" w:cs="Times New Roman"/>
          <w:sz w:val="24"/>
          <w:szCs w:val="24"/>
        </w:rPr>
        <w:t xml:space="preserve"> </w:t>
      </w:r>
      <w:r w:rsidR="000C0AEA">
        <w:rPr>
          <w:rFonts w:ascii="Times New Roman" w:hAnsi="Times New Roman" w:cs="Times New Roman"/>
          <w:sz w:val="24"/>
          <w:szCs w:val="24"/>
        </w:rPr>
        <w:t xml:space="preserve">Stejný popis dodává rovněž Vavřinec z Březové, ovšem s obměnou, kde </w:t>
      </w:r>
      <w:r w:rsidR="000C0AEA" w:rsidRPr="000C0AEA">
        <w:rPr>
          <w:rFonts w:ascii="Times New Roman" w:hAnsi="Times New Roman" w:cs="Times New Roman"/>
          <w:i/>
          <w:iCs/>
          <w:sz w:val="24"/>
          <w:szCs w:val="24"/>
        </w:rPr>
        <w:t xml:space="preserve">„před </w:t>
      </w:r>
      <w:proofErr w:type="spellStart"/>
      <w:r w:rsidR="000C0AEA" w:rsidRPr="000C0AEA">
        <w:rPr>
          <w:rFonts w:ascii="Times New Roman" w:hAnsi="Times New Roman" w:cs="Times New Roman"/>
          <w:i/>
          <w:iCs/>
          <w:sz w:val="24"/>
          <w:szCs w:val="24"/>
        </w:rPr>
        <w:t>tiem</w:t>
      </w:r>
      <w:proofErr w:type="spellEnd"/>
      <w:r w:rsidR="000C0AEA" w:rsidRPr="000C0AEA">
        <w:rPr>
          <w:rFonts w:ascii="Times New Roman" w:hAnsi="Times New Roman" w:cs="Times New Roman"/>
          <w:i/>
          <w:iCs/>
          <w:sz w:val="24"/>
          <w:szCs w:val="24"/>
        </w:rPr>
        <w:t xml:space="preserve"> kostelem jest muž slitý z mosazi, a jest pozlacený a jest korunován jako </w:t>
      </w:r>
      <w:proofErr w:type="spellStart"/>
      <w:r w:rsidR="000C0AEA" w:rsidRPr="000C0AEA">
        <w:rPr>
          <w:rFonts w:ascii="Times New Roman" w:hAnsi="Times New Roman" w:cs="Times New Roman"/>
          <w:i/>
          <w:iCs/>
          <w:sz w:val="24"/>
          <w:szCs w:val="24"/>
        </w:rPr>
        <w:t>césař</w:t>
      </w:r>
      <w:proofErr w:type="spellEnd"/>
      <w:r w:rsidR="000C0AEA" w:rsidRPr="000C0AEA">
        <w:rPr>
          <w:rFonts w:ascii="Times New Roman" w:hAnsi="Times New Roman" w:cs="Times New Roman"/>
          <w:i/>
          <w:iCs/>
          <w:sz w:val="24"/>
          <w:szCs w:val="24"/>
        </w:rPr>
        <w:t xml:space="preserve"> a měl jest jablko pozlacené v ruce, jenž znamenalo </w:t>
      </w:r>
      <w:proofErr w:type="spellStart"/>
      <w:r w:rsidR="000C0AEA" w:rsidRPr="000C0AEA">
        <w:rPr>
          <w:rFonts w:ascii="Times New Roman" w:hAnsi="Times New Roman" w:cs="Times New Roman"/>
          <w:i/>
          <w:iCs/>
          <w:sz w:val="24"/>
          <w:szCs w:val="24"/>
        </w:rPr>
        <w:t>vešken</w:t>
      </w:r>
      <w:proofErr w:type="spellEnd"/>
      <w:r w:rsidR="000C0AEA" w:rsidRPr="000C0AEA">
        <w:rPr>
          <w:rFonts w:ascii="Times New Roman" w:hAnsi="Times New Roman" w:cs="Times New Roman"/>
          <w:i/>
          <w:iCs/>
          <w:sz w:val="24"/>
          <w:szCs w:val="24"/>
        </w:rPr>
        <w:t xml:space="preserve"> svět. (…) Ten mosazný muž obrátil se jest tváří na </w:t>
      </w:r>
      <w:proofErr w:type="spellStart"/>
      <w:r w:rsidR="000C0AEA" w:rsidRPr="000C0AEA">
        <w:rPr>
          <w:rFonts w:ascii="Times New Roman" w:hAnsi="Times New Roman" w:cs="Times New Roman"/>
          <w:i/>
          <w:iCs/>
          <w:sz w:val="24"/>
          <w:szCs w:val="24"/>
        </w:rPr>
        <w:t>vschod</w:t>
      </w:r>
      <w:proofErr w:type="spellEnd"/>
      <w:r w:rsidR="000C0AEA" w:rsidRPr="000C0AEA">
        <w:rPr>
          <w:rFonts w:ascii="Times New Roman" w:hAnsi="Times New Roman" w:cs="Times New Roman"/>
          <w:i/>
          <w:iCs/>
          <w:sz w:val="24"/>
          <w:szCs w:val="24"/>
        </w:rPr>
        <w:t xml:space="preserve"> slunce a hrozil všem (…) jest postaven na velkém mosazném sloupě.“</w:t>
      </w:r>
      <w:r w:rsidR="000C0AEA">
        <w:rPr>
          <w:rStyle w:val="Znakapoznpodarou"/>
          <w:rFonts w:ascii="Times New Roman" w:hAnsi="Times New Roman" w:cs="Times New Roman"/>
          <w:sz w:val="24"/>
          <w:szCs w:val="24"/>
        </w:rPr>
        <w:footnoteReference w:id="6"/>
      </w:r>
      <w:r w:rsidR="007A5B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A5B3E">
        <w:rPr>
          <w:rFonts w:ascii="Times New Roman" w:hAnsi="Times New Roman" w:cs="Times New Roman"/>
          <w:sz w:val="24"/>
          <w:szCs w:val="24"/>
        </w:rPr>
        <w:t xml:space="preserve">Příslušná iluminace tak zcela odpovídá právě Vavřincově verzi: císař natočený k východu napomíná ty,  kteří by se odvážili zlého. Jablko, které mu mělo </w:t>
      </w:r>
      <w:r w:rsidR="007A5B3E">
        <w:rPr>
          <w:rFonts w:ascii="Times New Roman" w:hAnsi="Times New Roman" w:cs="Times New Roman"/>
          <w:sz w:val="24"/>
          <w:szCs w:val="24"/>
        </w:rPr>
        <w:lastRenderedPageBreak/>
        <w:t>vypadnout z ruky, když ztratil mnohé své země, skutečně nalezneme u nohou sochy. Nejvíce nápadným je však fakt, který nám přináší pouze Vavřinec – císař stojí na nohou, nikoliv jede na koni</w:t>
      </w:r>
      <w:r w:rsidR="00DE3C01">
        <w:rPr>
          <w:rFonts w:ascii="Times New Roman" w:hAnsi="Times New Roman" w:cs="Times New Roman"/>
          <w:sz w:val="24"/>
          <w:szCs w:val="24"/>
        </w:rPr>
        <w:t>, jak je socha popisována v jiných překladech</w:t>
      </w:r>
      <w:r w:rsidR="007A5B3E">
        <w:rPr>
          <w:rFonts w:ascii="Times New Roman" w:hAnsi="Times New Roman" w:cs="Times New Roman"/>
          <w:sz w:val="24"/>
          <w:szCs w:val="24"/>
        </w:rPr>
        <w:t>.</w:t>
      </w:r>
    </w:p>
    <w:p w14:paraId="64EBCEF0" w14:textId="302FB74E" w:rsidR="00CD0883" w:rsidRDefault="00D92858" w:rsidP="000C1B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Druhý rozdíl, který můžeme pozorovat, se nachází v desáté kapitole českého překladu a váže se k obrazu, zachycující město </w:t>
      </w:r>
      <w:proofErr w:type="spellStart"/>
      <w:r>
        <w:rPr>
          <w:rFonts w:ascii="Times New Roman" w:hAnsi="Times New Roman" w:cs="Times New Roman"/>
          <w:sz w:val="24"/>
          <w:szCs w:val="24"/>
        </w:rPr>
        <w:t>Famag</w:t>
      </w:r>
      <w:r w:rsidR="00670C24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Kypru (5r). Kyp</w:t>
      </w:r>
      <w:r w:rsidR="0008310F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a město </w:t>
      </w:r>
      <w:proofErr w:type="spellStart"/>
      <w:r>
        <w:rPr>
          <w:rFonts w:ascii="Times New Roman" w:hAnsi="Times New Roman" w:cs="Times New Roman"/>
          <w:sz w:val="24"/>
          <w:szCs w:val="24"/>
        </w:rPr>
        <w:t>Famag</w:t>
      </w:r>
      <w:r w:rsidR="00670C24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popisován takto: </w:t>
      </w:r>
      <w:r w:rsidRPr="00D92858">
        <w:rPr>
          <w:rFonts w:ascii="Times New Roman" w:hAnsi="Times New Roman" w:cs="Times New Roman"/>
          <w:i/>
          <w:iCs/>
          <w:sz w:val="24"/>
          <w:szCs w:val="24"/>
        </w:rPr>
        <w:t>„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Cyprus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where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can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be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 many 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vines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that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first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be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red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 (…), 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beside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Famagost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was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saint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Barnabas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apostol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born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>.“</w:t>
      </w:r>
      <w:r>
        <w:rPr>
          <w:rStyle w:val="Znakapoznpodarou"/>
          <w:rFonts w:ascii="Times New Roman" w:hAnsi="Times New Roman" w:cs="Times New Roman"/>
          <w:i/>
          <w:iCs/>
          <w:sz w:val="24"/>
          <w:szCs w:val="24"/>
        </w:rPr>
        <w:footnoteReference w:id="7"/>
      </w:r>
      <w:r>
        <w:rPr>
          <w:rFonts w:ascii="Times New Roman" w:hAnsi="Times New Roman" w:cs="Times New Roman"/>
          <w:sz w:val="24"/>
          <w:szCs w:val="24"/>
        </w:rPr>
        <w:t xml:space="preserve"> Z těchto dvou vět můžeme vyčíst, že na Kypru je červené víno a že ve městě </w:t>
      </w:r>
      <w:proofErr w:type="spellStart"/>
      <w:r>
        <w:rPr>
          <w:rFonts w:ascii="Times New Roman" w:hAnsi="Times New Roman" w:cs="Times New Roman"/>
          <w:sz w:val="24"/>
          <w:szCs w:val="24"/>
        </w:rPr>
        <w:t>Famagost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měl počít svůj život sv. Barnabáš. Ve srovnání s Vavřincovým překladem, a tedy i s námi zkoumanou iluminací z britského rukopisu, dochází k poměrně jasnému překladu, kdy </w:t>
      </w:r>
      <w:r w:rsidRPr="00D92858">
        <w:rPr>
          <w:rFonts w:ascii="Times New Roman" w:hAnsi="Times New Roman" w:cs="Times New Roman"/>
          <w:i/>
          <w:iCs/>
          <w:sz w:val="24"/>
          <w:szCs w:val="24"/>
        </w:rPr>
        <w:t>„Cypr jest dobrá země, v </w:t>
      </w:r>
      <w:proofErr w:type="spellStart"/>
      <w:r w:rsidRPr="00D92858">
        <w:rPr>
          <w:rFonts w:ascii="Times New Roman" w:hAnsi="Times New Roman" w:cs="Times New Roman"/>
          <w:i/>
          <w:iCs/>
          <w:sz w:val="24"/>
          <w:szCs w:val="24"/>
        </w:rPr>
        <w:t>nížto</w:t>
      </w:r>
      <w:proofErr w:type="spellEnd"/>
      <w:r w:rsidRPr="00D92858">
        <w:rPr>
          <w:rFonts w:ascii="Times New Roman" w:hAnsi="Times New Roman" w:cs="Times New Roman"/>
          <w:i/>
          <w:iCs/>
          <w:sz w:val="24"/>
          <w:szCs w:val="24"/>
        </w:rPr>
        <w:t xml:space="preserve"> jest velmi dobré a velmi silné víno červené.“</w:t>
      </w:r>
      <w:r>
        <w:rPr>
          <w:rStyle w:val="Znakapoznpodarou"/>
          <w:rFonts w:ascii="Times New Roman" w:hAnsi="Times New Roman" w:cs="Times New Roman"/>
          <w:i/>
          <w:iCs/>
          <w:sz w:val="24"/>
          <w:szCs w:val="24"/>
        </w:rPr>
        <w:footnoteReference w:id="8"/>
      </w:r>
      <w:r>
        <w:rPr>
          <w:rFonts w:ascii="Times New Roman" w:hAnsi="Times New Roman" w:cs="Times New Roman"/>
          <w:sz w:val="24"/>
          <w:szCs w:val="24"/>
        </w:rPr>
        <w:t xml:space="preserve"> Jak vidno tak Vavřinec, stejně jako malíř iluminací,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9"/>
      </w:r>
      <w:r>
        <w:rPr>
          <w:rFonts w:ascii="Times New Roman" w:hAnsi="Times New Roman" w:cs="Times New Roman"/>
          <w:sz w:val="24"/>
          <w:szCs w:val="24"/>
        </w:rPr>
        <w:t xml:space="preserve"> se drží poměrně přesného popisu, jak jej známe z jiných překladů.</w:t>
      </w:r>
      <w:r w:rsidR="004F1FD1">
        <w:rPr>
          <w:rFonts w:ascii="Times New Roman" w:hAnsi="Times New Roman" w:cs="Times New Roman"/>
          <w:sz w:val="24"/>
          <w:szCs w:val="24"/>
        </w:rPr>
        <w:t xml:space="preserve"> Vavřincův překlad se liší až v momentě zmínky o svatém tohoto města, kdy snad nepozorností místo Barnabáše píše, že: </w:t>
      </w:r>
      <w:r w:rsidR="004F1FD1" w:rsidRPr="004F1FD1">
        <w:rPr>
          <w:rFonts w:ascii="Times New Roman" w:hAnsi="Times New Roman" w:cs="Times New Roman"/>
          <w:i/>
          <w:iCs/>
          <w:sz w:val="24"/>
          <w:szCs w:val="24"/>
        </w:rPr>
        <w:t>„odtud byla rodem svatá Barbora.“</w:t>
      </w:r>
      <w:r w:rsidR="004F1FD1">
        <w:rPr>
          <w:rStyle w:val="Znakapoznpodarou"/>
          <w:rFonts w:ascii="Times New Roman" w:hAnsi="Times New Roman" w:cs="Times New Roman"/>
          <w:i/>
          <w:iCs/>
          <w:sz w:val="24"/>
          <w:szCs w:val="24"/>
        </w:rPr>
        <w:footnoteReference w:id="10"/>
      </w:r>
      <w:r w:rsidR="004F1FD1">
        <w:rPr>
          <w:rFonts w:ascii="Times New Roman" w:hAnsi="Times New Roman" w:cs="Times New Roman"/>
          <w:sz w:val="24"/>
          <w:szCs w:val="24"/>
        </w:rPr>
        <w:t xml:space="preserve"> Jelikož rovněž na iluminaci k příslušnému popisu vidíme místo mužské postavy Barnabáše postavu ženskou, tedy Barboru, nemůže být pochyb o tom, že malíř iluminací čerpal právě z tohoto díla.</w:t>
      </w:r>
    </w:p>
    <w:p w14:paraId="7E9FCD2A" w14:textId="77469FAB" w:rsidR="00CA66A7" w:rsidRDefault="00DC467B" w:rsidP="00DC467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Trochu odlišným příkladem, jak identifikovat původ iluminací britské knihovny do pozdně středověkých Čech je zmínka ve čtvrté kapitole Vavřincova překladu, vážící se k obrazům císaře Svaté říše římské, císaře byzantského a krále francouzského (10r a 10v), kde všichni tři státníci drží ve svých rukou hrot kopí. Iluminace jsou totiž v rozporu s překladem Vavřincovým, který shodně se svým německým předobrazem zmiňuje, že císař římský má pouze ratiště tohoto svatého kopí. Vavřinec sice dílo, jak sám píše, pouze překládal (byť jej zkracoval, </w:t>
      </w:r>
      <w:r w:rsidR="001B2195">
        <w:rPr>
          <w:rFonts w:ascii="Times New Roman" w:hAnsi="Times New Roman" w:cs="Times New Roman"/>
          <w:sz w:val="24"/>
          <w:szCs w:val="24"/>
        </w:rPr>
        <w:t xml:space="preserve">či </w:t>
      </w:r>
      <w:r>
        <w:rPr>
          <w:rFonts w:ascii="Times New Roman" w:hAnsi="Times New Roman" w:cs="Times New Roman"/>
          <w:sz w:val="24"/>
          <w:szCs w:val="24"/>
        </w:rPr>
        <w:t>jinak členil) a jeho cílem nebylo vkládat do textu novinky</w:t>
      </w:r>
      <w:r w:rsidR="001B21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219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všem zdá se, že iluminátor měl potřebu vyjádřit reálný stav věcí. Tím byl fakt, že od 50. let 14. stol. se v Praze na Novém Městě právě hrot božího kopí vystavoval, za což nebyl odpovědný nikdo jiný, než římskoněmecký císař a český král Karel IV. – tedy hrot kopí se skutečně nacházel v dosahu římského císaře. </w:t>
      </w:r>
      <w:r w:rsidR="00CA66A7">
        <w:rPr>
          <w:rFonts w:ascii="Times New Roman" w:hAnsi="Times New Roman" w:cs="Times New Roman"/>
          <w:sz w:val="24"/>
          <w:szCs w:val="24"/>
        </w:rPr>
        <w:t>Tuto potřebu vyobrazení skutečného stavu věcí formuloval Josef Krása, když zmínil, že autor iluminací musel pocházet z českého prostředí, neboť byl v kontaktu s obecným vědomím (či byl sám svědkem), že každý rok, po Nanebevstoupení Páně, se na Novém Městě pražském hrot kopí vystavoval.</w:t>
      </w:r>
      <w:r w:rsidR="00CA66A7">
        <w:rPr>
          <w:rStyle w:val="Znakapoznpodarou"/>
          <w:rFonts w:ascii="Times New Roman" w:hAnsi="Times New Roman" w:cs="Times New Roman"/>
          <w:sz w:val="24"/>
          <w:szCs w:val="24"/>
        </w:rPr>
        <w:footnoteReference w:id="11"/>
      </w:r>
    </w:p>
    <w:p w14:paraId="26251F46" w14:textId="054A61EA" w:rsidR="00CA66A7" w:rsidRDefault="0034085E" w:rsidP="00EA13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Podle mého úsudku lze toto tvrzení potvrdit, pokud se podíváme na příslušnou iluminaci s vyobrazením francouzského a římskoněmeckého panovníka (10r), resp. na korunu římského císaře. Nelze si nepovšimnout její až nápadné podobnosti s korunou Svatováclavskou, zhotovenou Karlem IV. </w:t>
      </w:r>
      <w:r w:rsidR="001B2195">
        <w:rPr>
          <w:rFonts w:ascii="Times New Roman" w:hAnsi="Times New Roman" w:cs="Times New Roman"/>
          <w:sz w:val="24"/>
          <w:szCs w:val="24"/>
        </w:rPr>
        <w:t xml:space="preserve">Tato shodnost (?) by tedy podporovala Krásovu tezi, že iluminátor pocházel z českého prostředí – spojil konkrétní osobu (s konkrétní korunou), tedy Karla IV., s obecnou známostí, že římskoněmecký císař má v držení hrot svatého kopí. Tím, že by vyobrazil právě Karla (a Svatováclavskou korunu), </w:t>
      </w:r>
      <w:r w:rsidR="00EA1324">
        <w:rPr>
          <w:rFonts w:ascii="Times New Roman" w:hAnsi="Times New Roman" w:cs="Times New Roman"/>
          <w:sz w:val="24"/>
          <w:szCs w:val="24"/>
        </w:rPr>
        <w:t>by se tak mohl odvolávat na tradici, kterou právě tento panovník založil, tedy vystavování kopí na Novém Městě pražském.</w:t>
      </w:r>
    </w:p>
    <w:p w14:paraId="275CFE61" w14:textId="5CF7F314" w:rsidR="007C4DF8" w:rsidRDefault="00EA1324" w:rsidP="002C228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své studii k iluminacím britského rukopisu se Josef Krása navíc odvolává na užití malířských technik, které se do rukopisu promítly. Za českému prostředí vzdálenými motivy, jako je například mořeplavba,</w:t>
      </w:r>
      <w:r w:rsidR="00445FA8">
        <w:rPr>
          <w:rFonts w:ascii="Times New Roman" w:hAnsi="Times New Roman" w:cs="Times New Roman"/>
          <w:sz w:val="24"/>
          <w:szCs w:val="24"/>
        </w:rPr>
        <w:t xml:space="preserve"> vidí vliv francouzských</w:t>
      </w:r>
      <w:r w:rsidR="00551F97">
        <w:rPr>
          <w:rFonts w:ascii="Times New Roman" w:hAnsi="Times New Roman" w:cs="Times New Roman"/>
          <w:sz w:val="24"/>
          <w:szCs w:val="24"/>
        </w:rPr>
        <w:t xml:space="preserve"> </w:t>
      </w:r>
      <w:r w:rsidR="00445FA8">
        <w:rPr>
          <w:rFonts w:ascii="Times New Roman" w:hAnsi="Times New Roman" w:cs="Times New Roman"/>
          <w:sz w:val="24"/>
          <w:szCs w:val="24"/>
        </w:rPr>
        <w:t xml:space="preserve">mistrů, a podobně byl </w:t>
      </w:r>
      <w:r w:rsidR="002C2285">
        <w:rPr>
          <w:rFonts w:ascii="Times New Roman" w:hAnsi="Times New Roman" w:cs="Times New Roman"/>
          <w:sz w:val="24"/>
          <w:szCs w:val="24"/>
        </w:rPr>
        <w:t xml:space="preserve">autor maleb </w:t>
      </w:r>
      <w:r w:rsidR="00445FA8">
        <w:rPr>
          <w:rFonts w:ascii="Times New Roman" w:hAnsi="Times New Roman" w:cs="Times New Roman"/>
          <w:sz w:val="24"/>
          <w:szCs w:val="24"/>
        </w:rPr>
        <w:t>seznámen také s malířstvím severoitalského prostředí. Naproti tomu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2285">
        <w:rPr>
          <w:rFonts w:ascii="Times New Roman" w:hAnsi="Times New Roman" w:cs="Times New Roman"/>
          <w:sz w:val="24"/>
          <w:szCs w:val="24"/>
        </w:rPr>
        <w:t xml:space="preserve">v četných motivech (a </w:t>
      </w:r>
      <w:r w:rsidR="00551F97">
        <w:rPr>
          <w:rFonts w:ascii="Times New Roman" w:hAnsi="Times New Roman" w:cs="Times New Roman"/>
          <w:sz w:val="24"/>
          <w:szCs w:val="24"/>
        </w:rPr>
        <w:t xml:space="preserve">to </w:t>
      </w:r>
      <w:r w:rsidR="002C2285">
        <w:rPr>
          <w:rFonts w:ascii="Times New Roman" w:hAnsi="Times New Roman" w:cs="Times New Roman"/>
          <w:sz w:val="24"/>
          <w:szCs w:val="24"/>
        </w:rPr>
        <w:t xml:space="preserve">hlavně </w:t>
      </w:r>
      <w:r w:rsidR="00551F97">
        <w:rPr>
          <w:rFonts w:ascii="Times New Roman" w:hAnsi="Times New Roman" w:cs="Times New Roman"/>
          <w:sz w:val="24"/>
          <w:szCs w:val="24"/>
        </w:rPr>
        <w:t xml:space="preserve">v </w:t>
      </w:r>
      <w:r w:rsidR="002C2285">
        <w:rPr>
          <w:rFonts w:ascii="Times New Roman" w:hAnsi="Times New Roman" w:cs="Times New Roman"/>
          <w:sz w:val="24"/>
          <w:szCs w:val="24"/>
        </w:rPr>
        <w:t>krajin</w:t>
      </w:r>
      <w:r w:rsidR="00551F97">
        <w:rPr>
          <w:rFonts w:ascii="Times New Roman" w:hAnsi="Times New Roman" w:cs="Times New Roman"/>
          <w:sz w:val="24"/>
          <w:szCs w:val="24"/>
        </w:rPr>
        <w:t>ách</w:t>
      </w:r>
      <w:r w:rsidR="002C2285">
        <w:rPr>
          <w:rFonts w:ascii="Times New Roman" w:hAnsi="Times New Roman" w:cs="Times New Roman"/>
          <w:sz w:val="24"/>
          <w:szCs w:val="24"/>
        </w:rPr>
        <w:t>), má být patrný vliv malířů působících koncem 14. století v Čechách, konkrétně Mistra Antverpské bible a Mistra martyrologia. Přičemž náš malíř byl pravděpodobně jejich žákem, který techniky svých mistrů převzal. Posléze se však vyvíjí v rovněž osobitou malířskou kapacitu.</w:t>
      </w:r>
      <w:r w:rsidR="002C2285">
        <w:rPr>
          <w:rStyle w:val="Znakapoznpodarou"/>
          <w:rFonts w:ascii="Times New Roman" w:hAnsi="Times New Roman" w:cs="Times New Roman"/>
          <w:sz w:val="24"/>
          <w:szCs w:val="24"/>
        </w:rPr>
        <w:footnoteReference w:id="12"/>
      </w:r>
    </w:p>
    <w:p w14:paraId="04CB2E49" w14:textId="257982C0" w:rsidR="002C2285" w:rsidRDefault="002C2285" w:rsidP="002C228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99C715" w14:textId="5D6456E6" w:rsidR="002062AC" w:rsidRDefault="002C2285" w:rsidP="00E2375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Pokud přihlédneme ke všem výše zmíněným faktům a podobnostem, může se nám zdát více než pravděpodobné, že malíř rukopisu britské knihovny pocházel z Čech (nebo zde aspoň působil) konce 14. a počátku 15. století, což by mohl dokládat i zřejmý fakt, že </w:t>
      </w:r>
      <w:r w:rsidR="00E23755">
        <w:rPr>
          <w:rFonts w:ascii="Times New Roman" w:hAnsi="Times New Roman" w:cs="Times New Roman"/>
          <w:sz w:val="24"/>
          <w:szCs w:val="24"/>
        </w:rPr>
        <w:t xml:space="preserve">si byl vědom tradice vystavování svatého kopí na Novém Městě pražském. Vznik této tradice přitom i v malbě samotné přivlastnil Karlu IV. </w:t>
      </w:r>
      <w:r>
        <w:rPr>
          <w:rFonts w:ascii="Times New Roman" w:hAnsi="Times New Roman" w:cs="Times New Roman"/>
          <w:sz w:val="24"/>
          <w:szCs w:val="24"/>
        </w:rPr>
        <w:t xml:space="preserve">Jednoznačně </w:t>
      </w:r>
      <w:r w:rsidR="00E23755">
        <w:rPr>
          <w:rFonts w:ascii="Times New Roman" w:hAnsi="Times New Roman" w:cs="Times New Roman"/>
          <w:sz w:val="24"/>
          <w:szCs w:val="24"/>
        </w:rPr>
        <w:t xml:space="preserve">také </w:t>
      </w:r>
      <w:r>
        <w:rPr>
          <w:rFonts w:ascii="Times New Roman" w:hAnsi="Times New Roman" w:cs="Times New Roman"/>
          <w:sz w:val="24"/>
          <w:szCs w:val="24"/>
        </w:rPr>
        <w:t xml:space="preserve">prokázal znalost Vavřincova spisu, která se odráží v odlišném překladu a pisatelových chybách. </w:t>
      </w:r>
      <w:r w:rsidR="00E23755">
        <w:rPr>
          <w:rFonts w:ascii="Times New Roman" w:hAnsi="Times New Roman" w:cs="Times New Roman"/>
          <w:sz w:val="24"/>
          <w:szCs w:val="24"/>
        </w:rPr>
        <w:t>Konečně, pokud v Čechách malíř opravdu působil, bylo by logické, že pro předlohu ilustrací sáhl po blízkém českém textu a neohlížel se daleko v zahraničí.</w:t>
      </w:r>
    </w:p>
    <w:p w14:paraId="6D669B4E" w14:textId="77777777" w:rsidR="002062AC" w:rsidRDefault="00206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C7DC8A" w14:textId="7AA13DF5" w:rsidR="002C2285" w:rsidRP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62AC">
        <w:rPr>
          <w:rFonts w:ascii="Times New Roman" w:hAnsi="Times New Roman" w:cs="Times New Roman"/>
          <w:b/>
          <w:bCs/>
          <w:sz w:val="24"/>
          <w:szCs w:val="24"/>
        </w:rPr>
        <w:lastRenderedPageBreak/>
        <w:t>OBRAZOVÁ PŘÍLOHA</w:t>
      </w:r>
    </w:p>
    <w:p w14:paraId="72475D03" w14:textId="6ABAF08E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90FC864" w14:textId="7F35F450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A9A1F0" wp14:editId="4D39F580">
            <wp:simplePos x="0" y="0"/>
            <wp:positionH relativeFrom="margin">
              <wp:align>right</wp:align>
            </wp:positionH>
            <wp:positionV relativeFrom="paragraph">
              <wp:posOffset>292735</wp:posOffset>
            </wp:positionV>
            <wp:extent cx="5809615" cy="7204075"/>
            <wp:effectExtent l="0" t="0" r="635" b="0"/>
            <wp:wrapSquare wrapText="bothSides"/>
            <wp:docPr id="2" name="Obrázek 2" descr="Obsah obrázku text, malované, rámeček obrázku, káme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malované, rámeček obrázku, kámen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3D1">
        <w:rPr>
          <w:rFonts w:ascii="Times New Roman" w:hAnsi="Times New Roman" w:cs="Times New Roman"/>
          <w:sz w:val="24"/>
          <w:szCs w:val="24"/>
        </w:rPr>
        <w:t>f.9r</w:t>
      </w:r>
    </w:p>
    <w:p w14:paraId="1C9687A1" w14:textId="473F27DB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02648B5" w14:textId="4C1B288E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0235DE9" w14:textId="72B99972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F936FF" w14:textId="52EA8AB5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B05B7AF" w14:textId="4467CF3F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867DE0" w14:textId="032AD6C6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16C0EFA" wp14:editId="20DABC1A">
            <wp:simplePos x="0" y="0"/>
            <wp:positionH relativeFrom="margin">
              <wp:posOffset>-1270</wp:posOffset>
            </wp:positionH>
            <wp:positionV relativeFrom="paragraph">
              <wp:posOffset>260985</wp:posOffset>
            </wp:positionV>
            <wp:extent cx="5754370" cy="7239635"/>
            <wp:effectExtent l="0" t="0" r="0" b="0"/>
            <wp:wrapSquare wrapText="bothSides"/>
            <wp:docPr id="3" name="Obrázek 3" descr="Obsah obrázku text, malova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malované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3D1">
        <w:rPr>
          <w:rFonts w:ascii="Times New Roman" w:hAnsi="Times New Roman" w:cs="Times New Roman"/>
          <w:sz w:val="24"/>
          <w:szCs w:val="24"/>
        </w:rPr>
        <w:t>f.5r</w:t>
      </w:r>
    </w:p>
    <w:p w14:paraId="766B7803" w14:textId="30D97174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E43D96" w14:textId="261B71DE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5EC2B57" w14:textId="50476C57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F14273C" w14:textId="6D642AC8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816C02" w14:textId="335068A8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005724" w14:textId="2668B2A2" w:rsidR="002062AC" w:rsidRDefault="00362CC6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559D14E" wp14:editId="5D19AF0D">
            <wp:simplePos x="0" y="0"/>
            <wp:positionH relativeFrom="margin">
              <wp:posOffset>-1270</wp:posOffset>
            </wp:positionH>
            <wp:positionV relativeFrom="paragraph">
              <wp:posOffset>276948</wp:posOffset>
            </wp:positionV>
            <wp:extent cx="5754370" cy="7044690"/>
            <wp:effectExtent l="0" t="0" r="0" b="3810"/>
            <wp:wrapSquare wrapText="bothSides"/>
            <wp:docPr id="4" name="Obrázek 4" descr="Obsah obrázku text, staré, malování, rámeček obráz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staré, malování, rámeček obrázku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3D1">
        <w:rPr>
          <w:rFonts w:ascii="Times New Roman" w:hAnsi="Times New Roman" w:cs="Times New Roman"/>
          <w:sz w:val="24"/>
          <w:szCs w:val="24"/>
        </w:rPr>
        <w:t>f.10r</w:t>
      </w:r>
    </w:p>
    <w:p w14:paraId="7CFECA70" w14:textId="55A92FC2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9A1618" w14:textId="704E70C8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C498F3D" w14:textId="7D08BDE5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369F6DF" w14:textId="2330AC72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544651" w14:textId="451A4E0B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6CDD61B" w14:textId="77777777" w:rsidR="00CB23D1" w:rsidRDefault="00CB23D1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64844D9" w14:textId="3DF623F2" w:rsidR="002062AC" w:rsidRDefault="00362CC6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785D80A" wp14:editId="23037654">
            <wp:simplePos x="0" y="0"/>
            <wp:positionH relativeFrom="margin">
              <wp:posOffset>-156845</wp:posOffset>
            </wp:positionH>
            <wp:positionV relativeFrom="paragraph">
              <wp:posOffset>295275</wp:posOffset>
            </wp:positionV>
            <wp:extent cx="6258560" cy="6724650"/>
            <wp:effectExtent l="0" t="0" r="8890" b="0"/>
            <wp:wrapSquare wrapText="bothSides"/>
            <wp:docPr id="5" name="Obrázek 5" descr="Obsah obrázku budova, staré, graffiti, káme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budova, staré, graffiti, kámen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3D1">
        <w:rPr>
          <w:rFonts w:ascii="Times New Roman" w:hAnsi="Times New Roman" w:cs="Times New Roman"/>
          <w:sz w:val="24"/>
          <w:szCs w:val="24"/>
        </w:rPr>
        <w:t>f.10v</w:t>
      </w:r>
    </w:p>
    <w:p w14:paraId="1E0B0531" w14:textId="52D58805" w:rsidR="002062AC" w:rsidRDefault="002062AC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6930FAF" w14:textId="76B97144" w:rsidR="00A93BDB" w:rsidRDefault="00A93B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3B373D" w14:textId="734D4730" w:rsidR="00362CC6" w:rsidRPr="00A93BDB" w:rsidRDefault="00A93BDB" w:rsidP="002062AC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BDB">
        <w:rPr>
          <w:rFonts w:ascii="Times New Roman" w:hAnsi="Times New Roman" w:cs="Times New Roman"/>
          <w:b/>
          <w:bCs/>
          <w:sz w:val="24"/>
          <w:szCs w:val="24"/>
        </w:rPr>
        <w:lastRenderedPageBreak/>
        <w:t>SEZNAM LITERATURY</w:t>
      </w:r>
    </w:p>
    <w:p w14:paraId="762CB6D7" w14:textId="77777777" w:rsidR="00140229" w:rsidRDefault="00140229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6B0E02A" w14:textId="04D18D77" w:rsidR="00A93BDB" w:rsidRDefault="00BA4861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KRÁSA, Josef a John MANDEVILLE. </w:t>
      </w:r>
      <w:proofErr w:type="spellStart"/>
      <w:r w:rsidRPr="00BA4861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BA486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861">
        <w:rPr>
          <w:rFonts w:ascii="Times New Roman" w:hAnsi="Times New Roman" w:cs="Times New Roman"/>
          <w:i/>
          <w:iCs/>
          <w:sz w:val="24"/>
          <w:szCs w:val="24"/>
        </w:rPr>
        <w:t>travels</w:t>
      </w:r>
      <w:proofErr w:type="spellEnd"/>
      <w:r w:rsidRPr="00BA486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861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BA4861">
        <w:rPr>
          <w:rFonts w:ascii="Times New Roman" w:hAnsi="Times New Roman" w:cs="Times New Roman"/>
          <w:i/>
          <w:iCs/>
          <w:sz w:val="24"/>
          <w:szCs w:val="24"/>
        </w:rPr>
        <w:t xml:space="preserve"> Sir John </w:t>
      </w:r>
      <w:proofErr w:type="spellStart"/>
      <w:r w:rsidRPr="00BA4861">
        <w:rPr>
          <w:rFonts w:ascii="Times New Roman" w:hAnsi="Times New Roman" w:cs="Times New Roman"/>
          <w:i/>
          <w:iCs/>
          <w:sz w:val="24"/>
          <w:szCs w:val="24"/>
        </w:rPr>
        <w:t>Mandeville</w:t>
      </w:r>
      <w:proofErr w:type="spellEnd"/>
      <w:r w:rsidRPr="00BA4861">
        <w:rPr>
          <w:rFonts w:ascii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 w:rsidRPr="00BA4861">
        <w:rPr>
          <w:rFonts w:ascii="Times New Roman" w:hAnsi="Times New Roman" w:cs="Times New Roman"/>
          <w:i/>
          <w:iCs/>
          <w:sz w:val="24"/>
          <w:szCs w:val="24"/>
        </w:rPr>
        <w:t>manuscript</w:t>
      </w:r>
      <w:proofErr w:type="spellEnd"/>
      <w:r w:rsidRPr="00BA4861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Pr="00BA4861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BA486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861">
        <w:rPr>
          <w:rFonts w:ascii="Times New Roman" w:hAnsi="Times New Roman" w:cs="Times New Roman"/>
          <w:i/>
          <w:iCs/>
          <w:sz w:val="24"/>
          <w:szCs w:val="24"/>
        </w:rPr>
        <w:t>British</w:t>
      </w:r>
      <w:proofErr w:type="spellEnd"/>
      <w:r w:rsidRPr="00BA486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861">
        <w:rPr>
          <w:rFonts w:ascii="Times New Roman" w:hAnsi="Times New Roman" w:cs="Times New Roman"/>
          <w:i/>
          <w:iCs/>
          <w:sz w:val="24"/>
          <w:szCs w:val="24"/>
        </w:rPr>
        <w:t>Library</w:t>
      </w:r>
      <w:proofErr w:type="spellEnd"/>
      <w:r w:rsidRPr="00BA4861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New York: G. </w:t>
      </w:r>
      <w:proofErr w:type="spellStart"/>
      <w:r>
        <w:rPr>
          <w:rFonts w:ascii="Times New Roman" w:hAnsi="Times New Roman" w:cs="Times New Roman"/>
          <w:sz w:val="24"/>
          <w:szCs w:val="24"/>
        </w:rPr>
        <w:t>Braziller</w:t>
      </w:r>
      <w:proofErr w:type="spellEnd"/>
      <w:r>
        <w:rPr>
          <w:rFonts w:ascii="Times New Roman" w:hAnsi="Times New Roman" w:cs="Times New Roman"/>
          <w:sz w:val="24"/>
          <w:szCs w:val="24"/>
        </w:rPr>
        <w:t>, 1983. ISBN 0-8076-1054-2.</w:t>
      </w:r>
    </w:p>
    <w:p w14:paraId="02AF06C0" w14:textId="03A95D1D" w:rsidR="00BA4861" w:rsidRDefault="00BA4861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ŠIMEK, František, </w:t>
      </w:r>
      <w:proofErr w:type="spellStart"/>
      <w:r>
        <w:rPr>
          <w:rFonts w:ascii="Times New Roman" w:hAnsi="Times New Roman" w:cs="Times New Roman"/>
          <w:sz w:val="24"/>
          <w:szCs w:val="24"/>
        </w:rPr>
        <w:t>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A4861">
        <w:rPr>
          <w:rFonts w:ascii="Times New Roman" w:hAnsi="Times New Roman" w:cs="Times New Roman"/>
          <w:i/>
          <w:iCs/>
          <w:sz w:val="24"/>
          <w:szCs w:val="24"/>
        </w:rPr>
        <w:t xml:space="preserve">Cestopis tzv. </w:t>
      </w:r>
      <w:proofErr w:type="spellStart"/>
      <w:r w:rsidRPr="00BA4861">
        <w:rPr>
          <w:rFonts w:ascii="Times New Roman" w:hAnsi="Times New Roman" w:cs="Times New Roman"/>
          <w:i/>
          <w:iCs/>
          <w:sz w:val="24"/>
          <w:szCs w:val="24"/>
        </w:rPr>
        <w:t>Mandivilla</w:t>
      </w:r>
      <w:proofErr w:type="spellEnd"/>
      <w:r w:rsidRPr="00BA4861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Praha: Státní nakladatelství krásné literatury a umění, 1963. Živá díla minulosti.</w:t>
      </w:r>
    </w:p>
    <w:p w14:paraId="10FB722F" w14:textId="5D026DFA" w:rsidR="00BA4861" w:rsidRDefault="00B12332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MANDEVILLE, John.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travels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Sir John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Mandeville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version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Cotton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manuscript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modern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spelling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with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three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narratives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, in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illustration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it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from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Hakluyt´s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“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Navigations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voyages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 xml:space="preserve"> &amp; </w:t>
      </w:r>
      <w:proofErr w:type="spellStart"/>
      <w:r w:rsidRPr="00B12332">
        <w:rPr>
          <w:rFonts w:ascii="Times New Roman" w:hAnsi="Times New Roman" w:cs="Times New Roman"/>
          <w:i/>
          <w:iCs/>
          <w:sz w:val="24"/>
          <w:szCs w:val="24"/>
        </w:rPr>
        <w:t>discoveries</w:t>
      </w:r>
      <w:proofErr w:type="spellEnd"/>
      <w:r w:rsidRPr="00B12332">
        <w:rPr>
          <w:rFonts w:ascii="Times New Roman" w:hAnsi="Times New Roman" w:cs="Times New Roman"/>
          <w:i/>
          <w:iCs/>
          <w:sz w:val="24"/>
          <w:szCs w:val="24"/>
        </w:rPr>
        <w:t>“.</w:t>
      </w:r>
      <w:r>
        <w:rPr>
          <w:rFonts w:ascii="Times New Roman" w:hAnsi="Times New Roman" w:cs="Times New Roman"/>
          <w:sz w:val="24"/>
          <w:szCs w:val="24"/>
        </w:rPr>
        <w:t xml:space="preserve"> London: </w:t>
      </w:r>
      <w:proofErr w:type="spellStart"/>
      <w:r>
        <w:rPr>
          <w:rFonts w:ascii="Times New Roman" w:hAnsi="Times New Roman" w:cs="Times New Roman"/>
          <w:sz w:val="24"/>
          <w:szCs w:val="24"/>
        </w:rPr>
        <w:t>Macmillan</w:t>
      </w:r>
      <w:proofErr w:type="spellEnd"/>
      <w:r>
        <w:rPr>
          <w:rFonts w:ascii="Times New Roman" w:hAnsi="Times New Roman" w:cs="Times New Roman"/>
          <w:sz w:val="24"/>
          <w:szCs w:val="24"/>
        </w:rPr>
        <w:t>, 1900.</w:t>
      </w:r>
      <w:r w:rsidR="00AA313E">
        <w:rPr>
          <w:rFonts w:ascii="Times New Roman" w:hAnsi="Times New Roman" w:cs="Times New Roman"/>
          <w:sz w:val="24"/>
          <w:szCs w:val="24"/>
        </w:rPr>
        <w:t xml:space="preserve"> ISBN-10: 1347059962</w:t>
      </w:r>
    </w:p>
    <w:p w14:paraId="43DA1D15" w14:textId="4B114242" w:rsidR="0039459D" w:rsidRPr="002C2285" w:rsidRDefault="0039459D" w:rsidP="002062A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39459D" w:rsidRPr="002C2285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5208B" w14:textId="77777777" w:rsidR="008F5037" w:rsidRDefault="008F5037" w:rsidP="00347205">
      <w:pPr>
        <w:spacing w:after="0" w:line="240" w:lineRule="auto"/>
      </w:pPr>
      <w:r>
        <w:separator/>
      </w:r>
    </w:p>
  </w:endnote>
  <w:endnote w:type="continuationSeparator" w:id="0">
    <w:p w14:paraId="47BE4B0F" w14:textId="77777777" w:rsidR="008F5037" w:rsidRDefault="008F5037" w:rsidP="00347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7FE87" w14:textId="77777777" w:rsidR="008F5037" w:rsidRDefault="008F5037" w:rsidP="00347205">
      <w:pPr>
        <w:spacing w:after="0" w:line="240" w:lineRule="auto"/>
      </w:pPr>
      <w:r>
        <w:separator/>
      </w:r>
    </w:p>
  </w:footnote>
  <w:footnote w:type="continuationSeparator" w:id="0">
    <w:p w14:paraId="4B5A0154" w14:textId="77777777" w:rsidR="008F5037" w:rsidRDefault="008F5037" w:rsidP="00347205">
      <w:pPr>
        <w:spacing w:after="0" w:line="240" w:lineRule="auto"/>
      </w:pPr>
      <w:r>
        <w:continuationSeparator/>
      </w:r>
    </w:p>
  </w:footnote>
  <w:footnote w:id="1">
    <w:p w14:paraId="6B8EDBE8" w14:textId="67A3989D" w:rsidR="00347205" w:rsidRDefault="00347205">
      <w:pPr>
        <w:pStyle w:val="Textpoznpodarou"/>
      </w:pPr>
      <w:r>
        <w:rPr>
          <w:rStyle w:val="Znakapoznpodarou"/>
        </w:rPr>
        <w:footnoteRef/>
      </w:r>
      <w:r>
        <w:t xml:space="preserve"> Viz. obrazová příloha na konci práce</w:t>
      </w:r>
    </w:p>
  </w:footnote>
  <w:footnote w:id="2">
    <w:p w14:paraId="4DF4CB37" w14:textId="096721B4" w:rsidR="003146EE" w:rsidRDefault="003146EE">
      <w:pPr>
        <w:pStyle w:val="Textpoznpodarou"/>
      </w:pPr>
      <w:r>
        <w:rPr>
          <w:rStyle w:val="Znakapoznpodarou"/>
        </w:rPr>
        <w:footnoteRef/>
      </w:r>
      <w:r>
        <w:t xml:space="preserve"> Dodnes zachováno na 250 kopií, více:</w:t>
      </w:r>
      <w:r w:rsidR="00AA313E">
        <w:t xml:space="preserve"> </w:t>
      </w:r>
      <w:r w:rsidR="00AA313E" w:rsidRPr="00AA313E">
        <w:rPr>
          <w:rFonts w:cstheme="minorHAnsi"/>
        </w:rPr>
        <w:t xml:space="preserve">KRÁSA, Josef a John MANDEVILLE. </w:t>
      </w:r>
      <w:proofErr w:type="spellStart"/>
      <w:r w:rsidR="00AA313E" w:rsidRPr="00AA313E">
        <w:rPr>
          <w:rFonts w:cstheme="minorHAnsi"/>
          <w:i/>
          <w:iCs/>
        </w:rPr>
        <w:t>The</w:t>
      </w:r>
      <w:proofErr w:type="spellEnd"/>
      <w:r w:rsidR="00AA313E" w:rsidRPr="00AA313E">
        <w:rPr>
          <w:rFonts w:cstheme="minorHAnsi"/>
          <w:i/>
          <w:iCs/>
        </w:rPr>
        <w:t xml:space="preserve"> </w:t>
      </w:r>
      <w:proofErr w:type="spellStart"/>
      <w:r w:rsidR="00AA313E" w:rsidRPr="00AA313E">
        <w:rPr>
          <w:rFonts w:cstheme="minorHAnsi"/>
          <w:i/>
          <w:iCs/>
        </w:rPr>
        <w:t>travels</w:t>
      </w:r>
      <w:proofErr w:type="spellEnd"/>
      <w:r w:rsidR="00AA313E" w:rsidRPr="00AA313E">
        <w:rPr>
          <w:rFonts w:cstheme="minorHAnsi"/>
          <w:i/>
          <w:iCs/>
        </w:rPr>
        <w:t xml:space="preserve"> </w:t>
      </w:r>
      <w:proofErr w:type="spellStart"/>
      <w:r w:rsidR="00AA313E" w:rsidRPr="00AA313E">
        <w:rPr>
          <w:rFonts w:cstheme="minorHAnsi"/>
          <w:i/>
          <w:iCs/>
        </w:rPr>
        <w:t>of</w:t>
      </w:r>
      <w:proofErr w:type="spellEnd"/>
      <w:r w:rsidR="00AA313E" w:rsidRPr="00AA313E">
        <w:rPr>
          <w:rFonts w:cstheme="minorHAnsi"/>
          <w:i/>
          <w:iCs/>
        </w:rPr>
        <w:t xml:space="preserve"> Sir John </w:t>
      </w:r>
      <w:proofErr w:type="spellStart"/>
      <w:r w:rsidR="00AA313E" w:rsidRPr="00AA313E">
        <w:rPr>
          <w:rFonts w:cstheme="minorHAnsi"/>
          <w:i/>
          <w:iCs/>
        </w:rPr>
        <w:t>Mandeville</w:t>
      </w:r>
      <w:proofErr w:type="spellEnd"/>
      <w:r w:rsidR="00AA313E" w:rsidRPr="00AA313E">
        <w:rPr>
          <w:rFonts w:cstheme="minorHAnsi"/>
          <w:i/>
          <w:iCs/>
        </w:rPr>
        <w:t xml:space="preserve"> a </w:t>
      </w:r>
      <w:proofErr w:type="spellStart"/>
      <w:r w:rsidR="00AA313E" w:rsidRPr="00AA313E">
        <w:rPr>
          <w:rFonts w:cstheme="minorHAnsi"/>
          <w:i/>
          <w:iCs/>
        </w:rPr>
        <w:t>manuscript</w:t>
      </w:r>
      <w:proofErr w:type="spellEnd"/>
      <w:r w:rsidR="00AA313E" w:rsidRPr="00AA313E">
        <w:rPr>
          <w:rFonts w:cstheme="minorHAnsi"/>
          <w:i/>
          <w:iCs/>
        </w:rPr>
        <w:t xml:space="preserve"> in </w:t>
      </w:r>
      <w:proofErr w:type="spellStart"/>
      <w:r w:rsidR="00AA313E" w:rsidRPr="00AA313E">
        <w:rPr>
          <w:rFonts w:cstheme="minorHAnsi"/>
          <w:i/>
          <w:iCs/>
        </w:rPr>
        <w:t>the</w:t>
      </w:r>
      <w:proofErr w:type="spellEnd"/>
      <w:r w:rsidR="00AA313E" w:rsidRPr="00AA313E">
        <w:rPr>
          <w:rFonts w:cstheme="minorHAnsi"/>
          <w:i/>
          <w:iCs/>
        </w:rPr>
        <w:t xml:space="preserve"> </w:t>
      </w:r>
      <w:proofErr w:type="spellStart"/>
      <w:r w:rsidR="00AA313E" w:rsidRPr="00AA313E">
        <w:rPr>
          <w:rFonts w:cstheme="minorHAnsi"/>
          <w:i/>
          <w:iCs/>
        </w:rPr>
        <w:t>British</w:t>
      </w:r>
      <w:proofErr w:type="spellEnd"/>
      <w:r w:rsidR="00AA313E" w:rsidRPr="00AA313E">
        <w:rPr>
          <w:rFonts w:cstheme="minorHAnsi"/>
          <w:i/>
          <w:iCs/>
        </w:rPr>
        <w:t xml:space="preserve"> </w:t>
      </w:r>
      <w:proofErr w:type="spellStart"/>
      <w:r w:rsidR="00AA313E" w:rsidRPr="00AA313E">
        <w:rPr>
          <w:rFonts w:cstheme="minorHAnsi"/>
          <w:i/>
          <w:iCs/>
        </w:rPr>
        <w:t>Library</w:t>
      </w:r>
      <w:proofErr w:type="spellEnd"/>
      <w:r w:rsidR="00AA313E" w:rsidRPr="00AA313E">
        <w:rPr>
          <w:rFonts w:cstheme="minorHAnsi"/>
          <w:i/>
          <w:iCs/>
        </w:rPr>
        <w:t>.</w:t>
      </w:r>
      <w:r w:rsidR="00AA313E" w:rsidRPr="00AA313E">
        <w:rPr>
          <w:rFonts w:cstheme="minorHAnsi"/>
        </w:rPr>
        <w:t xml:space="preserve"> New York: G. </w:t>
      </w:r>
      <w:proofErr w:type="spellStart"/>
      <w:r w:rsidR="00AA313E" w:rsidRPr="00AA313E">
        <w:rPr>
          <w:rFonts w:cstheme="minorHAnsi"/>
        </w:rPr>
        <w:t>Braziller</w:t>
      </w:r>
      <w:proofErr w:type="spellEnd"/>
      <w:r w:rsidR="00AA313E" w:rsidRPr="00AA313E">
        <w:rPr>
          <w:rFonts w:cstheme="minorHAnsi"/>
        </w:rPr>
        <w:t>, 1983</w:t>
      </w:r>
      <w:r w:rsidR="00AA313E">
        <w:rPr>
          <w:rFonts w:cstheme="minorHAnsi"/>
        </w:rPr>
        <w:t>, s. 268.</w:t>
      </w:r>
    </w:p>
  </w:footnote>
  <w:footnote w:id="3">
    <w:p w14:paraId="57CC0BAA" w14:textId="102D2D2A" w:rsidR="000C1B5C" w:rsidRDefault="000C1B5C" w:rsidP="00705A3F">
      <w:pPr>
        <w:pStyle w:val="Textpoznpodarou"/>
        <w:jc w:val="both"/>
      </w:pPr>
      <w:r>
        <w:rPr>
          <w:rStyle w:val="Znakapoznpodarou"/>
        </w:rPr>
        <w:footnoteRef/>
      </w:r>
      <w:r w:rsidR="00AA313E">
        <w:t xml:space="preserve"> </w:t>
      </w:r>
      <w:r w:rsidR="00AA313E" w:rsidRPr="00AA313E">
        <w:rPr>
          <w:rFonts w:cstheme="minorHAnsi"/>
        </w:rPr>
        <w:t>KRÁSA, Josef a John MANDEVILLE</w:t>
      </w:r>
      <w:r w:rsidR="00AA313E" w:rsidRPr="00AA313E">
        <w:rPr>
          <w:rFonts w:cstheme="minorHAnsi"/>
        </w:rPr>
        <w:t>,</w:t>
      </w:r>
      <w:r w:rsidR="00AA313E">
        <w:rPr>
          <w:rFonts w:ascii="Times New Roman" w:hAnsi="Times New Roman" w:cs="Times New Roman"/>
          <w:sz w:val="24"/>
          <w:szCs w:val="24"/>
        </w:rPr>
        <w:t xml:space="preserve"> </w:t>
      </w:r>
      <w:r>
        <w:t>s. 269</w:t>
      </w:r>
    </w:p>
  </w:footnote>
  <w:footnote w:id="4">
    <w:p w14:paraId="20711E58" w14:textId="2BED608C" w:rsidR="00D84070" w:rsidRDefault="00D84070" w:rsidP="00705A3F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="00705A3F" w:rsidRPr="00705A3F">
        <w:rPr>
          <w:rFonts w:cstheme="minorHAnsi"/>
        </w:rPr>
        <w:t xml:space="preserve">ŠIMEK, František, </w:t>
      </w:r>
      <w:proofErr w:type="spellStart"/>
      <w:r w:rsidR="00705A3F" w:rsidRPr="00705A3F">
        <w:rPr>
          <w:rFonts w:cstheme="minorHAnsi"/>
        </w:rPr>
        <w:t>ed</w:t>
      </w:r>
      <w:proofErr w:type="spellEnd"/>
      <w:r w:rsidR="00705A3F" w:rsidRPr="00705A3F">
        <w:rPr>
          <w:rFonts w:cstheme="minorHAnsi"/>
        </w:rPr>
        <w:t xml:space="preserve">. </w:t>
      </w:r>
      <w:r w:rsidR="00705A3F" w:rsidRPr="00705A3F">
        <w:rPr>
          <w:rFonts w:cstheme="minorHAnsi"/>
          <w:i/>
          <w:iCs/>
        </w:rPr>
        <w:t xml:space="preserve">Cestopis tzv. </w:t>
      </w:r>
      <w:proofErr w:type="spellStart"/>
      <w:r w:rsidR="00705A3F" w:rsidRPr="00705A3F">
        <w:rPr>
          <w:rFonts w:cstheme="minorHAnsi"/>
          <w:i/>
          <w:iCs/>
        </w:rPr>
        <w:t>Mandivilla</w:t>
      </w:r>
      <w:proofErr w:type="spellEnd"/>
      <w:r w:rsidR="00705A3F" w:rsidRPr="00705A3F">
        <w:rPr>
          <w:rFonts w:cstheme="minorHAnsi"/>
          <w:i/>
          <w:iCs/>
        </w:rPr>
        <w:t>.</w:t>
      </w:r>
      <w:r w:rsidR="00705A3F" w:rsidRPr="00705A3F">
        <w:rPr>
          <w:rFonts w:cstheme="minorHAnsi"/>
        </w:rPr>
        <w:t xml:space="preserve"> Praha: Státní nakladatelství krásné literatury a umění, 1963. Živá díla minulosti</w:t>
      </w:r>
      <w:r w:rsidR="00705A3F" w:rsidRPr="00705A3F">
        <w:rPr>
          <w:rFonts w:cstheme="minorHAnsi"/>
        </w:rPr>
        <w:t>,</w:t>
      </w:r>
      <w:r w:rsidR="00705A3F">
        <w:rPr>
          <w:rFonts w:ascii="Times New Roman" w:hAnsi="Times New Roman" w:cs="Times New Roman"/>
          <w:sz w:val="24"/>
          <w:szCs w:val="24"/>
        </w:rPr>
        <w:t xml:space="preserve"> </w:t>
      </w:r>
      <w:r>
        <w:t>s. 13</w:t>
      </w:r>
      <w:r w:rsidR="00705A3F">
        <w:t>.</w:t>
      </w:r>
    </w:p>
  </w:footnote>
  <w:footnote w:id="5">
    <w:p w14:paraId="0216EF4D" w14:textId="4C98D2DD" w:rsidR="004A7632" w:rsidRDefault="004A7632" w:rsidP="00705A3F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="00705A3F" w:rsidRPr="00705A3F">
        <w:rPr>
          <w:rFonts w:cstheme="minorHAnsi"/>
        </w:rPr>
        <w:t xml:space="preserve">MANDEVILLE, John. </w:t>
      </w:r>
      <w:proofErr w:type="spellStart"/>
      <w:r w:rsidR="00705A3F" w:rsidRPr="00705A3F">
        <w:rPr>
          <w:rFonts w:cstheme="minorHAnsi"/>
          <w:i/>
          <w:iCs/>
        </w:rPr>
        <w:t>The</w:t>
      </w:r>
      <w:proofErr w:type="spellEnd"/>
      <w:r w:rsidR="00705A3F" w:rsidRPr="00705A3F">
        <w:rPr>
          <w:rFonts w:cstheme="minorHAnsi"/>
          <w:i/>
          <w:iCs/>
        </w:rPr>
        <w:t xml:space="preserve"> </w:t>
      </w:r>
      <w:proofErr w:type="spellStart"/>
      <w:r w:rsidR="00705A3F" w:rsidRPr="00705A3F">
        <w:rPr>
          <w:rFonts w:cstheme="minorHAnsi"/>
          <w:i/>
          <w:iCs/>
        </w:rPr>
        <w:t>travels</w:t>
      </w:r>
      <w:proofErr w:type="spellEnd"/>
      <w:r w:rsidR="00705A3F" w:rsidRPr="00705A3F">
        <w:rPr>
          <w:rFonts w:cstheme="minorHAnsi"/>
          <w:i/>
          <w:iCs/>
        </w:rPr>
        <w:t xml:space="preserve"> </w:t>
      </w:r>
      <w:proofErr w:type="spellStart"/>
      <w:r w:rsidR="00705A3F" w:rsidRPr="00705A3F">
        <w:rPr>
          <w:rFonts w:cstheme="minorHAnsi"/>
          <w:i/>
          <w:iCs/>
        </w:rPr>
        <w:t>of</w:t>
      </w:r>
      <w:proofErr w:type="spellEnd"/>
      <w:r w:rsidR="00705A3F" w:rsidRPr="00705A3F">
        <w:rPr>
          <w:rFonts w:cstheme="minorHAnsi"/>
          <w:i/>
          <w:iCs/>
        </w:rPr>
        <w:t xml:space="preserve"> Sir John </w:t>
      </w:r>
      <w:proofErr w:type="spellStart"/>
      <w:r w:rsidR="00705A3F" w:rsidRPr="00705A3F">
        <w:rPr>
          <w:rFonts w:cstheme="minorHAnsi"/>
          <w:i/>
          <w:iCs/>
        </w:rPr>
        <w:t>Mandeville</w:t>
      </w:r>
      <w:proofErr w:type="spellEnd"/>
      <w:r w:rsidR="00705A3F" w:rsidRPr="00705A3F">
        <w:rPr>
          <w:rFonts w:cstheme="minorHAnsi"/>
          <w:i/>
          <w:iCs/>
        </w:rPr>
        <w:t xml:space="preserve">: </w:t>
      </w:r>
      <w:proofErr w:type="spellStart"/>
      <w:r w:rsidR="00705A3F" w:rsidRPr="00705A3F">
        <w:rPr>
          <w:rFonts w:cstheme="minorHAnsi"/>
          <w:i/>
          <w:iCs/>
        </w:rPr>
        <w:t>the</w:t>
      </w:r>
      <w:proofErr w:type="spellEnd"/>
      <w:r w:rsidR="00705A3F" w:rsidRPr="00705A3F">
        <w:rPr>
          <w:rFonts w:cstheme="minorHAnsi"/>
          <w:i/>
          <w:iCs/>
        </w:rPr>
        <w:t xml:space="preserve"> </w:t>
      </w:r>
      <w:proofErr w:type="spellStart"/>
      <w:r w:rsidR="00705A3F" w:rsidRPr="00705A3F">
        <w:rPr>
          <w:rFonts w:cstheme="minorHAnsi"/>
          <w:i/>
          <w:iCs/>
        </w:rPr>
        <w:t>version</w:t>
      </w:r>
      <w:proofErr w:type="spellEnd"/>
      <w:r w:rsidR="00705A3F" w:rsidRPr="00705A3F">
        <w:rPr>
          <w:rFonts w:cstheme="minorHAnsi"/>
          <w:i/>
          <w:iCs/>
        </w:rPr>
        <w:t xml:space="preserve"> </w:t>
      </w:r>
      <w:proofErr w:type="spellStart"/>
      <w:r w:rsidR="00705A3F" w:rsidRPr="00705A3F">
        <w:rPr>
          <w:rFonts w:cstheme="minorHAnsi"/>
          <w:i/>
          <w:iCs/>
        </w:rPr>
        <w:t>of</w:t>
      </w:r>
      <w:proofErr w:type="spellEnd"/>
      <w:r w:rsidR="00705A3F" w:rsidRPr="00705A3F">
        <w:rPr>
          <w:rFonts w:cstheme="minorHAnsi"/>
          <w:i/>
          <w:iCs/>
        </w:rPr>
        <w:t xml:space="preserve"> </w:t>
      </w:r>
      <w:proofErr w:type="spellStart"/>
      <w:r w:rsidR="00705A3F" w:rsidRPr="00705A3F">
        <w:rPr>
          <w:rFonts w:cstheme="minorHAnsi"/>
          <w:i/>
          <w:iCs/>
        </w:rPr>
        <w:t>the</w:t>
      </w:r>
      <w:proofErr w:type="spellEnd"/>
      <w:r w:rsidR="00705A3F" w:rsidRPr="00705A3F">
        <w:rPr>
          <w:rFonts w:cstheme="minorHAnsi"/>
          <w:i/>
          <w:iCs/>
        </w:rPr>
        <w:t xml:space="preserve"> </w:t>
      </w:r>
      <w:proofErr w:type="spellStart"/>
      <w:r w:rsidR="00705A3F" w:rsidRPr="00705A3F">
        <w:rPr>
          <w:rFonts w:cstheme="minorHAnsi"/>
          <w:i/>
          <w:iCs/>
        </w:rPr>
        <w:t>Cotton</w:t>
      </w:r>
      <w:proofErr w:type="spellEnd"/>
      <w:r w:rsidR="00705A3F" w:rsidRPr="00705A3F">
        <w:rPr>
          <w:rFonts w:cstheme="minorHAnsi"/>
          <w:i/>
          <w:iCs/>
        </w:rPr>
        <w:t xml:space="preserve"> </w:t>
      </w:r>
      <w:proofErr w:type="spellStart"/>
      <w:r w:rsidR="00705A3F" w:rsidRPr="00705A3F">
        <w:rPr>
          <w:rFonts w:cstheme="minorHAnsi"/>
          <w:i/>
          <w:iCs/>
        </w:rPr>
        <w:t>manuscript</w:t>
      </w:r>
      <w:proofErr w:type="spellEnd"/>
      <w:r w:rsidR="00705A3F" w:rsidRPr="00705A3F">
        <w:rPr>
          <w:rFonts w:cstheme="minorHAnsi"/>
          <w:i/>
          <w:iCs/>
        </w:rPr>
        <w:t xml:space="preserve"> in </w:t>
      </w:r>
      <w:proofErr w:type="spellStart"/>
      <w:r w:rsidR="00705A3F" w:rsidRPr="00705A3F">
        <w:rPr>
          <w:rFonts w:cstheme="minorHAnsi"/>
          <w:i/>
          <w:iCs/>
        </w:rPr>
        <w:t>modern</w:t>
      </w:r>
      <w:proofErr w:type="spellEnd"/>
      <w:r w:rsidR="00705A3F" w:rsidRPr="00705A3F">
        <w:rPr>
          <w:rFonts w:cstheme="minorHAnsi"/>
          <w:i/>
          <w:iCs/>
        </w:rPr>
        <w:t xml:space="preserve"> </w:t>
      </w:r>
      <w:proofErr w:type="spellStart"/>
      <w:r w:rsidR="00705A3F" w:rsidRPr="00705A3F">
        <w:rPr>
          <w:rFonts w:cstheme="minorHAnsi"/>
          <w:i/>
          <w:iCs/>
        </w:rPr>
        <w:t>spelling</w:t>
      </w:r>
      <w:proofErr w:type="spellEnd"/>
      <w:r w:rsidR="00705A3F" w:rsidRPr="00705A3F">
        <w:rPr>
          <w:rFonts w:cstheme="minorHAnsi"/>
          <w:i/>
          <w:iCs/>
        </w:rPr>
        <w:t xml:space="preserve">: </w:t>
      </w:r>
      <w:proofErr w:type="spellStart"/>
      <w:r w:rsidR="00705A3F" w:rsidRPr="00705A3F">
        <w:rPr>
          <w:rFonts w:cstheme="minorHAnsi"/>
          <w:i/>
          <w:iCs/>
        </w:rPr>
        <w:t>with</w:t>
      </w:r>
      <w:proofErr w:type="spellEnd"/>
      <w:r w:rsidR="00705A3F" w:rsidRPr="00705A3F">
        <w:rPr>
          <w:rFonts w:cstheme="minorHAnsi"/>
          <w:i/>
          <w:iCs/>
        </w:rPr>
        <w:t xml:space="preserve"> </w:t>
      </w:r>
      <w:proofErr w:type="spellStart"/>
      <w:r w:rsidR="00705A3F" w:rsidRPr="00705A3F">
        <w:rPr>
          <w:rFonts w:cstheme="minorHAnsi"/>
          <w:i/>
          <w:iCs/>
        </w:rPr>
        <w:t>three</w:t>
      </w:r>
      <w:proofErr w:type="spellEnd"/>
      <w:r w:rsidR="00705A3F" w:rsidRPr="00705A3F">
        <w:rPr>
          <w:rFonts w:cstheme="minorHAnsi"/>
          <w:i/>
          <w:iCs/>
        </w:rPr>
        <w:t xml:space="preserve"> </w:t>
      </w:r>
      <w:proofErr w:type="spellStart"/>
      <w:r w:rsidR="00705A3F" w:rsidRPr="00705A3F">
        <w:rPr>
          <w:rFonts w:cstheme="minorHAnsi"/>
          <w:i/>
          <w:iCs/>
        </w:rPr>
        <w:t>narratives</w:t>
      </w:r>
      <w:proofErr w:type="spellEnd"/>
      <w:r w:rsidR="00705A3F" w:rsidRPr="00705A3F">
        <w:rPr>
          <w:rFonts w:cstheme="minorHAnsi"/>
          <w:i/>
          <w:iCs/>
        </w:rPr>
        <w:t xml:space="preserve">, in </w:t>
      </w:r>
      <w:proofErr w:type="spellStart"/>
      <w:r w:rsidR="00705A3F" w:rsidRPr="00705A3F">
        <w:rPr>
          <w:rFonts w:cstheme="minorHAnsi"/>
          <w:i/>
          <w:iCs/>
        </w:rPr>
        <w:t>illustration</w:t>
      </w:r>
      <w:proofErr w:type="spellEnd"/>
      <w:r w:rsidR="00705A3F" w:rsidRPr="00705A3F">
        <w:rPr>
          <w:rFonts w:cstheme="minorHAnsi"/>
          <w:i/>
          <w:iCs/>
        </w:rPr>
        <w:t xml:space="preserve"> </w:t>
      </w:r>
      <w:proofErr w:type="spellStart"/>
      <w:r w:rsidR="00705A3F" w:rsidRPr="00705A3F">
        <w:rPr>
          <w:rFonts w:cstheme="minorHAnsi"/>
          <w:i/>
          <w:iCs/>
        </w:rPr>
        <w:t>of</w:t>
      </w:r>
      <w:proofErr w:type="spellEnd"/>
      <w:r w:rsidR="00705A3F" w:rsidRPr="00705A3F">
        <w:rPr>
          <w:rFonts w:cstheme="minorHAnsi"/>
          <w:i/>
          <w:iCs/>
        </w:rPr>
        <w:t xml:space="preserve"> </w:t>
      </w:r>
      <w:proofErr w:type="spellStart"/>
      <w:r w:rsidR="00705A3F" w:rsidRPr="00705A3F">
        <w:rPr>
          <w:rFonts w:cstheme="minorHAnsi"/>
          <w:i/>
          <w:iCs/>
        </w:rPr>
        <w:t>it</w:t>
      </w:r>
      <w:proofErr w:type="spellEnd"/>
      <w:r w:rsidR="00705A3F" w:rsidRPr="00705A3F">
        <w:rPr>
          <w:rFonts w:cstheme="minorHAnsi"/>
          <w:i/>
          <w:iCs/>
        </w:rPr>
        <w:t xml:space="preserve">, </w:t>
      </w:r>
      <w:proofErr w:type="spellStart"/>
      <w:r w:rsidR="00705A3F" w:rsidRPr="00705A3F">
        <w:rPr>
          <w:rFonts w:cstheme="minorHAnsi"/>
          <w:i/>
          <w:iCs/>
        </w:rPr>
        <w:t>from</w:t>
      </w:r>
      <w:proofErr w:type="spellEnd"/>
      <w:r w:rsidR="00705A3F" w:rsidRPr="00705A3F">
        <w:rPr>
          <w:rFonts w:cstheme="minorHAnsi"/>
          <w:i/>
          <w:iCs/>
        </w:rPr>
        <w:t xml:space="preserve"> </w:t>
      </w:r>
      <w:proofErr w:type="spellStart"/>
      <w:r w:rsidR="00705A3F" w:rsidRPr="00705A3F">
        <w:rPr>
          <w:rFonts w:cstheme="minorHAnsi"/>
          <w:i/>
          <w:iCs/>
        </w:rPr>
        <w:t>Hakluyt´s</w:t>
      </w:r>
      <w:proofErr w:type="spellEnd"/>
      <w:r w:rsidR="00705A3F" w:rsidRPr="00705A3F">
        <w:rPr>
          <w:rFonts w:cstheme="minorHAnsi"/>
          <w:i/>
          <w:iCs/>
        </w:rPr>
        <w:t xml:space="preserve"> “</w:t>
      </w:r>
      <w:proofErr w:type="spellStart"/>
      <w:r w:rsidR="00705A3F" w:rsidRPr="00705A3F">
        <w:rPr>
          <w:rFonts w:cstheme="minorHAnsi"/>
          <w:i/>
          <w:iCs/>
        </w:rPr>
        <w:t>Navigations</w:t>
      </w:r>
      <w:proofErr w:type="spellEnd"/>
      <w:r w:rsidR="00705A3F" w:rsidRPr="00705A3F">
        <w:rPr>
          <w:rFonts w:cstheme="minorHAnsi"/>
          <w:i/>
          <w:iCs/>
        </w:rPr>
        <w:t xml:space="preserve">, </w:t>
      </w:r>
      <w:proofErr w:type="spellStart"/>
      <w:r w:rsidR="00705A3F" w:rsidRPr="00705A3F">
        <w:rPr>
          <w:rFonts w:cstheme="minorHAnsi"/>
          <w:i/>
          <w:iCs/>
        </w:rPr>
        <w:t>voyages</w:t>
      </w:r>
      <w:proofErr w:type="spellEnd"/>
      <w:r w:rsidR="00705A3F" w:rsidRPr="00705A3F">
        <w:rPr>
          <w:rFonts w:cstheme="minorHAnsi"/>
          <w:i/>
          <w:iCs/>
        </w:rPr>
        <w:t xml:space="preserve"> &amp; </w:t>
      </w:r>
      <w:proofErr w:type="spellStart"/>
      <w:r w:rsidR="00705A3F" w:rsidRPr="00705A3F">
        <w:rPr>
          <w:rFonts w:cstheme="minorHAnsi"/>
          <w:i/>
          <w:iCs/>
        </w:rPr>
        <w:t>discoveries</w:t>
      </w:r>
      <w:proofErr w:type="spellEnd"/>
      <w:r w:rsidR="00705A3F" w:rsidRPr="00705A3F">
        <w:rPr>
          <w:rFonts w:cstheme="minorHAnsi"/>
          <w:i/>
          <w:iCs/>
        </w:rPr>
        <w:t>“.</w:t>
      </w:r>
      <w:r w:rsidR="00705A3F" w:rsidRPr="00705A3F">
        <w:rPr>
          <w:rFonts w:cstheme="minorHAnsi"/>
        </w:rPr>
        <w:t xml:space="preserve"> London: </w:t>
      </w:r>
      <w:proofErr w:type="spellStart"/>
      <w:r w:rsidR="00705A3F" w:rsidRPr="00705A3F">
        <w:rPr>
          <w:rFonts w:cstheme="minorHAnsi"/>
        </w:rPr>
        <w:t>Macmillan</w:t>
      </w:r>
      <w:proofErr w:type="spellEnd"/>
      <w:r w:rsidR="00705A3F" w:rsidRPr="00705A3F">
        <w:rPr>
          <w:rFonts w:cstheme="minorHAnsi"/>
        </w:rPr>
        <w:t>, 1900</w:t>
      </w:r>
      <w:r w:rsidR="00705A3F">
        <w:rPr>
          <w:rFonts w:cstheme="minorHAnsi"/>
        </w:rPr>
        <w:t xml:space="preserve">, </w:t>
      </w:r>
      <w:r w:rsidR="000C0AEA">
        <w:t>s. 27</w:t>
      </w:r>
      <w:r w:rsidR="00705A3F">
        <w:t>.</w:t>
      </w:r>
    </w:p>
  </w:footnote>
  <w:footnote w:id="6">
    <w:p w14:paraId="6D434CC7" w14:textId="72AA88C6" w:rsidR="000C0AEA" w:rsidRDefault="000C0AEA" w:rsidP="00705A3F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="00705A3F" w:rsidRPr="00705A3F">
        <w:rPr>
          <w:rFonts w:cstheme="minorHAnsi"/>
        </w:rPr>
        <w:t xml:space="preserve">ŠIMEK, František, </w:t>
      </w:r>
      <w:r>
        <w:t>s. 24</w:t>
      </w:r>
    </w:p>
  </w:footnote>
  <w:footnote w:id="7">
    <w:p w14:paraId="3D6EB89E" w14:textId="1D66508C" w:rsidR="00D92858" w:rsidRDefault="00D9285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705A3F" w:rsidRPr="00705A3F">
        <w:rPr>
          <w:rFonts w:cstheme="minorHAnsi"/>
        </w:rPr>
        <w:t>MANDEVILLE, John</w:t>
      </w:r>
      <w:r>
        <w:t>, s.</w:t>
      </w:r>
      <w:r w:rsidR="00705A3F">
        <w:t xml:space="preserve"> </w:t>
      </w:r>
      <w:r>
        <w:t>39-40</w:t>
      </w:r>
    </w:p>
  </w:footnote>
  <w:footnote w:id="8">
    <w:p w14:paraId="2BF408CE" w14:textId="786A1088" w:rsidR="00D92858" w:rsidRDefault="00D9285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705A3F" w:rsidRPr="00705A3F">
        <w:rPr>
          <w:rFonts w:cstheme="minorHAnsi"/>
        </w:rPr>
        <w:t xml:space="preserve">ŠIMEK, František, </w:t>
      </w:r>
      <w:r>
        <w:t>s. 35</w:t>
      </w:r>
    </w:p>
  </w:footnote>
  <w:footnote w:id="9">
    <w:p w14:paraId="6782CC6B" w14:textId="54CC6BC8" w:rsidR="00D92858" w:rsidRDefault="00D92858">
      <w:pPr>
        <w:pStyle w:val="Textpoznpodarou"/>
      </w:pPr>
      <w:r>
        <w:rPr>
          <w:rStyle w:val="Znakapoznpodarou"/>
        </w:rPr>
        <w:footnoteRef/>
      </w:r>
      <w:r>
        <w:t xml:space="preserve"> Viz. obrazová příloha</w:t>
      </w:r>
    </w:p>
  </w:footnote>
  <w:footnote w:id="10">
    <w:p w14:paraId="585983EA" w14:textId="2B7D477C" w:rsidR="004F1FD1" w:rsidRDefault="004F1FD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705A3F" w:rsidRPr="00705A3F">
        <w:rPr>
          <w:rFonts w:cstheme="minorHAnsi"/>
        </w:rPr>
        <w:t xml:space="preserve">ŠIMEK, František, </w:t>
      </w:r>
      <w:r>
        <w:t>s. 36</w:t>
      </w:r>
    </w:p>
  </w:footnote>
  <w:footnote w:id="11">
    <w:p w14:paraId="2FDD6745" w14:textId="21E11DB2" w:rsidR="00CA66A7" w:rsidRDefault="00CA66A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057D9E" w:rsidRPr="00AA313E">
        <w:rPr>
          <w:rFonts w:cstheme="minorHAnsi"/>
        </w:rPr>
        <w:t>KRÁSA, Josef a John MANDEVILLE,</w:t>
      </w:r>
      <w:r w:rsidR="00057D9E">
        <w:t xml:space="preserve"> </w:t>
      </w:r>
      <w:r>
        <w:t>s. 278</w:t>
      </w:r>
    </w:p>
  </w:footnote>
  <w:footnote w:id="12">
    <w:p w14:paraId="2444A41D" w14:textId="14F4DC0A" w:rsidR="002C2285" w:rsidRDefault="002C228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E51EA5" w:rsidRPr="00AA313E">
        <w:rPr>
          <w:rFonts w:cstheme="minorHAnsi"/>
        </w:rPr>
        <w:t>KRÁSA, Josef a John MANDEVILLE,</w:t>
      </w:r>
      <w:r w:rsidR="00E51EA5">
        <w:t xml:space="preserve"> </w:t>
      </w:r>
      <w:r>
        <w:t>s. 290-291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303C2" w14:textId="22CF205F" w:rsidR="00737F58" w:rsidRDefault="00737F58">
    <w:pPr>
      <w:pStyle w:val="Zhlav"/>
    </w:pPr>
    <w:r>
      <w:t>Jan Strupek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EE6"/>
    <w:rsid w:val="0002743C"/>
    <w:rsid w:val="00057D9E"/>
    <w:rsid w:val="000675B1"/>
    <w:rsid w:val="000707C6"/>
    <w:rsid w:val="0008310F"/>
    <w:rsid w:val="000C0AEA"/>
    <w:rsid w:val="000C1B5C"/>
    <w:rsid w:val="00140229"/>
    <w:rsid w:val="0016550F"/>
    <w:rsid w:val="001878F4"/>
    <w:rsid w:val="001B2195"/>
    <w:rsid w:val="001C358E"/>
    <w:rsid w:val="002062AC"/>
    <w:rsid w:val="002B5EE6"/>
    <w:rsid w:val="002C2285"/>
    <w:rsid w:val="002D3ED1"/>
    <w:rsid w:val="003146EE"/>
    <w:rsid w:val="0034085E"/>
    <w:rsid w:val="00347205"/>
    <w:rsid w:val="00362CC6"/>
    <w:rsid w:val="00376E85"/>
    <w:rsid w:val="0039459D"/>
    <w:rsid w:val="003C11E0"/>
    <w:rsid w:val="0043291B"/>
    <w:rsid w:val="00445FA8"/>
    <w:rsid w:val="004A7632"/>
    <w:rsid w:val="004D78AA"/>
    <w:rsid w:val="004F1FD1"/>
    <w:rsid w:val="00522E9B"/>
    <w:rsid w:val="00551F97"/>
    <w:rsid w:val="00570C38"/>
    <w:rsid w:val="00595764"/>
    <w:rsid w:val="005E2D9B"/>
    <w:rsid w:val="00650B08"/>
    <w:rsid w:val="00670C24"/>
    <w:rsid w:val="00705A3F"/>
    <w:rsid w:val="00737F58"/>
    <w:rsid w:val="007643A9"/>
    <w:rsid w:val="007A5B3E"/>
    <w:rsid w:val="007A778A"/>
    <w:rsid w:val="007C4DF8"/>
    <w:rsid w:val="007F0D3E"/>
    <w:rsid w:val="008528EF"/>
    <w:rsid w:val="008845EF"/>
    <w:rsid w:val="008E493E"/>
    <w:rsid w:val="008F5037"/>
    <w:rsid w:val="00902746"/>
    <w:rsid w:val="009D4C80"/>
    <w:rsid w:val="00A55CDD"/>
    <w:rsid w:val="00A93BDB"/>
    <w:rsid w:val="00AA313E"/>
    <w:rsid w:val="00B12332"/>
    <w:rsid w:val="00B3677F"/>
    <w:rsid w:val="00BA4861"/>
    <w:rsid w:val="00C65CDF"/>
    <w:rsid w:val="00CA66A7"/>
    <w:rsid w:val="00CB23D1"/>
    <w:rsid w:val="00CD0883"/>
    <w:rsid w:val="00CE3DD1"/>
    <w:rsid w:val="00D84070"/>
    <w:rsid w:val="00D90900"/>
    <w:rsid w:val="00D92858"/>
    <w:rsid w:val="00D93B5F"/>
    <w:rsid w:val="00D951B4"/>
    <w:rsid w:val="00DC467B"/>
    <w:rsid w:val="00DE3C01"/>
    <w:rsid w:val="00DE7161"/>
    <w:rsid w:val="00E23755"/>
    <w:rsid w:val="00E51EA5"/>
    <w:rsid w:val="00E72156"/>
    <w:rsid w:val="00EA1324"/>
    <w:rsid w:val="00F27B78"/>
    <w:rsid w:val="00F3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C88A3"/>
  <w15:chartTrackingRefBased/>
  <w15:docId w15:val="{62451C3D-E424-4A93-87BA-1AFB4AC95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4720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4720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47205"/>
    <w:rPr>
      <w:vertAlign w:val="superscript"/>
    </w:rPr>
  </w:style>
  <w:style w:type="character" w:styleId="Hypertextovodkaz">
    <w:name w:val="Hyperlink"/>
    <w:basedOn w:val="Standardnpsmoodstavce"/>
    <w:uiPriority w:val="99"/>
    <w:semiHidden/>
    <w:unhideWhenUsed/>
    <w:rsid w:val="00D93B5F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737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7F58"/>
  </w:style>
  <w:style w:type="paragraph" w:styleId="Zpat">
    <w:name w:val="footer"/>
    <w:basedOn w:val="Normln"/>
    <w:link w:val="ZpatChar"/>
    <w:uiPriority w:val="99"/>
    <w:unhideWhenUsed/>
    <w:rsid w:val="00737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7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193A2-7B42-4F6C-91FA-080E6B28C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9</Pages>
  <Words>1403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Strupek</dc:creator>
  <cp:keywords/>
  <dc:description/>
  <cp:lastModifiedBy>Jan Strupek</cp:lastModifiedBy>
  <cp:revision>56</cp:revision>
  <dcterms:created xsi:type="dcterms:W3CDTF">2021-05-08T12:37:00Z</dcterms:created>
  <dcterms:modified xsi:type="dcterms:W3CDTF">2021-05-21T16:13:00Z</dcterms:modified>
</cp:coreProperties>
</file>