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0FF4" w:rsidRPr="00360FF4" w:rsidTr="00360FF4">
        <w:tc>
          <w:tcPr>
            <w:tcW w:w="9062" w:type="dxa"/>
          </w:tcPr>
          <w:p w:rsidR="00360FF4" w:rsidRPr="00360FF4" w:rsidRDefault="00360FF4" w:rsidP="00A06F52">
            <w:pPr>
              <w:rPr>
                <w:b/>
              </w:rPr>
            </w:pPr>
            <w:r w:rsidRPr="00360FF4">
              <w:rPr>
                <w:b/>
              </w:rPr>
              <w:t>Co nebudeme používat: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Pr="00360FF4" w:rsidRDefault="00F32881" w:rsidP="00A06F52">
            <w:pPr>
              <w:rPr>
                <w:b/>
              </w:rPr>
            </w:pPr>
            <w:r>
              <w:rPr>
                <w:b/>
              </w:rPr>
              <w:t>Nekultivované vazby</w:t>
            </w:r>
            <w:r w:rsidR="00D2088E">
              <w:rPr>
                <w:b/>
              </w:rPr>
              <w:t xml:space="preserve"> a výrazy</w:t>
            </w:r>
          </w:p>
        </w:tc>
      </w:tr>
      <w:tr w:rsidR="00360FF4" w:rsidRPr="00360FF4" w:rsidTr="00360FF4">
        <w:tc>
          <w:tcPr>
            <w:tcW w:w="9062" w:type="dxa"/>
          </w:tcPr>
          <w:p w:rsidR="00360FF4" w:rsidRPr="00360FF4" w:rsidRDefault="00360FF4" w:rsidP="00A06F52">
            <w:pPr>
              <w:rPr>
                <w:i/>
              </w:rPr>
            </w:pPr>
            <w:r w:rsidRPr="00360FF4">
              <w:rPr>
                <w:i/>
              </w:rPr>
              <w:t>je/není to o tom</w:t>
            </w:r>
          </w:p>
        </w:tc>
      </w:tr>
      <w:tr w:rsidR="00360FF4" w:rsidRPr="00360FF4" w:rsidTr="00360FF4">
        <w:tc>
          <w:tcPr>
            <w:tcW w:w="9062" w:type="dxa"/>
          </w:tcPr>
          <w:p w:rsidR="00360FF4" w:rsidRDefault="00360FF4" w:rsidP="00A06F52">
            <w:r w:rsidRPr="00360FF4">
              <w:rPr>
                <w:i/>
              </w:rPr>
              <w:t>To je za mě všechno</w:t>
            </w:r>
            <w:r w:rsidRPr="00360FF4">
              <w:t xml:space="preserve"> – </w:t>
            </w:r>
            <w:r>
              <w:t xml:space="preserve">Správně: </w:t>
            </w:r>
            <w:r w:rsidRPr="00360FF4">
              <w:rPr>
                <w:i/>
              </w:rPr>
              <w:t>To je ode mě všechno</w:t>
            </w:r>
            <w:r w:rsidRPr="00360FF4">
              <w:t>.</w:t>
            </w:r>
          </w:p>
          <w:p w:rsidR="00D2088E" w:rsidRDefault="00D2088E" w:rsidP="00A06F52">
            <w:pPr>
              <w:rPr>
                <w:i/>
              </w:rPr>
            </w:pPr>
            <w:r w:rsidRPr="00D2088E">
              <w:rPr>
                <w:i/>
              </w:rPr>
              <w:t>Jsme za to rád.</w:t>
            </w:r>
            <w:r>
              <w:t xml:space="preserve"> – Správně: </w:t>
            </w:r>
            <w:r w:rsidRPr="00D2088E">
              <w:rPr>
                <w:i/>
              </w:rPr>
              <w:t>Jsem tomu rád.</w:t>
            </w:r>
          </w:p>
          <w:p w:rsidR="00D2088E" w:rsidRDefault="00D2088E" w:rsidP="00A06F52">
            <w:pPr>
              <w:rPr>
                <w:i/>
              </w:rPr>
            </w:pPr>
            <w:r w:rsidRPr="00D2088E">
              <w:rPr>
                <w:i/>
              </w:rPr>
              <w:t xml:space="preserve">Chci vám </w:t>
            </w:r>
            <w:proofErr w:type="spellStart"/>
            <w:r w:rsidRPr="00D2088E">
              <w:rPr>
                <w:i/>
              </w:rPr>
              <w:t>odprezentovat</w:t>
            </w:r>
            <w:proofErr w:type="spellEnd"/>
            <w:r>
              <w:t xml:space="preserve"> – </w:t>
            </w:r>
            <w:r w:rsidRPr="00D2088E">
              <w:rPr>
                <w:i/>
              </w:rPr>
              <w:t>chci vám</w:t>
            </w:r>
            <w:r>
              <w:t xml:space="preserve">/ráda bych vám/ </w:t>
            </w:r>
            <w:r w:rsidRPr="00D2088E">
              <w:rPr>
                <w:i/>
              </w:rPr>
              <w:t>chtěla bych vám</w:t>
            </w:r>
            <w:r>
              <w:t xml:space="preserve"> </w:t>
            </w:r>
            <w:r w:rsidRPr="00D2088E">
              <w:rPr>
                <w:i/>
              </w:rPr>
              <w:t>prezentovat/představit</w:t>
            </w:r>
          </w:p>
          <w:p w:rsidR="00CA00C2" w:rsidRPr="00CA00C2" w:rsidRDefault="00CA00C2" w:rsidP="00A06F52">
            <w:pPr>
              <w:rPr>
                <w:i/>
              </w:rPr>
            </w:pPr>
            <w:r w:rsidRPr="00CA00C2">
              <w:rPr>
                <w:i/>
              </w:rPr>
              <w:t>Uvažovat nad tím. – Uvažovat o tom</w:t>
            </w:r>
          </w:p>
          <w:p w:rsidR="00CA00C2" w:rsidRPr="00360FF4" w:rsidRDefault="00CA00C2" w:rsidP="00A06F52">
            <w:r w:rsidRPr="00CA00C2">
              <w:rPr>
                <w:i/>
              </w:rPr>
              <w:t>Přemýšlet nad tím – Přemýšlet o tom.</w:t>
            </w:r>
            <w:r>
              <w:t xml:space="preserve"> – </w:t>
            </w:r>
            <w:r w:rsidRPr="00CA00C2">
              <w:rPr>
                <w:i/>
              </w:rPr>
              <w:t>Zamyslet se nad tím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Pr="00F32881" w:rsidRDefault="00F32881" w:rsidP="00A06F52">
            <w:pPr>
              <w:rPr>
                <w:b/>
              </w:rPr>
            </w:pPr>
            <w:r w:rsidRPr="00F32881">
              <w:rPr>
                <w:b/>
              </w:rPr>
              <w:t>Klišé</w:t>
            </w:r>
          </w:p>
        </w:tc>
      </w:tr>
      <w:tr w:rsidR="00360FF4" w:rsidRPr="00360FF4" w:rsidTr="00360FF4">
        <w:tc>
          <w:tcPr>
            <w:tcW w:w="9062" w:type="dxa"/>
          </w:tcPr>
          <w:p w:rsidR="00360FF4" w:rsidRDefault="00360FF4" w:rsidP="00A06F52">
            <w:pPr>
              <w:rPr>
                <w:i/>
              </w:rPr>
            </w:pPr>
            <w:r>
              <w:rPr>
                <w:i/>
              </w:rPr>
              <w:t>Komfortní zóna</w:t>
            </w:r>
          </w:p>
          <w:p w:rsidR="00CA00C2" w:rsidRPr="00360FF4" w:rsidRDefault="00CA00C2" w:rsidP="00A06F52">
            <w:pPr>
              <w:rPr>
                <w:i/>
              </w:rPr>
            </w:pPr>
            <w:r>
              <w:rPr>
                <w:i/>
              </w:rPr>
              <w:t xml:space="preserve">Rezonovat, relevantní 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Pr="00F32881" w:rsidRDefault="00F32881" w:rsidP="00A06F52">
            <w:pPr>
              <w:rPr>
                <w:b/>
              </w:rPr>
            </w:pPr>
            <w:r w:rsidRPr="00F32881">
              <w:rPr>
                <w:b/>
              </w:rPr>
              <w:t>Nekultivované/</w:t>
            </w:r>
            <w:r>
              <w:rPr>
                <w:b/>
              </w:rPr>
              <w:t>nespisovné/</w:t>
            </w:r>
            <w:r w:rsidRPr="00F32881">
              <w:rPr>
                <w:b/>
              </w:rPr>
              <w:t>některé hláskoslovné podoby</w:t>
            </w:r>
          </w:p>
        </w:tc>
      </w:tr>
      <w:tr w:rsidR="00360FF4" w:rsidRPr="00360FF4" w:rsidTr="00360FF4">
        <w:tc>
          <w:tcPr>
            <w:tcW w:w="9062" w:type="dxa"/>
          </w:tcPr>
          <w:p w:rsidR="00360FF4" w:rsidRPr="00CA00C2" w:rsidRDefault="00360FF4" w:rsidP="00A06F52">
            <w:pPr>
              <w:rPr>
                <w:i/>
                <w:color w:val="FF0000"/>
              </w:rPr>
            </w:pPr>
            <w:r w:rsidRPr="00CA00C2">
              <w:rPr>
                <w:i/>
                <w:color w:val="FF0000"/>
              </w:rPr>
              <w:t xml:space="preserve">Teďko, </w:t>
            </w:r>
            <w:r w:rsidR="00D2088E" w:rsidRPr="00CA00C2">
              <w:rPr>
                <w:i/>
                <w:color w:val="FF0000"/>
              </w:rPr>
              <w:t xml:space="preserve">teďka, </w:t>
            </w:r>
            <w:proofErr w:type="spellStart"/>
            <w:r w:rsidRPr="00CA00C2">
              <w:rPr>
                <w:i/>
                <w:color w:val="FF0000"/>
              </w:rPr>
              <w:t>pokuď</w:t>
            </w:r>
            <w:proofErr w:type="spellEnd"/>
            <w:r w:rsidRPr="00CA00C2">
              <w:rPr>
                <w:i/>
                <w:color w:val="FF0000"/>
              </w:rPr>
              <w:t xml:space="preserve">, </w:t>
            </w:r>
            <w:proofErr w:type="spellStart"/>
            <w:r w:rsidR="00D2088E" w:rsidRPr="00CA00C2">
              <w:rPr>
                <w:i/>
                <w:color w:val="FF0000"/>
              </w:rPr>
              <w:t>dokuď</w:t>
            </w:r>
            <w:proofErr w:type="spellEnd"/>
            <w:r w:rsidR="00D2088E" w:rsidRPr="00CA00C2">
              <w:rPr>
                <w:i/>
                <w:color w:val="FF0000"/>
              </w:rPr>
              <w:t xml:space="preserve">, </w:t>
            </w:r>
            <w:proofErr w:type="spellStart"/>
            <w:r w:rsidRPr="00CA00C2">
              <w:rPr>
                <w:i/>
                <w:color w:val="FF0000"/>
              </w:rPr>
              <w:t>tohodlenctoho</w:t>
            </w:r>
            <w:proofErr w:type="spellEnd"/>
            <w:r w:rsidR="00CA00C2" w:rsidRPr="00CA00C2">
              <w:rPr>
                <w:i/>
                <w:color w:val="FF0000"/>
              </w:rPr>
              <w:t xml:space="preserve">; </w:t>
            </w:r>
            <w:r w:rsidR="00CA00C2" w:rsidRPr="00CA00C2">
              <w:rPr>
                <w:rStyle w:val="normaltextrun"/>
                <w:i/>
                <w:iCs/>
                <w:color w:val="FF0000"/>
              </w:rPr>
              <w:t>hnedka; </w:t>
            </w:r>
            <w:r w:rsidR="00CA00C2" w:rsidRPr="00CA00C2">
              <w:rPr>
                <w:rStyle w:val="spellingerror"/>
                <w:i/>
                <w:iCs/>
                <w:color w:val="FF0000"/>
              </w:rPr>
              <w:t>osnáct</w:t>
            </w:r>
            <w:r w:rsidR="00CA00C2" w:rsidRPr="00CA00C2">
              <w:rPr>
                <w:rStyle w:val="normaltextrun"/>
                <w:color w:val="FF0000"/>
              </w:rPr>
              <w:t> (</w:t>
            </w:r>
            <w:r w:rsidR="00CA00C2" w:rsidRPr="00CA00C2">
              <w:rPr>
                <w:rStyle w:val="normaltextrun"/>
                <w:i/>
                <w:iCs/>
                <w:color w:val="FF0000"/>
              </w:rPr>
              <w:t>osmnáct</w:t>
            </w:r>
            <w:r w:rsidR="00CA00C2" w:rsidRPr="00CA00C2">
              <w:rPr>
                <w:rStyle w:val="normaltextrun"/>
                <w:color w:val="FF0000"/>
              </w:rPr>
              <w:t> – </w:t>
            </w:r>
            <w:r w:rsidR="00CA00C2" w:rsidRPr="00CA00C2">
              <w:rPr>
                <w:rStyle w:val="spellingerror"/>
                <w:i/>
                <w:iCs/>
                <w:color w:val="FF0000"/>
              </w:rPr>
              <w:t>osumnáct</w:t>
            </w:r>
            <w:r w:rsidR="00CA00C2" w:rsidRPr="00CA00C2">
              <w:rPr>
                <w:rStyle w:val="normaltextrun"/>
                <w:color w:val="FF0000"/>
              </w:rPr>
              <w:t>)</w:t>
            </w:r>
            <w:r w:rsidR="00CA00C2" w:rsidRPr="00CA00C2">
              <w:rPr>
                <w:rStyle w:val="normaltextrun"/>
                <w:i/>
                <w:iCs/>
                <w:color w:val="FF0000"/>
              </w:rPr>
              <w:t>; </w:t>
            </w:r>
            <w:proofErr w:type="spellStart"/>
            <w:r w:rsidR="00CA00C2" w:rsidRPr="00CA00C2">
              <w:rPr>
                <w:rStyle w:val="spellingerror"/>
                <w:i/>
                <w:iCs/>
                <w:color w:val="FF0000"/>
              </w:rPr>
              <w:t>naňho</w:t>
            </w:r>
            <w:proofErr w:type="spellEnd"/>
            <w:r w:rsidR="00CA00C2" w:rsidRPr="00CA00C2">
              <w:rPr>
                <w:rStyle w:val="normaltextrun"/>
                <w:color w:val="FF0000"/>
              </w:rPr>
              <w:t>; </w:t>
            </w:r>
            <w:proofErr w:type="spellStart"/>
            <w:r w:rsidR="00CA00C2" w:rsidRPr="00CA00C2">
              <w:rPr>
                <w:rStyle w:val="spellingerror"/>
                <w:i/>
                <w:iCs/>
                <w:color w:val="FF0000"/>
              </w:rPr>
              <w:t>myslim</w:t>
            </w:r>
            <w:proofErr w:type="spellEnd"/>
            <w:r w:rsidR="00CA00C2" w:rsidRPr="00CA00C2">
              <w:rPr>
                <w:rStyle w:val="normaltextrun"/>
                <w:i/>
                <w:iCs/>
                <w:color w:val="FF0000"/>
              </w:rPr>
              <w:t> si</w:t>
            </w:r>
            <w:r w:rsidR="00CA00C2" w:rsidRPr="00CA00C2">
              <w:rPr>
                <w:rStyle w:val="normaltextrun"/>
                <w:color w:val="FF0000"/>
              </w:rPr>
              <w:t>, </w:t>
            </w:r>
            <w:proofErr w:type="spellStart"/>
            <w:r w:rsidR="00CA00C2" w:rsidRPr="00CA00C2">
              <w:rPr>
                <w:rStyle w:val="spellingerror"/>
                <w:i/>
                <w:iCs/>
                <w:color w:val="FF0000"/>
              </w:rPr>
              <w:t>kymkoliv</w:t>
            </w:r>
            <w:proofErr w:type="spellEnd"/>
            <w:r w:rsidR="00CA00C2">
              <w:rPr>
                <w:rStyle w:val="spellingerror"/>
                <w:iCs/>
                <w:color w:val="FF0000"/>
              </w:rPr>
              <w:t xml:space="preserve"> (nedodržení/</w:t>
            </w:r>
            <w:bookmarkStart w:id="0" w:name="_GoBack"/>
            <w:bookmarkEnd w:id="0"/>
            <w:r w:rsidR="00CA00C2">
              <w:rPr>
                <w:rStyle w:val="spellingerror"/>
                <w:iCs/>
                <w:color w:val="FF0000"/>
              </w:rPr>
              <w:t>omezení kvantity)</w:t>
            </w:r>
            <w:r w:rsidR="00CA00C2" w:rsidRPr="00CA00C2">
              <w:rPr>
                <w:rStyle w:val="normaltextrun"/>
                <w:i/>
                <w:iCs/>
                <w:color w:val="FF0000"/>
              </w:rPr>
              <w:t>; </w:t>
            </w:r>
            <w:proofErr w:type="spellStart"/>
            <w:r w:rsidR="00CA00C2" w:rsidRPr="00CA00C2">
              <w:rPr>
                <w:rStyle w:val="spellingerror"/>
                <w:i/>
                <w:iCs/>
                <w:color w:val="FF0000"/>
              </w:rPr>
              <w:t>vyražte</w:t>
            </w:r>
            <w:proofErr w:type="spellEnd"/>
            <w:r w:rsidR="00CA00C2" w:rsidRPr="00CA00C2">
              <w:rPr>
                <w:rStyle w:val="normaltextrun"/>
                <w:color w:val="FF0000"/>
              </w:rPr>
              <w:t> (má být </w:t>
            </w:r>
            <w:r w:rsidR="00CA00C2" w:rsidRPr="00CA00C2">
              <w:rPr>
                <w:rStyle w:val="normaltextrun"/>
                <w:i/>
                <w:iCs/>
                <w:color w:val="FF0000"/>
              </w:rPr>
              <w:t>vyrazte</w:t>
            </w:r>
            <w:r w:rsidR="00CA00C2" w:rsidRPr="00CA00C2">
              <w:rPr>
                <w:rStyle w:val="normaltextrun"/>
                <w:color w:val="FF0000"/>
              </w:rPr>
              <w:t>)</w:t>
            </w:r>
            <w:r w:rsidR="00CA00C2">
              <w:rPr>
                <w:rStyle w:val="normaltextrun"/>
                <w:color w:val="FF0000"/>
              </w:rPr>
              <w:t xml:space="preserve">; </w:t>
            </w:r>
            <w:proofErr w:type="spellStart"/>
            <w:r w:rsidR="00CA00C2" w:rsidRPr="00CA00C2">
              <w:rPr>
                <w:rStyle w:val="normaltextrun"/>
                <w:i/>
                <w:color w:val="FF0000"/>
              </w:rPr>
              <w:t>jesi</w:t>
            </w:r>
            <w:proofErr w:type="spellEnd"/>
            <w:r w:rsidR="00CA00C2" w:rsidRPr="00CA00C2">
              <w:rPr>
                <w:rStyle w:val="normaltextrun"/>
                <w:i/>
                <w:color w:val="FF0000"/>
              </w:rPr>
              <w:t xml:space="preserve"> </w:t>
            </w:r>
            <w:r w:rsidR="00CA00C2">
              <w:rPr>
                <w:rStyle w:val="normaltextrun"/>
                <w:color w:val="FF0000"/>
              </w:rPr>
              <w:t>(jestli)</w:t>
            </w:r>
            <w:r w:rsidR="00CA00C2" w:rsidRPr="00CA00C2">
              <w:rPr>
                <w:rStyle w:val="eop"/>
                <w:color w:val="FF0000"/>
              </w:rPr>
              <w:t> 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Pr="00F32881" w:rsidRDefault="00F32881" w:rsidP="00A06F52">
            <w:proofErr w:type="spellStart"/>
            <w:r w:rsidRPr="00F32881">
              <w:rPr>
                <w:i/>
              </w:rPr>
              <w:t>Bejt</w:t>
            </w:r>
            <w:proofErr w:type="spellEnd"/>
            <w:r w:rsidRPr="00F32881">
              <w:rPr>
                <w:i/>
              </w:rPr>
              <w:t xml:space="preserve">, co </w:t>
            </w:r>
            <w:proofErr w:type="spellStart"/>
            <w:r w:rsidRPr="00F32881">
              <w:rPr>
                <w:i/>
              </w:rPr>
              <w:t>jinýho</w:t>
            </w:r>
            <w:proofErr w:type="spellEnd"/>
            <w:r>
              <w:t xml:space="preserve"> (obecná čeština; pokud se to o daného projevu nehodí, můžeme použít, jen když je to vzhledem k zaměření projevu funkční)</w:t>
            </w:r>
            <w:r w:rsidR="00CA00C2">
              <w:t xml:space="preserve">; otevřené nůžky: </w:t>
            </w:r>
            <w:r w:rsidR="00CA00C2" w:rsidRPr="00CA00C2">
              <w:rPr>
                <w:i/>
              </w:rPr>
              <w:t>levný kurzy</w:t>
            </w:r>
            <w:r w:rsidR="00CA00C2">
              <w:t xml:space="preserve"> vs. </w:t>
            </w:r>
            <w:r w:rsidR="00CA00C2" w:rsidRPr="00CA00C2">
              <w:rPr>
                <w:i/>
              </w:rPr>
              <w:t xml:space="preserve">sleduji 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Default="00F32881" w:rsidP="00A06F52">
            <w:pPr>
              <w:rPr>
                <w:rStyle w:val="Zdraznn"/>
              </w:rPr>
            </w:pPr>
            <w:proofErr w:type="spellStart"/>
            <w:r>
              <w:rPr>
                <w:i/>
              </w:rPr>
              <w:t>Familiérní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(Správně: </w:t>
            </w:r>
            <w:proofErr w:type="spellStart"/>
            <w:r>
              <w:t>familární</w:t>
            </w:r>
            <w:proofErr w:type="spellEnd"/>
            <w:r>
              <w:t xml:space="preserve">); </w:t>
            </w:r>
            <w:proofErr w:type="gramStart"/>
            <w:r>
              <w:t>Podobně:*</w:t>
            </w:r>
            <w:proofErr w:type="spellStart"/>
            <w:proofErr w:type="gramEnd"/>
            <w:r>
              <w:rPr>
                <w:rStyle w:val="Zdraznn"/>
              </w:rPr>
              <w:t>aktuelní</w:t>
            </w:r>
            <w:proofErr w:type="spellEnd"/>
            <w:r>
              <w:rPr>
                <w:rStyle w:val="Zdraznn"/>
              </w:rPr>
              <w:t>,</w:t>
            </w:r>
            <w:r>
              <w:t xml:space="preserve"> *</w:t>
            </w:r>
            <w:r w:rsidR="00D2088E">
              <w:rPr>
                <w:rStyle w:val="Zdraznn"/>
              </w:rPr>
              <w:t>individuální</w:t>
            </w:r>
          </w:p>
          <w:p w:rsidR="00D2088E" w:rsidRPr="00F32881" w:rsidRDefault="00D2088E" w:rsidP="00A06F52">
            <w:r w:rsidRPr="00D2088E">
              <w:rPr>
                <w:i/>
              </w:rPr>
              <w:t>Potencionální</w:t>
            </w:r>
            <w:r>
              <w:rPr>
                <w:i/>
              </w:rPr>
              <w:t>,</w:t>
            </w:r>
            <w:r>
              <w:t xml:space="preserve"> i když IJP dnes připouští – raději používejme</w:t>
            </w:r>
            <w:r w:rsidRPr="00D2088E">
              <w:rPr>
                <w:i/>
              </w:rPr>
              <w:t xml:space="preserve"> </w:t>
            </w:r>
            <w:r w:rsidR="00CA00C2">
              <w:t xml:space="preserve">původně správné </w:t>
            </w:r>
            <w:r w:rsidRPr="00D2088E">
              <w:rPr>
                <w:i/>
              </w:rPr>
              <w:t>potenciální</w:t>
            </w:r>
            <w:r>
              <w:t xml:space="preserve"> 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Pr="00F32881" w:rsidRDefault="00F32881" w:rsidP="00A06F52">
            <w:pPr>
              <w:rPr>
                <w:b/>
              </w:rPr>
            </w:pPr>
            <w:r w:rsidRPr="00F32881">
              <w:rPr>
                <w:b/>
              </w:rPr>
              <w:t>Významově nesprávné výrazy</w:t>
            </w:r>
          </w:p>
        </w:tc>
      </w:tr>
      <w:tr w:rsidR="00F32881" w:rsidRPr="00360FF4" w:rsidTr="00360FF4">
        <w:tc>
          <w:tcPr>
            <w:tcW w:w="9062" w:type="dxa"/>
          </w:tcPr>
          <w:p w:rsidR="00F32881" w:rsidRPr="00F32881" w:rsidRDefault="00F32881" w:rsidP="00A06F52">
            <w:pPr>
              <w:rPr>
                <w:i/>
              </w:rPr>
            </w:pPr>
            <w:r>
              <w:t xml:space="preserve">Např. </w:t>
            </w:r>
            <w:proofErr w:type="spellStart"/>
            <w:r>
              <w:t>e</w:t>
            </w:r>
            <w:r w:rsidRPr="00F32881">
              <w:rPr>
                <w:i/>
              </w:rPr>
              <w:t>pidemilolgický</w:t>
            </w:r>
            <w:proofErr w:type="spellEnd"/>
            <w:r w:rsidRPr="00F32881">
              <w:rPr>
                <w:i/>
              </w:rPr>
              <w:t xml:space="preserve"> vs. epidemický</w:t>
            </w:r>
          </w:p>
        </w:tc>
      </w:tr>
    </w:tbl>
    <w:p w:rsidR="00360FF4" w:rsidRDefault="00360FF4" w:rsidP="00360FF4"/>
    <w:sectPr w:rsidR="0036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F4"/>
    <w:rsid w:val="00360FF4"/>
    <w:rsid w:val="00CA00C2"/>
    <w:rsid w:val="00D2088E"/>
    <w:rsid w:val="00D95BEF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E1DC"/>
  <w15:chartTrackingRefBased/>
  <w15:docId w15:val="{AE739B5C-F705-44A4-B096-F62B89D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32881"/>
    <w:rPr>
      <w:i/>
      <w:iCs/>
    </w:rPr>
  </w:style>
  <w:style w:type="character" w:customStyle="1" w:styleId="normaltextrun">
    <w:name w:val="normaltextrun"/>
    <w:basedOn w:val="Standardnpsmoodstavce"/>
    <w:rsid w:val="00CA00C2"/>
  </w:style>
  <w:style w:type="character" w:customStyle="1" w:styleId="spellingerror">
    <w:name w:val="spellingerror"/>
    <w:basedOn w:val="Standardnpsmoodstavce"/>
    <w:rsid w:val="00CA00C2"/>
  </w:style>
  <w:style w:type="character" w:customStyle="1" w:styleId="eop">
    <w:name w:val="eop"/>
    <w:basedOn w:val="Standardnpsmoodstavce"/>
    <w:rsid w:val="00CA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3</cp:revision>
  <dcterms:created xsi:type="dcterms:W3CDTF">2021-03-03T18:48:00Z</dcterms:created>
  <dcterms:modified xsi:type="dcterms:W3CDTF">2021-04-15T07:29:00Z</dcterms:modified>
</cp:coreProperties>
</file>