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CE2F7" w14:textId="77FA1CEE" w:rsidR="0060047A" w:rsidRPr="00793C0B" w:rsidRDefault="0060047A" w:rsidP="00793C0B">
      <w:pPr>
        <w:spacing w:line="360" w:lineRule="auto"/>
        <w:rPr>
          <w:rFonts w:ascii="Cambria" w:hAnsi="Cambria"/>
        </w:rPr>
      </w:pPr>
      <w:r w:rsidRPr="00793C0B">
        <w:rPr>
          <w:rFonts w:ascii="Cambria" w:hAnsi="Cambria"/>
        </w:rPr>
        <w:t>Zloději času</w:t>
      </w:r>
    </w:p>
    <w:p w14:paraId="5134D038" w14:textId="15703267" w:rsidR="0060047A" w:rsidRPr="00793C0B" w:rsidRDefault="0060047A" w:rsidP="00793C0B">
      <w:pPr>
        <w:spacing w:line="360" w:lineRule="auto"/>
        <w:rPr>
          <w:rFonts w:ascii="Cambria" w:hAnsi="Cambria"/>
        </w:rPr>
      </w:pPr>
      <w:r w:rsidRPr="00793C0B">
        <w:rPr>
          <w:rFonts w:ascii="Cambria" w:hAnsi="Cambria"/>
        </w:rPr>
        <w:t xml:space="preserve">(zdroje: </w:t>
      </w:r>
      <w:r w:rsidR="006F445C" w:rsidRPr="00793C0B">
        <w:rPr>
          <w:rFonts w:ascii="Cambria" w:hAnsi="Cambria"/>
        </w:rPr>
        <w:t>BĚHOUNKOVÁ, Olga.</w:t>
      </w:r>
      <w:r w:rsidR="00E856B4" w:rsidRPr="00793C0B">
        <w:rPr>
          <w:rFonts w:ascii="Cambria" w:hAnsi="Cambria"/>
        </w:rPr>
        <w:t xml:space="preserve"> Modul II. Program rozvoje manažerských dovedností:</w:t>
      </w:r>
      <w:r w:rsidR="006F445C" w:rsidRPr="00793C0B">
        <w:rPr>
          <w:rFonts w:ascii="Cambria" w:hAnsi="Cambria"/>
        </w:rPr>
        <w:t xml:space="preserve"> Time management. Univerzita Karlova</w:t>
      </w:r>
      <w:r w:rsidR="00E856B4" w:rsidRPr="00793C0B">
        <w:rPr>
          <w:rFonts w:ascii="Cambria" w:hAnsi="Cambria"/>
        </w:rPr>
        <w:t>; PACOVSKÝ</w:t>
      </w:r>
      <w:r w:rsidR="00793C0B" w:rsidRPr="00793C0B">
        <w:rPr>
          <w:rFonts w:ascii="Cambria" w:hAnsi="Cambria"/>
        </w:rPr>
        <w:t>, Petr. Člověk a čas. Time management IV. Generace. Praha: Grada, 20069. ISBN 80-247-1701-8)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126469" w:rsidRPr="00793C0B" w14:paraId="324FB0C9" w14:textId="77777777" w:rsidTr="00126469">
        <w:tc>
          <w:tcPr>
            <w:tcW w:w="7792" w:type="dxa"/>
          </w:tcPr>
          <w:p w14:paraId="426AC607" w14:textId="4DBBADAC" w:rsidR="00126469" w:rsidRPr="00793C0B" w:rsidRDefault="00126469" w:rsidP="00793C0B">
            <w:pPr>
              <w:spacing w:line="360" w:lineRule="auto"/>
              <w:rPr>
                <w:rFonts w:ascii="Cambria" w:hAnsi="Cambria"/>
              </w:rPr>
            </w:pPr>
            <w:r w:rsidRPr="00793C0B">
              <w:rPr>
                <w:rFonts w:ascii="Cambria" w:hAnsi="Cambria"/>
              </w:rPr>
              <w:t>Oblast</w:t>
            </w:r>
          </w:p>
        </w:tc>
        <w:tc>
          <w:tcPr>
            <w:tcW w:w="1270" w:type="dxa"/>
          </w:tcPr>
          <w:p w14:paraId="153BCDB7" w14:textId="5FF4DFCD" w:rsidR="00126469" w:rsidRPr="00793C0B" w:rsidRDefault="00126469" w:rsidP="00793C0B">
            <w:pPr>
              <w:spacing w:line="360" w:lineRule="auto"/>
              <w:rPr>
                <w:rFonts w:ascii="Cambria" w:hAnsi="Cambria"/>
              </w:rPr>
            </w:pPr>
            <w:r w:rsidRPr="00793C0B">
              <w:rPr>
                <w:rFonts w:ascii="Cambria" w:hAnsi="Cambria"/>
              </w:rPr>
              <w:t>Vy</w:t>
            </w:r>
          </w:p>
        </w:tc>
      </w:tr>
      <w:tr w:rsidR="00126469" w:rsidRPr="00793C0B" w14:paraId="27F540DE" w14:textId="77777777" w:rsidTr="00126469">
        <w:tc>
          <w:tcPr>
            <w:tcW w:w="7792" w:type="dxa"/>
          </w:tcPr>
          <w:p w14:paraId="363DD78D" w14:textId="3AE7B63F" w:rsidR="00126469" w:rsidRPr="00793C0B" w:rsidRDefault="00126469" w:rsidP="00793C0B">
            <w:pPr>
              <w:spacing w:line="360" w:lineRule="auto"/>
              <w:rPr>
                <w:rFonts w:ascii="Cambria" w:hAnsi="Cambria"/>
              </w:rPr>
            </w:pPr>
            <w:r w:rsidRPr="00793C0B">
              <w:rPr>
                <w:rFonts w:ascii="Cambria" w:hAnsi="Cambria"/>
              </w:rPr>
              <w:t>Nejasná důležitost, priority, cíle</w:t>
            </w:r>
          </w:p>
        </w:tc>
        <w:tc>
          <w:tcPr>
            <w:tcW w:w="1270" w:type="dxa"/>
          </w:tcPr>
          <w:p w14:paraId="7D830F77" w14:textId="77777777" w:rsidR="00126469" w:rsidRPr="00793C0B" w:rsidRDefault="00126469" w:rsidP="00793C0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126469" w:rsidRPr="00793C0B" w14:paraId="357C8D12" w14:textId="77777777" w:rsidTr="00126469">
        <w:tc>
          <w:tcPr>
            <w:tcW w:w="7792" w:type="dxa"/>
          </w:tcPr>
          <w:p w14:paraId="06C64936" w14:textId="4A722616" w:rsidR="00126469" w:rsidRPr="00793C0B" w:rsidRDefault="00126469" w:rsidP="00793C0B">
            <w:pPr>
              <w:spacing w:line="360" w:lineRule="auto"/>
              <w:rPr>
                <w:rFonts w:ascii="Cambria" w:hAnsi="Cambria"/>
              </w:rPr>
            </w:pPr>
            <w:r w:rsidRPr="00793C0B">
              <w:rPr>
                <w:rFonts w:ascii="Cambria" w:hAnsi="Cambria"/>
              </w:rPr>
              <w:t>Snaha o zvládnutí více věcí najednou</w:t>
            </w:r>
          </w:p>
        </w:tc>
        <w:tc>
          <w:tcPr>
            <w:tcW w:w="1270" w:type="dxa"/>
          </w:tcPr>
          <w:p w14:paraId="7FF357CF" w14:textId="77777777" w:rsidR="00126469" w:rsidRPr="00793C0B" w:rsidRDefault="00126469" w:rsidP="00793C0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126469" w:rsidRPr="00793C0B" w14:paraId="632F6B30" w14:textId="77777777" w:rsidTr="00126469">
        <w:tc>
          <w:tcPr>
            <w:tcW w:w="7792" w:type="dxa"/>
          </w:tcPr>
          <w:p w14:paraId="063CC289" w14:textId="10C2CA31" w:rsidR="00126469" w:rsidRPr="00793C0B" w:rsidRDefault="00126469" w:rsidP="00793C0B">
            <w:pPr>
              <w:spacing w:line="360" w:lineRule="auto"/>
              <w:rPr>
                <w:rFonts w:ascii="Cambria" w:hAnsi="Cambria"/>
              </w:rPr>
            </w:pPr>
            <w:r w:rsidRPr="00793C0B">
              <w:rPr>
                <w:rFonts w:ascii="Cambria" w:hAnsi="Cambria"/>
              </w:rPr>
              <w:t>Není jasné, co přijde, chybí přehled</w:t>
            </w:r>
          </w:p>
        </w:tc>
        <w:tc>
          <w:tcPr>
            <w:tcW w:w="1270" w:type="dxa"/>
          </w:tcPr>
          <w:p w14:paraId="63FFB0D3" w14:textId="77777777" w:rsidR="00126469" w:rsidRPr="00793C0B" w:rsidRDefault="00126469" w:rsidP="00793C0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126469" w:rsidRPr="00793C0B" w14:paraId="4E51FD5C" w14:textId="77777777" w:rsidTr="00126469">
        <w:tc>
          <w:tcPr>
            <w:tcW w:w="7792" w:type="dxa"/>
          </w:tcPr>
          <w:p w14:paraId="2D2FF6CB" w14:textId="78E8FE40" w:rsidR="00126469" w:rsidRPr="00793C0B" w:rsidRDefault="00126469" w:rsidP="00793C0B">
            <w:pPr>
              <w:spacing w:line="360" w:lineRule="auto"/>
              <w:rPr>
                <w:rFonts w:ascii="Cambria" w:hAnsi="Cambria"/>
              </w:rPr>
            </w:pPr>
            <w:r w:rsidRPr="00793C0B">
              <w:rPr>
                <w:rFonts w:ascii="Cambria" w:hAnsi="Cambria"/>
              </w:rPr>
              <w:t>Osobní vnější chaos (přetékající pracovní stůl…)</w:t>
            </w:r>
          </w:p>
        </w:tc>
        <w:tc>
          <w:tcPr>
            <w:tcW w:w="1270" w:type="dxa"/>
          </w:tcPr>
          <w:p w14:paraId="241B81DF" w14:textId="77777777" w:rsidR="00126469" w:rsidRPr="00793C0B" w:rsidRDefault="00126469" w:rsidP="00793C0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126469" w:rsidRPr="00793C0B" w14:paraId="60BBA21C" w14:textId="77777777" w:rsidTr="00126469">
        <w:tc>
          <w:tcPr>
            <w:tcW w:w="7792" w:type="dxa"/>
          </w:tcPr>
          <w:p w14:paraId="3A7198D9" w14:textId="5564AA1C" w:rsidR="00126469" w:rsidRPr="00793C0B" w:rsidRDefault="00126469" w:rsidP="00793C0B">
            <w:pPr>
              <w:spacing w:line="360" w:lineRule="auto"/>
              <w:rPr>
                <w:rFonts w:ascii="Cambria" w:hAnsi="Cambria"/>
              </w:rPr>
            </w:pPr>
            <w:r w:rsidRPr="00793C0B">
              <w:rPr>
                <w:rFonts w:ascii="Cambria" w:hAnsi="Cambria"/>
              </w:rPr>
              <w:t>Přílišná administrativa</w:t>
            </w:r>
          </w:p>
        </w:tc>
        <w:tc>
          <w:tcPr>
            <w:tcW w:w="1270" w:type="dxa"/>
          </w:tcPr>
          <w:p w14:paraId="3301A249" w14:textId="77777777" w:rsidR="00126469" w:rsidRPr="00793C0B" w:rsidRDefault="00126469" w:rsidP="00793C0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126469" w:rsidRPr="00793C0B" w14:paraId="3721EB51" w14:textId="77777777" w:rsidTr="00126469">
        <w:tc>
          <w:tcPr>
            <w:tcW w:w="7792" w:type="dxa"/>
          </w:tcPr>
          <w:p w14:paraId="1946F2FA" w14:textId="4B536859" w:rsidR="00126469" w:rsidRPr="00793C0B" w:rsidRDefault="00126469" w:rsidP="00793C0B">
            <w:pPr>
              <w:spacing w:line="360" w:lineRule="auto"/>
              <w:rPr>
                <w:rFonts w:ascii="Cambria" w:hAnsi="Cambria"/>
              </w:rPr>
            </w:pPr>
            <w:r w:rsidRPr="00793C0B">
              <w:rPr>
                <w:rFonts w:ascii="Cambria" w:hAnsi="Cambria"/>
              </w:rPr>
              <w:t>Zapomínání myšlenek, činností</w:t>
            </w:r>
          </w:p>
        </w:tc>
        <w:tc>
          <w:tcPr>
            <w:tcW w:w="1270" w:type="dxa"/>
          </w:tcPr>
          <w:p w14:paraId="51E41C63" w14:textId="77777777" w:rsidR="00126469" w:rsidRPr="00793C0B" w:rsidRDefault="00126469" w:rsidP="00793C0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126469" w:rsidRPr="00793C0B" w14:paraId="5B0E5098" w14:textId="77777777" w:rsidTr="00126469">
        <w:tc>
          <w:tcPr>
            <w:tcW w:w="7792" w:type="dxa"/>
          </w:tcPr>
          <w:p w14:paraId="2B4D44BD" w14:textId="168C5B29" w:rsidR="00126469" w:rsidRPr="00793C0B" w:rsidRDefault="00126469" w:rsidP="00793C0B">
            <w:pPr>
              <w:spacing w:line="360" w:lineRule="auto"/>
              <w:rPr>
                <w:rFonts w:ascii="Cambria" w:hAnsi="Cambria"/>
              </w:rPr>
            </w:pPr>
            <w:r w:rsidRPr="00793C0B">
              <w:rPr>
                <w:rFonts w:ascii="Cambria" w:hAnsi="Cambria"/>
              </w:rPr>
              <w:t>Zdlouhavé hledání (dokumentace, adres…)</w:t>
            </w:r>
          </w:p>
        </w:tc>
        <w:tc>
          <w:tcPr>
            <w:tcW w:w="1270" w:type="dxa"/>
          </w:tcPr>
          <w:p w14:paraId="4E52D6FC" w14:textId="77777777" w:rsidR="00126469" w:rsidRPr="00793C0B" w:rsidRDefault="00126469" w:rsidP="00793C0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3E0F61" w:rsidRPr="00793C0B" w14:paraId="01D5C441" w14:textId="77777777" w:rsidTr="00126469">
        <w:tc>
          <w:tcPr>
            <w:tcW w:w="7792" w:type="dxa"/>
          </w:tcPr>
          <w:p w14:paraId="0C43776E" w14:textId="575D650B" w:rsidR="003E0F61" w:rsidRPr="00793C0B" w:rsidRDefault="003E0F61" w:rsidP="00793C0B">
            <w:pPr>
              <w:spacing w:line="360" w:lineRule="auto"/>
              <w:rPr>
                <w:rFonts w:ascii="Cambria" w:hAnsi="Cambria"/>
              </w:rPr>
            </w:pPr>
            <w:r w:rsidRPr="00793C0B">
              <w:rPr>
                <w:rFonts w:ascii="Cambria" w:hAnsi="Cambria"/>
              </w:rPr>
              <w:t>Telefonická vyrušení</w:t>
            </w:r>
          </w:p>
        </w:tc>
        <w:tc>
          <w:tcPr>
            <w:tcW w:w="1270" w:type="dxa"/>
          </w:tcPr>
          <w:p w14:paraId="134965DE" w14:textId="77777777" w:rsidR="003E0F61" w:rsidRPr="00793C0B" w:rsidRDefault="003E0F61" w:rsidP="00793C0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3E0F61" w:rsidRPr="00793C0B" w14:paraId="099BD1C9" w14:textId="77777777" w:rsidTr="00126469">
        <w:tc>
          <w:tcPr>
            <w:tcW w:w="7792" w:type="dxa"/>
          </w:tcPr>
          <w:p w14:paraId="2A6F837E" w14:textId="7F9C6135" w:rsidR="003E0F61" w:rsidRPr="00793C0B" w:rsidRDefault="003E0F61" w:rsidP="00793C0B">
            <w:pPr>
              <w:spacing w:line="360" w:lineRule="auto"/>
              <w:rPr>
                <w:rFonts w:ascii="Cambria" w:hAnsi="Cambria"/>
              </w:rPr>
            </w:pPr>
            <w:r w:rsidRPr="00793C0B">
              <w:rPr>
                <w:rFonts w:ascii="Cambria" w:hAnsi="Cambria"/>
              </w:rPr>
              <w:t>Návštěvníci</w:t>
            </w:r>
          </w:p>
        </w:tc>
        <w:tc>
          <w:tcPr>
            <w:tcW w:w="1270" w:type="dxa"/>
          </w:tcPr>
          <w:p w14:paraId="13143757" w14:textId="77777777" w:rsidR="003E0F61" w:rsidRPr="00793C0B" w:rsidRDefault="003E0F61" w:rsidP="00793C0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3E0F61" w:rsidRPr="00793C0B" w14:paraId="06A02888" w14:textId="77777777" w:rsidTr="00126469">
        <w:tc>
          <w:tcPr>
            <w:tcW w:w="7792" w:type="dxa"/>
          </w:tcPr>
          <w:p w14:paraId="29F66CE9" w14:textId="1FCC4746" w:rsidR="003E0F61" w:rsidRPr="00793C0B" w:rsidRDefault="003E0F61" w:rsidP="00793C0B">
            <w:pPr>
              <w:spacing w:line="360" w:lineRule="auto"/>
              <w:rPr>
                <w:rFonts w:ascii="Cambria" w:hAnsi="Cambria"/>
              </w:rPr>
            </w:pPr>
            <w:r w:rsidRPr="00793C0B">
              <w:rPr>
                <w:rFonts w:ascii="Cambria" w:hAnsi="Cambria"/>
              </w:rPr>
              <w:t>Obětavost, nízká asertivita</w:t>
            </w:r>
            <w:r w:rsidR="00DC517E" w:rsidRPr="00793C0B">
              <w:rPr>
                <w:rFonts w:ascii="Cambria" w:hAnsi="Cambria"/>
              </w:rPr>
              <w:t xml:space="preserve"> (ohledy na ostatní)</w:t>
            </w:r>
          </w:p>
        </w:tc>
        <w:tc>
          <w:tcPr>
            <w:tcW w:w="1270" w:type="dxa"/>
          </w:tcPr>
          <w:p w14:paraId="6DBCFF6F" w14:textId="77777777" w:rsidR="003E0F61" w:rsidRPr="00793C0B" w:rsidRDefault="003E0F61" w:rsidP="00793C0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DC517E" w:rsidRPr="00793C0B" w14:paraId="472AD21E" w14:textId="77777777" w:rsidTr="00126469">
        <w:tc>
          <w:tcPr>
            <w:tcW w:w="7792" w:type="dxa"/>
          </w:tcPr>
          <w:p w14:paraId="1DE79030" w14:textId="1E860EBA" w:rsidR="00DC517E" w:rsidRPr="00793C0B" w:rsidRDefault="00DC517E" w:rsidP="00793C0B">
            <w:pPr>
              <w:spacing w:line="360" w:lineRule="auto"/>
              <w:rPr>
                <w:rFonts w:ascii="Cambria" w:hAnsi="Cambria"/>
              </w:rPr>
            </w:pPr>
            <w:r w:rsidRPr="00793C0B">
              <w:rPr>
                <w:rFonts w:ascii="Cambria" w:hAnsi="Cambria"/>
              </w:rPr>
              <w:t>Příliš rutinní práce (neschopnost vybrat priority)</w:t>
            </w:r>
          </w:p>
        </w:tc>
        <w:tc>
          <w:tcPr>
            <w:tcW w:w="1270" w:type="dxa"/>
          </w:tcPr>
          <w:p w14:paraId="579340D3" w14:textId="77777777" w:rsidR="00DC517E" w:rsidRPr="00793C0B" w:rsidRDefault="00DC517E" w:rsidP="00793C0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DC517E" w:rsidRPr="00793C0B" w14:paraId="5F81257E" w14:textId="77777777" w:rsidTr="00126469">
        <w:tc>
          <w:tcPr>
            <w:tcW w:w="7792" w:type="dxa"/>
          </w:tcPr>
          <w:p w14:paraId="6CC2234B" w14:textId="38567E4A" w:rsidR="00DC517E" w:rsidRPr="00793C0B" w:rsidRDefault="00DC517E" w:rsidP="00793C0B">
            <w:pPr>
              <w:spacing w:line="360" w:lineRule="auto"/>
              <w:rPr>
                <w:rFonts w:ascii="Cambria" w:hAnsi="Cambria"/>
              </w:rPr>
            </w:pPr>
            <w:r w:rsidRPr="00793C0B">
              <w:rPr>
                <w:rFonts w:ascii="Cambria" w:hAnsi="Cambria"/>
              </w:rPr>
              <w:t>Snaha znát všechna fakta, informační přetížení</w:t>
            </w:r>
          </w:p>
        </w:tc>
        <w:tc>
          <w:tcPr>
            <w:tcW w:w="1270" w:type="dxa"/>
          </w:tcPr>
          <w:p w14:paraId="6ED0E8D5" w14:textId="77777777" w:rsidR="00DC517E" w:rsidRPr="00793C0B" w:rsidRDefault="00DC517E" w:rsidP="00793C0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DC517E" w:rsidRPr="00793C0B" w14:paraId="528B1A1C" w14:textId="77777777" w:rsidTr="00126469">
        <w:tc>
          <w:tcPr>
            <w:tcW w:w="7792" w:type="dxa"/>
          </w:tcPr>
          <w:p w14:paraId="08222BD6" w14:textId="4E8ED5D5" w:rsidR="00DC517E" w:rsidRPr="00793C0B" w:rsidRDefault="00B7591B" w:rsidP="00793C0B">
            <w:pPr>
              <w:spacing w:line="360" w:lineRule="auto"/>
              <w:rPr>
                <w:rFonts w:ascii="Cambria" w:hAnsi="Cambria"/>
              </w:rPr>
            </w:pPr>
            <w:r w:rsidRPr="00793C0B">
              <w:rPr>
                <w:rFonts w:ascii="Cambria" w:hAnsi="Cambria"/>
              </w:rPr>
              <w:t xml:space="preserve">Nízká </w:t>
            </w:r>
            <w:proofErr w:type="spellStart"/>
            <w:r w:rsidRPr="00793C0B">
              <w:rPr>
                <w:rFonts w:ascii="Cambria" w:hAnsi="Cambria"/>
              </w:rPr>
              <w:t>sebedisciplína</w:t>
            </w:r>
            <w:proofErr w:type="spellEnd"/>
            <w:r w:rsidRPr="00793C0B">
              <w:rPr>
                <w:rFonts w:ascii="Cambria" w:hAnsi="Cambria"/>
              </w:rPr>
              <w:t xml:space="preserve"> a orientace na cíl</w:t>
            </w:r>
          </w:p>
        </w:tc>
        <w:tc>
          <w:tcPr>
            <w:tcW w:w="1270" w:type="dxa"/>
          </w:tcPr>
          <w:p w14:paraId="21F86D70" w14:textId="77777777" w:rsidR="00DC517E" w:rsidRPr="00793C0B" w:rsidRDefault="00DC517E" w:rsidP="00793C0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B7591B" w:rsidRPr="00793C0B" w14:paraId="36C20271" w14:textId="77777777" w:rsidTr="00126469">
        <w:tc>
          <w:tcPr>
            <w:tcW w:w="7792" w:type="dxa"/>
          </w:tcPr>
          <w:p w14:paraId="03039EB1" w14:textId="4396BFDE" w:rsidR="00B7591B" w:rsidRPr="00793C0B" w:rsidRDefault="00B7591B" w:rsidP="00793C0B">
            <w:pPr>
              <w:spacing w:line="360" w:lineRule="auto"/>
              <w:rPr>
                <w:rFonts w:ascii="Cambria" w:hAnsi="Cambria"/>
              </w:rPr>
            </w:pPr>
            <w:r w:rsidRPr="00793C0B">
              <w:rPr>
                <w:rFonts w:ascii="Cambria" w:hAnsi="Cambria"/>
              </w:rPr>
              <w:t>Nedokončování úkolů</w:t>
            </w:r>
          </w:p>
        </w:tc>
        <w:tc>
          <w:tcPr>
            <w:tcW w:w="1270" w:type="dxa"/>
          </w:tcPr>
          <w:p w14:paraId="3CEBA266" w14:textId="77777777" w:rsidR="00B7591B" w:rsidRPr="00793C0B" w:rsidRDefault="00B7591B" w:rsidP="00793C0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B7591B" w:rsidRPr="00793C0B" w14:paraId="2DB230D6" w14:textId="77777777" w:rsidTr="00126469">
        <w:tc>
          <w:tcPr>
            <w:tcW w:w="7792" w:type="dxa"/>
          </w:tcPr>
          <w:p w14:paraId="67C86066" w14:textId="7DB8B3F0" w:rsidR="00B7591B" w:rsidRPr="00793C0B" w:rsidRDefault="00B7591B" w:rsidP="00793C0B">
            <w:pPr>
              <w:spacing w:line="360" w:lineRule="auto"/>
              <w:rPr>
                <w:rFonts w:ascii="Cambria" w:hAnsi="Cambria"/>
              </w:rPr>
            </w:pPr>
            <w:r w:rsidRPr="00793C0B">
              <w:rPr>
                <w:rFonts w:ascii="Cambria" w:hAnsi="Cambria"/>
              </w:rPr>
              <w:t>Perfekcionismus</w:t>
            </w:r>
          </w:p>
        </w:tc>
        <w:tc>
          <w:tcPr>
            <w:tcW w:w="1270" w:type="dxa"/>
          </w:tcPr>
          <w:p w14:paraId="0D2709DE" w14:textId="77777777" w:rsidR="00B7591B" w:rsidRPr="00793C0B" w:rsidRDefault="00B7591B" w:rsidP="00793C0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B7591B" w:rsidRPr="00793C0B" w14:paraId="34486AF3" w14:textId="77777777" w:rsidTr="00126469">
        <w:tc>
          <w:tcPr>
            <w:tcW w:w="7792" w:type="dxa"/>
          </w:tcPr>
          <w:p w14:paraId="5A40FBA7" w14:textId="583B0720" w:rsidR="00B7591B" w:rsidRPr="00793C0B" w:rsidRDefault="00B7591B" w:rsidP="00793C0B">
            <w:pPr>
              <w:spacing w:line="360" w:lineRule="auto"/>
              <w:rPr>
                <w:rFonts w:ascii="Cambria" w:hAnsi="Cambria"/>
              </w:rPr>
            </w:pPr>
            <w:r w:rsidRPr="00793C0B">
              <w:rPr>
                <w:rFonts w:ascii="Cambria" w:hAnsi="Cambria"/>
              </w:rPr>
              <w:t>Rozptylování okolím</w:t>
            </w:r>
          </w:p>
        </w:tc>
        <w:tc>
          <w:tcPr>
            <w:tcW w:w="1270" w:type="dxa"/>
          </w:tcPr>
          <w:p w14:paraId="0A031BA6" w14:textId="77777777" w:rsidR="00B7591B" w:rsidRPr="00793C0B" w:rsidRDefault="00B7591B" w:rsidP="00793C0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4051FF" w:rsidRPr="00793C0B" w14:paraId="79CD501F" w14:textId="77777777" w:rsidTr="00126469">
        <w:tc>
          <w:tcPr>
            <w:tcW w:w="7792" w:type="dxa"/>
          </w:tcPr>
          <w:p w14:paraId="2B3014C0" w14:textId="567A4497" w:rsidR="004051FF" w:rsidRPr="00793C0B" w:rsidRDefault="004051FF" w:rsidP="00793C0B">
            <w:pPr>
              <w:spacing w:line="360" w:lineRule="auto"/>
              <w:rPr>
                <w:rFonts w:ascii="Cambria" w:hAnsi="Cambria"/>
              </w:rPr>
            </w:pPr>
            <w:r w:rsidRPr="00793C0B">
              <w:rPr>
                <w:rFonts w:ascii="Cambria" w:hAnsi="Cambria"/>
              </w:rPr>
              <w:t>Řešení soukromých věcí (telefonáty…)</w:t>
            </w:r>
          </w:p>
        </w:tc>
        <w:tc>
          <w:tcPr>
            <w:tcW w:w="1270" w:type="dxa"/>
          </w:tcPr>
          <w:p w14:paraId="6E98DFC4" w14:textId="77777777" w:rsidR="004051FF" w:rsidRPr="00793C0B" w:rsidRDefault="004051FF" w:rsidP="00793C0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4051FF" w:rsidRPr="00793C0B" w14:paraId="6649DC26" w14:textId="77777777" w:rsidTr="00126469">
        <w:tc>
          <w:tcPr>
            <w:tcW w:w="7792" w:type="dxa"/>
          </w:tcPr>
          <w:p w14:paraId="534CEFB4" w14:textId="55F02232" w:rsidR="004051FF" w:rsidRPr="00793C0B" w:rsidRDefault="00F01592" w:rsidP="00793C0B">
            <w:pPr>
              <w:spacing w:line="360" w:lineRule="auto"/>
              <w:rPr>
                <w:rFonts w:ascii="Cambria" w:hAnsi="Cambria"/>
              </w:rPr>
            </w:pPr>
            <w:r w:rsidRPr="00793C0B">
              <w:rPr>
                <w:rFonts w:ascii="Cambria" w:hAnsi="Cambria"/>
              </w:rPr>
              <w:t>Sklon k odkládání</w:t>
            </w:r>
          </w:p>
        </w:tc>
        <w:tc>
          <w:tcPr>
            <w:tcW w:w="1270" w:type="dxa"/>
          </w:tcPr>
          <w:p w14:paraId="4994A34F" w14:textId="77777777" w:rsidR="004051FF" w:rsidRPr="00793C0B" w:rsidRDefault="004051FF" w:rsidP="00793C0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F01592" w:rsidRPr="00793C0B" w14:paraId="33B4514E" w14:textId="77777777" w:rsidTr="00126469">
        <w:tc>
          <w:tcPr>
            <w:tcW w:w="7792" w:type="dxa"/>
          </w:tcPr>
          <w:p w14:paraId="5504D280" w14:textId="32828C57" w:rsidR="00F01592" w:rsidRPr="00793C0B" w:rsidRDefault="00F01592" w:rsidP="00793C0B">
            <w:pPr>
              <w:spacing w:line="360" w:lineRule="auto"/>
              <w:rPr>
                <w:rFonts w:ascii="Cambria" w:hAnsi="Cambria"/>
              </w:rPr>
            </w:pPr>
            <w:r w:rsidRPr="00793C0B">
              <w:rPr>
                <w:rFonts w:ascii="Cambria" w:hAnsi="Cambria"/>
              </w:rPr>
              <w:t>Pozdní příchody</w:t>
            </w:r>
          </w:p>
        </w:tc>
        <w:tc>
          <w:tcPr>
            <w:tcW w:w="1270" w:type="dxa"/>
          </w:tcPr>
          <w:p w14:paraId="350C4B5F" w14:textId="77777777" w:rsidR="00F01592" w:rsidRPr="00793C0B" w:rsidRDefault="00F01592" w:rsidP="00793C0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F01592" w:rsidRPr="00793C0B" w14:paraId="7BEA94EF" w14:textId="77777777" w:rsidTr="00126469">
        <w:tc>
          <w:tcPr>
            <w:tcW w:w="7792" w:type="dxa"/>
          </w:tcPr>
          <w:p w14:paraId="5CCD1309" w14:textId="65AB92D7" w:rsidR="00F01592" w:rsidRPr="00793C0B" w:rsidRDefault="00F01592" w:rsidP="00793C0B">
            <w:pPr>
              <w:spacing w:line="360" w:lineRule="auto"/>
              <w:rPr>
                <w:rFonts w:ascii="Cambria" w:hAnsi="Cambria"/>
              </w:rPr>
            </w:pPr>
            <w:r w:rsidRPr="00793C0B">
              <w:rPr>
                <w:rFonts w:ascii="Cambria" w:hAnsi="Cambria"/>
              </w:rPr>
              <w:t>Spěch, netrpělivost</w:t>
            </w:r>
          </w:p>
        </w:tc>
        <w:tc>
          <w:tcPr>
            <w:tcW w:w="1270" w:type="dxa"/>
          </w:tcPr>
          <w:p w14:paraId="42601AA2" w14:textId="77777777" w:rsidR="00F01592" w:rsidRPr="00793C0B" w:rsidRDefault="00F01592" w:rsidP="00793C0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F01592" w:rsidRPr="00793C0B" w14:paraId="59D1EAD5" w14:textId="77777777" w:rsidTr="00126469">
        <w:tc>
          <w:tcPr>
            <w:tcW w:w="7792" w:type="dxa"/>
          </w:tcPr>
          <w:p w14:paraId="2AC10736" w14:textId="6BBE1E8D" w:rsidR="00F01592" w:rsidRPr="00793C0B" w:rsidRDefault="00F01592" w:rsidP="00793C0B">
            <w:pPr>
              <w:spacing w:line="360" w:lineRule="auto"/>
              <w:rPr>
                <w:rFonts w:ascii="Cambria" w:hAnsi="Cambria"/>
              </w:rPr>
            </w:pPr>
            <w:r w:rsidRPr="00793C0B">
              <w:rPr>
                <w:rFonts w:ascii="Cambria" w:hAnsi="Cambria"/>
              </w:rPr>
              <w:t>Zdravotní problémy</w:t>
            </w:r>
          </w:p>
        </w:tc>
        <w:tc>
          <w:tcPr>
            <w:tcW w:w="1270" w:type="dxa"/>
          </w:tcPr>
          <w:p w14:paraId="4A3E79C2" w14:textId="77777777" w:rsidR="00F01592" w:rsidRPr="00793C0B" w:rsidRDefault="00F01592" w:rsidP="00793C0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F01592" w:rsidRPr="00793C0B" w14:paraId="44092F0D" w14:textId="77777777" w:rsidTr="00126469">
        <w:tc>
          <w:tcPr>
            <w:tcW w:w="7792" w:type="dxa"/>
          </w:tcPr>
          <w:p w14:paraId="229EA971" w14:textId="764EB8E7" w:rsidR="00F01592" w:rsidRPr="00793C0B" w:rsidRDefault="0060047A" w:rsidP="00793C0B">
            <w:pPr>
              <w:spacing w:line="360" w:lineRule="auto"/>
              <w:rPr>
                <w:rFonts w:ascii="Cambria" w:hAnsi="Cambria"/>
              </w:rPr>
            </w:pPr>
            <w:r w:rsidRPr="00793C0B">
              <w:rPr>
                <w:rFonts w:ascii="Cambria" w:hAnsi="Cambria"/>
              </w:rPr>
              <w:t>Malá podpora, nevyhovující vztahy</w:t>
            </w:r>
          </w:p>
        </w:tc>
        <w:tc>
          <w:tcPr>
            <w:tcW w:w="1270" w:type="dxa"/>
          </w:tcPr>
          <w:p w14:paraId="3BD70C8C" w14:textId="77777777" w:rsidR="00F01592" w:rsidRPr="00793C0B" w:rsidRDefault="00F01592" w:rsidP="00793C0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0047A" w:rsidRPr="00793C0B" w14:paraId="472E7D6E" w14:textId="77777777" w:rsidTr="00126469">
        <w:tc>
          <w:tcPr>
            <w:tcW w:w="7792" w:type="dxa"/>
          </w:tcPr>
          <w:p w14:paraId="32694C3F" w14:textId="74971371" w:rsidR="0060047A" w:rsidRPr="00793C0B" w:rsidRDefault="0060047A" w:rsidP="00793C0B">
            <w:pPr>
              <w:spacing w:line="360" w:lineRule="auto"/>
              <w:rPr>
                <w:rFonts w:ascii="Cambria" w:hAnsi="Cambria"/>
              </w:rPr>
            </w:pPr>
            <w:r w:rsidRPr="00793C0B">
              <w:rPr>
                <w:rFonts w:ascii="Cambria" w:hAnsi="Cambria"/>
              </w:rPr>
              <w:t>Malá motivace a zapojení, pasivita</w:t>
            </w:r>
          </w:p>
        </w:tc>
        <w:tc>
          <w:tcPr>
            <w:tcW w:w="1270" w:type="dxa"/>
          </w:tcPr>
          <w:p w14:paraId="0C9EE7C7" w14:textId="77777777" w:rsidR="0060047A" w:rsidRPr="00793C0B" w:rsidRDefault="0060047A" w:rsidP="00793C0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0047A" w:rsidRPr="00793C0B" w14:paraId="1B907836" w14:textId="77777777" w:rsidTr="00126469">
        <w:tc>
          <w:tcPr>
            <w:tcW w:w="7792" w:type="dxa"/>
          </w:tcPr>
          <w:p w14:paraId="7F1F6D3F" w14:textId="405C1EA4" w:rsidR="0060047A" w:rsidRPr="00793C0B" w:rsidRDefault="0060047A" w:rsidP="00793C0B">
            <w:pPr>
              <w:spacing w:line="360" w:lineRule="auto"/>
              <w:rPr>
                <w:rFonts w:ascii="Cambria" w:hAnsi="Cambria"/>
              </w:rPr>
            </w:pPr>
            <w:r w:rsidRPr="00793C0B">
              <w:rPr>
                <w:rFonts w:ascii="Cambria" w:hAnsi="Cambria"/>
              </w:rPr>
              <w:t>Zanedbávání problémů</w:t>
            </w:r>
          </w:p>
        </w:tc>
        <w:tc>
          <w:tcPr>
            <w:tcW w:w="1270" w:type="dxa"/>
          </w:tcPr>
          <w:p w14:paraId="73AEFF99" w14:textId="77777777" w:rsidR="0060047A" w:rsidRPr="00793C0B" w:rsidRDefault="0060047A" w:rsidP="00793C0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0047A" w:rsidRPr="00793C0B" w14:paraId="72E0B3EC" w14:textId="77777777" w:rsidTr="00126469">
        <w:tc>
          <w:tcPr>
            <w:tcW w:w="7792" w:type="dxa"/>
          </w:tcPr>
          <w:p w14:paraId="1E580068" w14:textId="77777777" w:rsidR="0060047A" w:rsidRPr="00793C0B" w:rsidRDefault="0060047A" w:rsidP="00793C0B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270" w:type="dxa"/>
          </w:tcPr>
          <w:p w14:paraId="31144D28" w14:textId="77777777" w:rsidR="0060047A" w:rsidRPr="00793C0B" w:rsidRDefault="0060047A" w:rsidP="00793C0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0047A" w:rsidRPr="00793C0B" w14:paraId="1D2127EE" w14:textId="77777777" w:rsidTr="00126469">
        <w:tc>
          <w:tcPr>
            <w:tcW w:w="7792" w:type="dxa"/>
          </w:tcPr>
          <w:p w14:paraId="2D4C4AA4" w14:textId="77777777" w:rsidR="0060047A" w:rsidRPr="00793C0B" w:rsidRDefault="0060047A" w:rsidP="00793C0B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270" w:type="dxa"/>
          </w:tcPr>
          <w:p w14:paraId="62D84021" w14:textId="77777777" w:rsidR="0060047A" w:rsidRPr="00793C0B" w:rsidRDefault="0060047A" w:rsidP="00793C0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0047A" w:rsidRPr="00793C0B" w14:paraId="05879A30" w14:textId="77777777" w:rsidTr="00126469">
        <w:tc>
          <w:tcPr>
            <w:tcW w:w="7792" w:type="dxa"/>
          </w:tcPr>
          <w:p w14:paraId="3D9592C7" w14:textId="77777777" w:rsidR="0060047A" w:rsidRPr="00793C0B" w:rsidRDefault="0060047A" w:rsidP="00793C0B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270" w:type="dxa"/>
          </w:tcPr>
          <w:p w14:paraId="2E2CBE27" w14:textId="77777777" w:rsidR="0060047A" w:rsidRPr="00793C0B" w:rsidRDefault="0060047A" w:rsidP="00793C0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0047A" w:rsidRPr="00793C0B" w14:paraId="2B82C218" w14:textId="77777777" w:rsidTr="00126469">
        <w:tc>
          <w:tcPr>
            <w:tcW w:w="7792" w:type="dxa"/>
          </w:tcPr>
          <w:p w14:paraId="1A96B2F1" w14:textId="77777777" w:rsidR="0060047A" w:rsidRPr="00793C0B" w:rsidRDefault="0060047A" w:rsidP="00793C0B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270" w:type="dxa"/>
          </w:tcPr>
          <w:p w14:paraId="225B8179" w14:textId="77777777" w:rsidR="0060047A" w:rsidRPr="00793C0B" w:rsidRDefault="0060047A" w:rsidP="00793C0B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14:paraId="1B3C65C5" w14:textId="77777777" w:rsidR="00C51AA5" w:rsidRPr="00793C0B" w:rsidRDefault="00C51AA5" w:rsidP="00793C0B">
      <w:pPr>
        <w:spacing w:line="360" w:lineRule="auto"/>
        <w:rPr>
          <w:rFonts w:ascii="Cambria" w:hAnsi="Cambria"/>
        </w:rPr>
      </w:pPr>
    </w:p>
    <w:sectPr w:rsidR="00C51AA5" w:rsidRPr="00793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69"/>
    <w:rsid w:val="00126469"/>
    <w:rsid w:val="003E0F61"/>
    <w:rsid w:val="004051FF"/>
    <w:rsid w:val="0060047A"/>
    <w:rsid w:val="006F445C"/>
    <w:rsid w:val="00793C0B"/>
    <w:rsid w:val="00B7591B"/>
    <w:rsid w:val="00C51AA5"/>
    <w:rsid w:val="00DC517E"/>
    <w:rsid w:val="00E856B4"/>
    <w:rsid w:val="00F0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F1E9"/>
  <w15:chartTrackingRefBased/>
  <w15:docId w15:val="{C3E5D775-FA94-4AFE-B5D3-CCC63CA1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2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Jarolímková, Adéla</dc:creator>
  <cp:keywords/>
  <dc:description/>
  <cp:lastModifiedBy>Jarolímková, Adéla</cp:lastModifiedBy>
  <cp:revision>10</cp:revision>
  <dcterms:created xsi:type="dcterms:W3CDTF">2021-04-21T09:44:00Z</dcterms:created>
  <dcterms:modified xsi:type="dcterms:W3CDTF">2021-04-21T09:53:00Z</dcterms:modified>
</cp:coreProperties>
</file>