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89B" w:rsidRPr="0078089B" w:rsidRDefault="0078089B">
      <w:pPr>
        <w:rPr>
          <w:b/>
        </w:rPr>
      </w:pPr>
      <w:r w:rsidRPr="0078089B">
        <w:rPr>
          <w:b/>
        </w:rPr>
        <w:t xml:space="preserve">Podvojný </w:t>
      </w:r>
      <w:proofErr w:type="gramStart"/>
      <w:r w:rsidRPr="0078089B">
        <w:rPr>
          <w:b/>
        </w:rPr>
        <w:t xml:space="preserve">deník </w:t>
      </w:r>
      <w:r w:rsidRPr="0078089B">
        <w:rPr>
          <w:b/>
          <w:i/>
        </w:rPr>
        <w:t xml:space="preserve">k </w:t>
      </w:r>
      <w:r>
        <w:rPr>
          <w:i/>
        </w:rPr>
        <w:t>2. kapitole</w:t>
      </w:r>
      <w:proofErr w:type="gramEnd"/>
      <w:r w:rsidRPr="0078089B">
        <w:rPr>
          <w:i/>
        </w:rPr>
        <w:t xml:space="preserve"> románu Matylda R. </w:t>
      </w:r>
      <w:proofErr w:type="spellStart"/>
      <w:r w:rsidRPr="0078089B">
        <w:rPr>
          <w:i/>
        </w:rPr>
        <w:t>Dahla</w:t>
      </w:r>
      <w:proofErr w:type="spellEnd"/>
      <w:r w:rsidRPr="0078089B">
        <w:rPr>
          <w:i/>
        </w:rPr>
        <w:t xml:space="preserve"> s názvem „Pan Kazisvět, úžasný prodejce aut“.</w:t>
      </w:r>
    </w:p>
    <w:p w:rsidR="0078089B" w:rsidRDefault="0078089B">
      <w:r>
        <w:t xml:space="preserve">Tato kapitola, jak název napovídá, charakterizuje především Matyldina otce, ale i proto, že se kniha jmenuje Matylda, tato charakteristika nám prostřednictvím kontrastu charakterizuje hlavní postavu, Matyldu. </w:t>
      </w:r>
      <w:r w:rsidR="00904BB1">
        <w:t>Proti sobě tu stojí postavy, z nichž jedna je „plochá“, „statická“ a „záporná“ a druhá je „plastická“, „dynamická“ a „kladná“.</w:t>
      </w:r>
    </w:p>
    <w:p w:rsidR="0078089B" w:rsidRDefault="0078089B">
      <w:r>
        <w:t xml:space="preserve">V podvojném deníku se soustředím na ta místa v textu, které charakterizují Matyldu a její vlastnosti. </w:t>
      </w:r>
    </w:p>
    <w:p w:rsidR="0078089B" w:rsidRDefault="0078089B"/>
    <w:tbl>
      <w:tblPr>
        <w:tblStyle w:val="Mkatabulky"/>
        <w:tblW w:w="0" w:type="auto"/>
        <w:tblLook w:val="04A0" w:firstRow="1" w:lastRow="0" w:firstColumn="1" w:lastColumn="0" w:noHBand="0" w:noVBand="1"/>
      </w:tblPr>
      <w:tblGrid>
        <w:gridCol w:w="3964"/>
        <w:gridCol w:w="5098"/>
      </w:tblGrid>
      <w:tr w:rsidR="0078089B" w:rsidTr="00904BB1">
        <w:tc>
          <w:tcPr>
            <w:tcW w:w="3964" w:type="dxa"/>
          </w:tcPr>
          <w:p w:rsidR="0078089B" w:rsidRPr="00904BB1" w:rsidRDefault="0078089B">
            <w:pPr>
              <w:rPr>
                <w:b/>
              </w:rPr>
            </w:pPr>
            <w:r w:rsidRPr="00904BB1">
              <w:rPr>
                <w:b/>
              </w:rPr>
              <w:t>Pasáž, citát</w:t>
            </w:r>
          </w:p>
        </w:tc>
        <w:tc>
          <w:tcPr>
            <w:tcW w:w="5098" w:type="dxa"/>
          </w:tcPr>
          <w:p w:rsidR="0078089B" w:rsidRPr="00904BB1" w:rsidRDefault="0078089B">
            <w:pPr>
              <w:rPr>
                <w:b/>
              </w:rPr>
            </w:pPr>
            <w:r w:rsidRPr="00904BB1">
              <w:rPr>
                <w:b/>
              </w:rPr>
              <w:t xml:space="preserve">Komentář </w:t>
            </w:r>
          </w:p>
        </w:tc>
      </w:tr>
      <w:tr w:rsidR="0078089B" w:rsidTr="00904BB1">
        <w:tc>
          <w:tcPr>
            <w:tcW w:w="3964" w:type="dxa"/>
          </w:tcPr>
          <w:p w:rsidR="0078089B" w:rsidRDefault="0078089B">
            <w:r>
              <w:t>„Taky věděla, že se rád vychloubá a směle ho k tomu ponoukala.“ (s. 22)</w:t>
            </w:r>
          </w:p>
        </w:tc>
        <w:tc>
          <w:tcPr>
            <w:tcW w:w="5098" w:type="dxa"/>
          </w:tcPr>
          <w:p w:rsidR="0078089B" w:rsidRPr="00D34683" w:rsidRDefault="0078089B">
            <w:pPr>
              <w:rPr>
                <w:i/>
              </w:rPr>
            </w:pPr>
            <w:r w:rsidRPr="00D34683">
              <w:rPr>
                <w:i/>
              </w:rPr>
              <w:t>Tento citát svědčí o tom, že Matylda má vysoce rozvinutou „teorii mysli“. Teorie mysli je termín z psychologie: „</w:t>
            </w:r>
            <w:r w:rsidRPr="00D34683">
              <w:rPr>
                <w:rStyle w:val="jlqj4b"/>
                <w:i/>
              </w:rPr>
              <w:t>sociálně-kognitivní dovednost, která zahrnuje schopnost přemýšlet o duševních stavech, vlastních i ostatních.</w:t>
            </w:r>
            <w:r w:rsidRPr="00D34683">
              <w:rPr>
                <w:rStyle w:val="viiyi"/>
                <w:i/>
              </w:rPr>
              <w:t xml:space="preserve"> </w:t>
            </w:r>
            <w:r w:rsidRPr="00D34683">
              <w:rPr>
                <w:rStyle w:val="jlqj4b"/>
                <w:i/>
              </w:rPr>
              <w:t>Zahrnuje schopnost připisovat duševní stavy, včetně emocí, tužeb, přesvědčení a znalostí</w:t>
            </w:r>
            <w:r w:rsidRPr="00D34683">
              <w:rPr>
                <w:rStyle w:val="jlqj4b"/>
                <w:i/>
              </w:rPr>
              <w:t>“. Matylda prohlédla otcův sklon k vychloubání a svým způsobem si s ním díky této znalosti jeho mentality „hraje“.</w:t>
            </w:r>
          </w:p>
        </w:tc>
      </w:tr>
      <w:tr w:rsidR="0078089B" w:rsidTr="00904BB1">
        <w:tc>
          <w:tcPr>
            <w:tcW w:w="3964" w:type="dxa"/>
          </w:tcPr>
          <w:p w:rsidR="0078089B" w:rsidRDefault="00904BB1">
            <w:r>
              <w:t>„Ale to je nepoctivé tati,“ prohodila Matylda. „To je podvod.“ (s. 23)</w:t>
            </w:r>
          </w:p>
          <w:p w:rsidR="00D34683" w:rsidRDefault="00D34683"/>
          <w:p w:rsidR="00D34683" w:rsidRDefault="00D34683"/>
          <w:p w:rsidR="00904BB1" w:rsidRDefault="00D34683">
            <w:r>
              <w:t xml:space="preserve">Matylda, která pozorně poslouchala, řekla: </w:t>
            </w:r>
            <w:r w:rsidR="00904BB1">
              <w:t>„Ale tati, to ještě víc nečestné než ty piliny. To je odporné. Podvádíš lidi, kteří ti věří.“ (s. 25)</w:t>
            </w:r>
          </w:p>
          <w:p w:rsidR="00904BB1" w:rsidRDefault="00904BB1"/>
          <w:p w:rsidR="00904BB1" w:rsidRDefault="00904BB1">
            <w:r>
              <w:t>„Jsou to nepoctivé peníze (…) Nenávidím je.“ (S. 25)</w:t>
            </w:r>
          </w:p>
        </w:tc>
        <w:tc>
          <w:tcPr>
            <w:tcW w:w="5098" w:type="dxa"/>
          </w:tcPr>
          <w:p w:rsidR="00904BB1" w:rsidRPr="00D34683" w:rsidRDefault="00904BB1">
            <w:pPr>
              <w:rPr>
                <w:i/>
              </w:rPr>
            </w:pPr>
            <w:r w:rsidRPr="00D34683">
              <w:rPr>
                <w:i/>
              </w:rPr>
              <w:t xml:space="preserve">Takto reaguje Matylda na otcovo vychloubání se podvodným jednáním ve vlastním autobazaru. Tento citát dokazuje, že Matylda silně vnímá morální hodnoty a že má odvahu vystoupit na jejich obranu. </w:t>
            </w:r>
          </w:p>
          <w:p w:rsidR="0078089B" w:rsidRPr="00D34683" w:rsidRDefault="00904BB1">
            <w:pPr>
              <w:rPr>
                <w:i/>
              </w:rPr>
            </w:pPr>
            <w:r w:rsidRPr="00D34683">
              <w:rPr>
                <w:i/>
              </w:rPr>
              <w:t xml:space="preserve">V druhém citátu ještě zesiluje svůj výrazný morální soud nad otcovým podvodným jednáním, už to není jen „nečestné“, ale „odporné“. </w:t>
            </w:r>
            <w:r w:rsidR="00D34683" w:rsidRPr="00D34683">
              <w:rPr>
                <w:i/>
              </w:rPr>
              <w:t>Výpověď uvádějící přímou řeč postavy prozrazuje Matyldinu schopnost pozorného a soustředěného naslouchání.</w:t>
            </w:r>
          </w:p>
          <w:p w:rsidR="00904BB1" w:rsidRPr="00D34683" w:rsidRDefault="00904BB1">
            <w:pPr>
              <w:rPr>
                <w:i/>
              </w:rPr>
            </w:pPr>
            <w:r w:rsidRPr="00D34683">
              <w:rPr>
                <w:i/>
              </w:rPr>
              <w:t>V třetím citátu Matylda vyjadřuje silný odpor k „nepoctivým penězům“, které jsou pro jejího otce „modlou“, životním smyslem.</w:t>
            </w:r>
          </w:p>
        </w:tc>
      </w:tr>
      <w:tr w:rsidR="0078089B" w:rsidTr="00904BB1">
        <w:tc>
          <w:tcPr>
            <w:tcW w:w="3964" w:type="dxa"/>
          </w:tcPr>
          <w:p w:rsidR="0078089B" w:rsidRDefault="00D34683">
            <w:r>
              <w:t>„Mami, vadilo by ti, kdybych si snědla večeři v jídelně, abych si mohla číst knížku?“ zeptala se Matylda. (s. 28)</w:t>
            </w:r>
          </w:p>
        </w:tc>
        <w:tc>
          <w:tcPr>
            <w:tcW w:w="5098" w:type="dxa"/>
          </w:tcPr>
          <w:p w:rsidR="0078089B" w:rsidRPr="00D34683" w:rsidRDefault="00D34683">
            <w:pPr>
              <w:rPr>
                <w:i/>
              </w:rPr>
            </w:pPr>
            <w:r w:rsidRPr="00D34683">
              <w:rPr>
                <w:i/>
              </w:rPr>
              <w:t>Matylda se zřetelně hlásí k hodnotnému, kognitivně i afektivně hodnotnějšímu způsobu trávení času, než je konzumní způsob života, kterým žije její rodina.</w:t>
            </w:r>
          </w:p>
        </w:tc>
      </w:tr>
      <w:tr w:rsidR="0078089B" w:rsidTr="00904BB1">
        <w:tc>
          <w:tcPr>
            <w:tcW w:w="3964" w:type="dxa"/>
          </w:tcPr>
          <w:p w:rsidR="0078089B" w:rsidRDefault="00D34683" w:rsidP="00D34683">
            <w:r>
              <w:t xml:space="preserve">„Cítila, jak v ní vře zlost. Věděla, že není správné své rodiče tak nenávidět, ale potlačit to bylo moc těžké.“ (s. 29) </w:t>
            </w:r>
          </w:p>
        </w:tc>
        <w:tc>
          <w:tcPr>
            <w:tcW w:w="5098" w:type="dxa"/>
          </w:tcPr>
          <w:p w:rsidR="0078089B" w:rsidRDefault="00D34683">
            <w:r>
              <w:t>Matylda si je vědoma prožívání svých emocí. Při prožitku nenávisti vůči svým rodičům potvrzuje svou „morální gramotnost“, když je schopná reflektovat, že to není správné, nenávidět své rodiče.</w:t>
            </w:r>
          </w:p>
        </w:tc>
      </w:tr>
      <w:tr w:rsidR="00904BB1" w:rsidTr="00904BB1">
        <w:tc>
          <w:tcPr>
            <w:tcW w:w="3964" w:type="dxa"/>
          </w:tcPr>
          <w:p w:rsidR="00904BB1" w:rsidRDefault="00D34683">
            <w:r>
              <w:t>„</w:t>
            </w:r>
            <w:r>
              <w:t>Všechna ta četba jí ukázala život, který oni nikdy nepoznali. Kdyby jenom přečetli něco z Dickense, nebo Kiplinga, brzy by objevili, že v životě existuje víc než podvádění lidí a zírání na televizi.“</w:t>
            </w:r>
          </w:p>
        </w:tc>
        <w:tc>
          <w:tcPr>
            <w:tcW w:w="5098" w:type="dxa"/>
          </w:tcPr>
          <w:p w:rsidR="00904BB1" w:rsidRDefault="00D34683">
            <w:r>
              <w:t>Matylda reflektuje, jakou hodnotu má vzdělání (v tomto případě četba hodnotných knih) pro způsob života. Ukazuje, jaký silný, formativní vliv, může mít četba pro to, jakým způsobem člověk žije, přemýšlí, vnímá atd.</w:t>
            </w:r>
            <w:r w:rsidR="002F65F7">
              <w:t xml:space="preserve"> Že v životě „existuje víc“ než jen přežívání.</w:t>
            </w:r>
          </w:p>
        </w:tc>
      </w:tr>
      <w:tr w:rsidR="00904BB1" w:rsidTr="00904BB1">
        <w:tc>
          <w:tcPr>
            <w:tcW w:w="3964" w:type="dxa"/>
          </w:tcPr>
          <w:p w:rsidR="00904BB1" w:rsidRDefault="002F65F7">
            <w:r>
              <w:t>„Nesnášela, když jí pořád říkali, že je nevzdělaná a hloupá, když dobře věděla, že není. Hněv uvnitř vřel a vřel, a když tu noc ležela v posteli, udělala rozhodnutí. (…)“</w:t>
            </w:r>
          </w:p>
        </w:tc>
        <w:tc>
          <w:tcPr>
            <w:tcW w:w="5098" w:type="dxa"/>
          </w:tcPr>
          <w:p w:rsidR="00904BB1" w:rsidRDefault="002F65F7">
            <w:r>
              <w:t>Ukazuje se, že Matylda je rozhodná a odvážná bránit se proti „zneužívání“.</w:t>
            </w:r>
          </w:p>
        </w:tc>
      </w:tr>
    </w:tbl>
    <w:p w:rsidR="0078089B" w:rsidRDefault="0078089B">
      <w:bookmarkStart w:id="0" w:name="_GoBack"/>
      <w:bookmarkEnd w:id="0"/>
    </w:p>
    <w:sectPr w:rsidR="00780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71"/>
    <w:rsid w:val="002F65F7"/>
    <w:rsid w:val="005D5B71"/>
    <w:rsid w:val="0078089B"/>
    <w:rsid w:val="00904BB1"/>
    <w:rsid w:val="009370DB"/>
    <w:rsid w:val="00D3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8D15"/>
  <w15:chartTrackingRefBased/>
  <w15:docId w15:val="{D29B40F0-8DD4-4036-8953-72C7EE8C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8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Standardnpsmoodstavce"/>
    <w:rsid w:val="0078089B"/>
  </w:style>
  <w:style w:type="character" w:customStyle="1" w:styleId="jlqj4b">
    <w:name w:val="jlqj4b"/>
    <w:basedOn w:val="Standardnpsmoodstavce"/>
    <w:rsid w:val="0078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462</Words>
  <Characters>2727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3</cp:revision>
  <dcterms:created xsi:type="dcterms:W3CDTF">2021-03-17T17:44:00Z</dcterms:created>
  <dcterms:modified xsi:type="dcterms:W3CDTF">2021-03-17T18:44:00Z</dcterms:modified>
</cp:coreProperties>
</file>