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EF5FB7" w:rsidRDefault="0042701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Nahlížení na vybrané populární filmy skrze </w:t>
      </w:r>
      <w:r>
        <w:rPr>
          <w:rFonts w:ascii="Times New Roman" w:eastAsia="Times New Roman" w:hAnsi="Times New Roman" w:cs="Times New Roman"/>
          <w:sz w:val="24"/>
          <w:szCs w:val="24"/>
        </w:rPr>
        <w:t>„Deaf Lens”</w:t>
      </w:r>
    </w:p>
    <w:p w14:paraId="00000002" w14:textId="77777777" w:rsidR="00EF5FB7" w:rsidRDefault="00EF5FB7">
      <w:pPr>
        <w:spacing w:line="360" w:lineRule="auto"/>
        <w:jc w:val="both"/>
        <w:rPr>
          <w:rFonts w:ascii="Times New Roman" w:eastAsia="Times New Roman" w:hAnsi="Times New Roman" w:cs="Times New Roman"/>
          <w:sz w:val="24"/>
          <w:szCs w:val="24"/>
          <w:highlight w:val="white"/>
        </w:rPr>
      </w:pPr>
    </w:p>
    <w:p w14:paraId="00000003" w14:textId="77777777" w:rsidR="00EF5FB7" w:rsidRDefault="00427019">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 xml:space="preserve">Tato seminární práce je inspirována statí </w:t>
      </w:r>
      <w:r>
        <w:rPr>
          <w:rFonts w:ascii="Times New Roman" w:eastAsia="Times New Roman" w:hAnsi="Times New Roman" w:cs="Times New Roman"/>
          <w:i/>
          <w:sz w:val="24"/>
          <w:szCs w:val="24"/>
          <w:highlight w:val="white"/>
        </w:rPr>
        <w:t xml:space="preserve">Porozumění Harrymu Potterovi: Paralely se světem neslyšících </w:t>
      </w:r>
      <w:r>
        <w:rPr>
          <w:rFonts w:ascii="Times New Roman" w:eastAsia="Times New Roman" w:hAnsi="Times New Roman" w:cs="Times New Roman"/>
          <w:i/>
          <w:sz w:val="28"/>
          <w:szCs w:val="28"/>
        </w:rPr>
        <w:t>(</w:t>
      </w:r>
      <w:r>
        <w:rPr>
          <w:rFonts w:ascii="Times New Roman" w:eastAsia="Times New Roman" w:hAnsi="Times New Roman" w:cs="Times New Roman"/>
          <w:i/>
          <w:sz w:val="24"/>
          <w:szCs w:val="24"/>
        </w:rPr>
        <w:t>Understanding Harry Potter: Parallels to the Deaf World)</w:t>
      </w:r>
      <w:r>
        <w:rPr>
          <w:rFonts w:ascii="Times New Roman" w:eastAsia="Times New Roman" w:hAnsi="Times New Roman" w:cs="Times New Roman"/>
          <w:sz w:val="24"/>
          <w:szCs w:val="24"/>
        </w:rPr>
        <w:t xml:space="preserve">, kterou napsal Czubek spolu s Greenwaldem. Jak sami autoři píší, vyvinuli inovativní způsob, jak zajistit, aby neslyšící děti, jejich rodiny a lidé studující literaturu získali hlubší vhled to tohoto tématu. Autoři v tomto díle popisují paralely, které nalezli mezi knihou Harryho Pottera od spisovatelky J.K. Rowlingové a mezi světem neslyšících. Také popisují paralely mezi Harrym Potterem a menšinami. </w:t>
      </w:r>
      <w:r>
        <w:rPr>
          <w:rFonts w:ascii="Times New Roman" w:eastAsia="Times New Roman" w:hAnsi="Times New Roman" w:cs="Times New Roman"/>
          <w:sz w:val="24"/>
          <w:szCs w:val="24"/>
          <w:highlight w:val="white"/>
          <w:vertAlign w:val="superscript"/>
        </w:rPr>
        <w:footnoteReference w:id="1"/>
      </w:r>
    </w:p>
    <w:p w14:paraId="00000004" w14:textId="77777777" w:rsidR="00EF5FB7" w:rsidRDefault="00427019">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V seminární práci se budeme věnovat vyhledávání paralel mezi světem slyšících a neslyšících osob v současných populárních filmech. Na tyto filmy v práci nahlížíme skrze </w:t>
      </w:r>
      <w:r>
        <w:rPr>
          <w:rFonts w:ascii="Times New Roman" w:eastAsia="Times New Roman" w:hAnsi="Times New Roman" w:cs="Times New Roman"/>
          <w:b/>
          <w:sz w:val="24"/>
          <w:szCs w:val="24"/>
          <w:highlight w:val="white"/>
        </w:rPr>
        <w:t>„</w:t>
      </w:r>
      <w:r>
        <w:rPr>
          <w:rFonts w:ascii="Times New Roman" w:eastAsia="Times New Roman" w:hAnsi="Times New Roman" w:cs="Times New Roman"/>
          <w:sz w:val="24"/>
          <w:szCs w:val="24"/>
          <w:highlight w:val="white"/>
        </w:rPr>
        <w:t>Deaf Lens” a snažíme se naleznout v příbězích co nejvíce podobností s reálným světem a pochopit jisté souvislosti se světem neslyšících. Naším cílem je tyto možné paralely vyhledat a umožnit tak potenciálním čtenářům této práce přiblížit způsob, kterým lze na filmy nahlížet a co vše (či ještě víc) v nich lze spatřovat, díváme-li se na věci skrze jiný úhel pohledu. V práci se pokusíme rozebrat jednotlivé filmy a paralely, které jsme v nich nalezly, a poté naše poznámky shrneme a připojíme závěr. K úvodu bychom ještě rády dodaly, že všechny tyto poznatky jsou ryze subjektivního charakteru, do světa neslyšících nám bylo umožněno nahlédnout jen z úplného okraje a netroufáme si nic jakkoli hodnotit či zevšeobecňovat. Tato práce nemá reálně nikoho připodobňovat k filmovým postavám či jejich pocitům.</w:t>
      </w:r>
    </w:p>
    <w:p w14:paraId="00000005" w14:textId="77777777" w:rsidR="00EF5FB7" w:rsidRDefault="00427019">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Samotný výběr filmů nebyl zdaleka tak snadný, jak se nám zprvu zdálo. V mnoha filmech jsme spatřovaly totiž pouze jednu paralelu ke světu slyšících a neslyšících, a to tu, že daná postava je nepochopena většinovou společností a nějakým způsobem se od ní liší. Tyto filmy jsme nakonec do seminární práce nezahrnuly, jelikož vlastně nebylo co více k nim dodat. Celkově lze výběr našich filmů rozdělit do dvou velkých kategorií, a to superhrdinské filmy a filmy pro děti — film Kolja nezapadá ani do jedné této kategorie, přesto jsme v něm paralel nalezly mnoho.</w:t>
      </w:r>
      <w:r>
        <w:rPr>
          <w:rFonts w:ascii="Times New Roman" w:eastAsia="Times New Roman" w:hAnsi="Times New Roman" w:cs="Times New Roman"/>
          <w:sz w:val="24"/>
          <w:szCs w:val="24"/>
          <w:highlight w:val="white"/>
        </w:rPr>
        <w:br/>
      </w:r>
    </w:p>
    <w:p w14:paraId="00000006" w14:textId="77777777" w:rsidR="00EF5FB7" w:rsidRDefault="00427019">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První skupinu filmů, kde jsme v ději vyhledaly paralely mezi světem slyšících a neslyšících, byly dětské animované filmy, konkrétně Tarzan</w:t>
      </w:r>
      <w:r>
        <w:rPr>
          <w:rFonts w:ascii="Times New Roman" w:eastAsia="Times New Roman" w:hAnsi="Times New Roman" w:cs="Times New Roman"/>
          <w:sz w:val="24"/>
          <w:szCs w:val="24"/>
          <w:highlight w:val="white"/>
          <w:vertAlign w:val="superscript"/>
        </w:rPr>
        <w:footnoteReference w:id="2"/>
      </w:r>
      <w:r>
        <w:rPr>
          <w:rFonts w:ascii="Times New Roman" w:eastAsia="Times New Roman" w:hAnsi="Times New Roman" w:cs="Times New Roman"/>
          <w:sz w:val="24"/>
          <w:szCs w:val="24"/>
          <w:highlight w:val="white"/>
        </w:rPr>
        <w:t xml:space="preserve"> a Happy Feet. </w:t>
      </w:r>
    </w:p>
    <w:p w14:paraId="00000007" w14:textId="77777777" w:rsidR="00EF5FB7" w:rsidRDefault="00427019">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Nejdůležitější paralelou mezi světem neslyšících a Tarzanem je určitě ten fakt, že Tarzan stejně jako neslyšící děti slyšících rodičů vyrůstá v jazykovém a kulturním prostředí, které mu není vlastní. Vyrůstají v prostředí, kde jsou všichni od nich odlišní. Tarzan žil v džungli s gorilami, přestože je člověk, a neslyšící děti většinou vyrůstají ve slyšící rodině. Od tohoto základu, že jsou odlišní od jejich rodin, se odvíjí mnoho dalších paralel, které mají Tarzan a neslyšící děti slyšících rodičů společné. Tarzan už v útlém věku ví, že je jiný než všichni ostatní v džungli. Chvílemi se cítí odstrčený a opovrhovaný. Snaží se co nejvíce zapadnout, ale nejde mu to, protože zkrátka není gorila. Stejné pocity mohou prožívat i neslyšící. Ti také už v útlém věku zjišťují, že nejsou jako jejich slyšící rodiny. Kvůli tomu, že vůbec neovládají mluvený jazyk nebo ho ovládají hůře jak jejich vrstevníci, mohou být vystrčeni. Neslyšící děti bývají vynechávány z rodinné dynamiky. Na druhou stranu se často vyskytují případy, kdy neslyšící děti získají více pozornosti od svých rodičů a rodin, než jejich slyšící sourozenci. Podobný případ byl i u Tarzana. Nejdříve byl odstrkován, ale později se o něj všichni začali strachovat více než o jeho vrstevníky gorily. Neslyšící děti jsou často nuceny přizpůsobit se slyšící společnosti. Kvůli tomu, že vyrůstají ve slyšící rodině, je jejich prvním jazykem jazyk mluvený, a přijímají kulturu slyšících lidí. Tarzan se také jako první učil jazyk goril a přijal jejich kulturu. Později, když Tarzan zjistil, že existují lidé, tedy stejný druh jako je on, vyčítal své gorilí matce, že mu to neřekla. Kdyby věděl, že není jediný, kdo nevypadá jako zvířata z džungle, nemusel by se celou dobu cítit, jako že není normální. Gorilí matka mu to neřekla zřejmě proto, že se bála, že jí opustí, ale to se nestalo, ani když měl možnost odejít do civilizace. Podobný případ může nastat i ve světě neslyšících. Slyšící rodiče někdy vědomě (a někdy i nevědomě) zatají neslyšícímu dítěti, že existují lidé stejní, jako jsou oni. Neslyšící děti se mohou, stejně jako Tarzan, cítit nenormální, a po zjištění, že existuje komunita neslyšících, se tento pocit vytrácí. V případě, kdy rodiče vědomě neřeknou svým dětem, že existuje komunita neslyšících, to bývá hlavně z toho důvodu, že se bojí, že je jejich děti opustí a ztratí se jim ve světě neslyšících, což je stejné jako u Tarzana. </w:t>
      </w:r>
    </w:p>
    <w:p w14:paraId="00000008" w14:textId="77777777" w:rsidR="00EF5FB7" w:rsidRDefault="00427019">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Problémy v příběhu Tarzana se dají přirovnat i k problémům, s kterými se mohou potýkat CODA jedinci. Tarzan, který vyrůstá s gorilami, může být přirovnán ke slyšícímu dítěti, které má neslyšící rodiče. Tento slyšící jedinec bude také vyrůstat v jiném kulturním a jazykovém prostředí, než jeho slyšící vrstevníci, stejně jako Tarzan.</w:t>
      </w:r>
      <w:r>
        <w:rPr>
          <w:rFonts w:ascii="Times New Roman" w:eastAsia="Times New Roman" w:hAnsi="Times New Roman" w:cs="Times New Roman"/>
          <w:sz w:val="24"/>
          <w:szCs w:val="24"/>
          <w:highlight w:val="white"/>
        </w:rPr>
        <w:br/>
      </w:r>
    </w:p>
    <w:p w14:paraId="00000009" w14:textId="77777777" w:rsidR="00EF5FB7" w:rsidRDefault="00427019">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ab/>
        <w:t>Dále jsme jako vhodného kandidáta do naší seminární práce zvolily dětský animovaný film Happy Feet</w:t>
      </w:r>
      <w:r>
        <w:rPr>
          <w:rFonts w:ascii="Times New Roman" w:eastAsia="Times New Roman" w:hAnsi="Times New Roman" w:cs="Times New Roman"/>
          <w:sz w:val="24"/>
          <w:szCs w:val="24"/>
          <w:highlight w:val="white"/>
          <w:vertAlign w:val="superscript"/>
        </w:rPr>
        <w:footnoteReference w:id="3"/>
      </w:r>
      <w:r>
        <w:rPr>
          <w:rFonts w:ascii="Times New Roman" w:eastAsia="Times New Roman" w:hAnsi="Times New Roman" w:cs="Times New Roman"/>
          <w:sz w:val="24"/>
          <w:szCs w:val="24"/>
          <w:highlight w:val="white"/>
        </w:rPr>
        <w:t xml:space="preserve">, kde jsme paralel nalezly opravdu mnoho. Jako hlavní paralelu lze označit ono rozdělení světa na dvě části —  na slyšící a neslyšící — ve filmu je naproti tomu svět zpívající a tančící. Tančící tučňák se narodil do čistě zpívající společnosti, kde jakožto tučňák tančící nemá pochopení a budí v ostatních spíše soucit a jakousi nedůvěru, stejně jako na neslyšící osoby nahlíží slyšící rodiče a společnost, která se setkává s neslyšícím dítětem bez jakékoli informovanosti a ponětí o tom, že existuje i jiný svět než svět slyšících. Tučňákovi rodiče se jeho tancování, poskakování a neschopnost zpívat snaží vyléčit nebo nějakým způsobem napravit, ale nedaří se jim to, a tak na něj stále nahlíží jako na </w:t>
      </w:r>
      <w:r>
        <w:rPr>
          <w:rFonts w:ascii="Times New Roman" w:eastAsia="Times New Roman" w:hAnsi="Times New Roman" w:cs="Times New Roman"/>
          <w:b/>
          <w:sz w:val="24"/>
          <w:szCs w:val="24"/>
          <w:highlight w:val="white"/>
        </w:rPr>
        <w:t>„</w:t>
      </w:r>
      <w:r>
        <w:rPr>
          <w:rFonts w:ascii="Times New Roman" w:eastAsia="Times New Roman" w:hAnsi="Times New Roman" w:cs="Times New Roman"/>
          <w:sz w:val="24"/>
          <w:szCs w:val="24"/>
          <w:highlight w:val="white"/>
        </w:rPr>
        <w:t xml:space="preserve">chudáčka” a někoho nenormálního či postiženého, kdo nikdy nebude plnohodnotným členem většinové společnosti, stejně jako tomu, bohužel, je často i v našem reálném světě. Další paralelou se světem neslyšících by mohl být fakt, že tučňákovi je zakazováno hýbat nohami, stejně jako je neslyšícím osobám často zakazováno používat ruce. A jak tučňák ve filmu, tak i neslyšící jsou z většinové společnosti často vyčleňováni a je na ně nahlíženo shora. Výrok z filmu: </w:t>
      </w:r>
      <w:r>
        <w:rPr>
          <w:rFonts w:ascii="Times New Roman" w:eastAsia="Times New Roman" w:hAnsi="Times New Roman" w:cs="Times New Roman"/>
          <w:b/>
          <w:sz w:val="24"/>
          <w:szCs w:val="24"/>
          <w:highlight w:val="white"/>
        </w:rPr>
        <w:t>„</w:t>
      </w:r>
      <w:r>
        <w:rPr>
          <w:rFonts w:ascii="Times New Roman" w:eastAsia="Times New Roman" w:hAnsi="Times New Roman" w:cs="Times New Roman"/>
          <w:sz w:val="24"/>
          <w:szCs w:val="24"/>
          <w:highlight w:val="white"/>
        </w:rPr>
        <w:t>Tučňák, který neumí zpívat, není vlastně tučňák.” je velmi diskriminující a kdybychom ho vztáhly na náš svět, hlásal by, že kdo neslyší, ten není člověkem… Dále už se film odvíjí trochu jiným směrem, přesto lze ve filmu najít ještě jednu paralelu, dokonce o něco pozitivnější. Když jediný tančící tučňák ve zpívajícím světě objeví, že někde existuje i svět tančících tučňáků, změní rázem pohled na sebe samého i na svoji odlišnost. Najednou se ocitá ve společnosti, kde je ostatními respektován, je stejný jako ostatní a je jim roven, což je obrat oproti pocitu méněcennosti, který ho naplňoval do tohoto osudného setkání. Něco podobného mohou zažívat i neslyšící, kteří vyrůstají ve slyšícím světě a později objeví svět neslyšících.</w:t>
      </w:r>
    </w:p>
    <w:p w14:paraId="0000000A" w14:textId="77777777" w:rsidR="00EF5FB7" w:rsidRDefault="00EF5FB7">
      <w:pPr>
        <w:spacing w:line="360" w:lineRule="auto"/>
        <w:jc w:val="both"/>
        <w:rPr>
          <w:rFonts w:ascii="Times New Roman" w:eastAsia="Times New Roman" w:hAnsi="Times New Roman" w:cs="Times New Roman"/>
          <w:sz w:val="24"/>
          <w:szCs w:val="24"/>
          <w:highlight w:val="white"/>
        </w:rPr>
      </w:pPr>
    </w:p>
    <w:p w14:paraId="0000000B" w14:textId="77777777" w:rsidR="00EF5FB7" w:rsidRDefault="00427019">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V sérii filmů o superhrdinech od Marvelu</w:t>
      </w:r>
      <w:r>
        <w:rPr>
          <w:rFonts w:ascii="Times New Roman" w:eastAsia="Times New Roman" w:hAnsi="Times New Roman" w:cs="Times New Roman"/>
          <w:sz w:val="24"/>
          <w:szCs w:val="24"/>
          <w:highlight w:val="white"/>
          <w:vertAlign w:val="superscript"/>
        </w:rPr>
        <w:footnoteReference w:id="4"/>
      </w:r>
      <w:r>
        <w:rPr>
          <w:rFonts w:ascii="Times New Roman" w:eastAsia="Times New Roman" w:hAnsi="Times New Roman" w:cs="Times New Roman"/>
          <w:sz w:val="24"/>
          <w:szCs w:val="24"/>
          <w:highlight w:val="white"/>
        </w:rPr>
        <w:t xml:space="preserve"> můžeme najít mnoho paralel se světem neslyšících. Neslyšící v tomto případě přirovnáváme k superhrdinům a k jejich životním zkušenostem. </w:t>
      </w:r>
    </w:p>
    <w:p w14:paraId="0000000C" w14:textId="77777777" w:rsidR="00EF5FB7" w:rsidRDefault="00427019">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Většina superhrdinů má </w:t>
      </w:r>
      <w:r>
        <w:rPr>
          <w:rFonts w:ascii="Times New Roman" w:eastAsia="Times New Roman" w:hAnsi="Times New Roman" w:cs="Times New Roman"/>
          <w:b/>
          <w:sz w:val="24"/>
          <w:szCs w:val="24"/>
          <w:highlight w:val="white"/>
        </w:rPr>
        <w:t>„</w:t>
      </w:r>
      <w:r>
        <w:rPr>
          <w:rFonts w:ascii="Times New Roman" w:eastAsia="Times New Roman" w:hAnsi="Times New Roman" w:cs="Times New Roman"/>
          <w:sz w:val="24"/>
          <w:szCs w:val="24"/>
          <w:highlight w:val="white"/>
        </w:rPr>
        <w:t xml:space="preserve">obyčejné” rodiče bez superschopností. K tomu by se dalo přirovnat, že neslyšící děti mají ve většině případů slyšící rodiče. S tím souvisí, že běžní smrtelníci nemají stejné životní zkušenosti jako superhrdinové. Stejně tak slyšící nemají stejné zkušenosti jako neslyšící. Myšleno tak, že běžný smrtelník pravděpodobně nikdy nepocítí, jaké </w:t>
      </w:r>
      <w:r>
        <w:rPr>
          <w:rFonts w:ascii="Times New Roman" w:eastAsia="Times New Roman" w:hAnsi="Times New Roman" w:cs="Times New Roman"/>
          <w:sz w:val="24"/>
          <w:szCs w:val="24"/>
          <w:highlight w:val="white"/>
        </w:rPr>
        <w:lastRenderedPageBreak/>
        <w:t xml:space="preserve">to je být superhrdinou, jaké to je mít nějaké neuvěřitelné schopnosti, a slyšící nikdy nepocítí, jaké to je být neslyšící, jaké to je, když okolnímu světu nerozumí. Neslyšící se často cítí </w:t>
      </w:r>
      <w:r>
        <w:rPr>
          <w:rFonts w:ascii="Times New Roman" w:eastAsia="Times New Roman" w:hAnsi="Times New Roman" w:cs="Times New Roman"/>
          <w:b/>
          <w:sz w:val="24"/>
          <w:szCs w:val="24"/>
          <w:highlight w:val="white"/>
        </w:rPr>
        <w:t>„</w:t>
      </w:r>
      <w:r>
        <w:rPr>
          <w:rFonts w:ascii="Times New Roman" w:eastAsia="Times New Roman" w:hAnsi="Times New Roman" w:cs="Times New Roman"/>
          <w:sz w:val="24"/>
          <w:szCs w:val="24"/>
          <w:highlight w:val="white"/>
        </w:rPr>
        <w:t xml:space="preserve">jiní” a nechápou, proč zrovna oni jsou odlišní od ostatních. Stejný pocit bezmoci zažívají i někteří superhrdinové v těchto filmech. Neslyšící se mohou cítit ztraceni, nemusí vědět, jak komunikovat s okolním slyšícím světem. Kvůli tomu tady jsou různé organizace, které mají za úkol jim pomoct a poradit. Stejně tak superhrdinové nemusí umět korigovat své schopnosti, proto si navzájem pomáhají. V Avengerech chtěla vláda, aby superhrdinové přestali být superhrdiny a stali se </w:t>
      </w:r>
      <w:r>
        <w:rPr>
          <w:rFonts w:ascii="Times New Roman" w:eastAsia="Times New Roman" w:hAnsi="Times New Roman" w:cs="Times New Roman"/>
          <w:b/>
          <w:sz w:val="24"/>
          <w:szCs w:val="24"/>
          <w:highlight w:val="white"/>
        </w:rPr>
        <w:t>„</w:t>
      </w:r>
      <w:r>
        <w:rPr>
          <w:rFonts w:ascii="Times New Roman" w:eastAsia="Times New Roman" w:hAnsi="Times New Roman" w:cs="Times New Roman"/>
          <w:sz w:val="24"/>
          <w:szCs w:val="24"/>
          <w:highlight w:val="white"/>
        </w:rPr>
        <w:t>normálními” občany, podobná situace je i ve světě neslyšících, když se po nich žádá, aby se naučili většinový jazyk a zapojili se do většinové společnosti</w:t>
      </w:r>
    </w:p>
    <w:p w14:paraId="0000000D" w14:textId="77777777" w:rsidR="00EF5FB7" w:rsidRDefault="00427019">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Neslyšící děti se mohou setkat s tím, že jejich rodiny se rozhodnou pro kochleární implantát a odmítnou znakování a celkově kulturu neslyšících. To by se dalo přirovnat k situaci, kdy se Iron Man</w:t>
      </w:r>
      <w:r>
        <w:rPr>
          <w:rFonts w:ascii="Times New Roman" w:eastAsia="Times New Roman" w:hAnsi="Times New Roman" w:cs="Times New Roman"/>
          <w:sz w:val="24"/>
          <w:szCs w:val="24"/>
          <w:highlight w:val="white"/>
          <w:vertAlign w:val="superscript"/>
        </w:rPr>
        <w:footnoteReference w:id="5"/>
      </w:r>
      <w:r>
        <w:rPr>
          <w:rFonts w:ascii="Times New Roman" w:eastAsia="Times New Roman" w:hAnsi="Times New Roman" w:cs="Times New Roman"/>
          <w:sz w:val="24"/>
          <w:szCs w:val="24"/>
          <w:highlight w:val="white"/>
        </w:rPr>
        <w:t xml:space="preserve"> vzdal toho, že je superhrdina, a chtěl žít normální život. Jenže stejně jako nemohl Iron Man popřít to, že je superhrdinou, protože když ho svět potřeboval, stejně zase hrdinou být musel, tak ani neslyšící, kteří by chtěli sebevíc popírat svou hluchotu, tak nezmizí.</w:t>
      </w:r>
    </w:p>
    <w:p w14:paraId="0000000E" w14:textId="77777777" w:rsidR="00EF5FB7" w:rsidRDefault="00427019">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Pokusy rodičů bránit své děti před vystavením světu neslyšících jsou stejně marné, jako když se superhrdinové schovávají před ostatními superhrdiny a světem. Pokud budou neslyšící chtít najít komunitu neslyšících, tak ji najdou nebo najde ona je, stejně tak se najdou navzájem superhrdinové. Neslyšící mají svou komunitu neslyšících, do které jsou přijímány osoby se všemi druhy sluchového postižení, ale i osoby, které podporují komunitu neslyšících. Superhrdinové mají také svou komunitu, kam jsou přijímáni všichni superhrdinové, kteří chtějí pomáhat světu. Superhrdinové i neslyšící mají svoje organizace. Superhrdinové mají organizaci Avengers a neslyšící mají mnoho různých organizací například ASNEP, Svaz neslyšících a nedoslýchavých.</w:t>
      </w:r>
    </w:p>
    <w:p w14:paraId="0000000F" w14:textId="77777777" w:rsidR="00EF5FB7" w:rsidRDefault="00427019">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V této filmové sérii jsme nalezly ještě jednu paralelu — k používání znakového jazyka je zapotřebí přesnost, protože stačí malá změna a změní se sdělení. K použítí superschopností je potřeba také obrovská přesnost a soustředění, jinak může dojít k maléru. Dříve bylo neslyšícím zakazováno znakovat, nesměli používat na veřejnosti znakový jazyk, aby se na ně divně nedívali ostatní lidé, a ve školách nesměli znakovat, protože se požadovalo, aby používali většinový jazyk slyšící společnosti. Superhrdinové v podstatě také skrývali to, že jsou superhrdinové. Používali převleky, aby o nich nikdo nevěděl, že právě oni jsou ti superhrdinové. </w:t>
      </w:r>
    </w:p>
    <w:p w14:paraId="00000010" w14:textId="77777777" w:rsidR="00EF5FB7" w:rsidRDefault="00EF5FB7">
      <w:pPr>
        <w:spacing w:line="360" w:lineRule="auto"/>
        <w:jc w:val="both"/>
        <w:rPr>
          <w:rFonts w:ascii="Times New Roman" w:eastAsia="Times New Roman" w:hAnsi="Times New Roman" w:cs="Times New Roman"/>
          <w:sz w:val="24"/>
          <w:szCs w:val="24"/>
          <w:highlight w:val="white"/>
        </w:rPr>
      </w:pPr>
    </w:p>
    <w:p w14:paraId="00000011" w14:textId="77777777" w:rsidR="00EF5FB7" w:rsidRDefault="00427019">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Další série filmů, kde jsou hlavními postavami superhrdinoví, jsou X-meni</w:t>
      </w:r>
      <w:r>
        <w:rPr>
          <w:rFonts w:ascii="Times New Roman" w:eastAsia="Times New Roman" w:hAnsi="Times New Roman" w:cs="Times New Roman"/>
          <w:sz w:val="24"/>
          <w:szCs w:val="24"/>
          <w:highlight w:val="white"/>
          <w:vertAlign w:val="superscript"/>
        </w:rPr>
        <w:footnoteReference w:id="6"/>
      </w:r>
      <w:r>
        <w:rPr>
          <w:rFonts w:ascii="Times New Roman" w:eastAsia="Times New Roman" w:hAnsi="Times New Roman" w:cs="Times New Roman"/>
          <w:sz w:val="24"/>
          <w:szCs w:val="24"/>
          <w:highlight w:val="white"/>
        </w:rPr>
        <w:t xml:space="preserve">. Tyto filmy mají mnoho podobných paralel se světem neslyšících, stejně jako filmy Avengers. </w:t>
      </w:r>
    </w:p>
    <w:p w14:paraId="00000012" w14:textId="77777777" w:rsidR="00EF5FB7" w:rsidRDefault="00427019">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Neslyšící děti se v 95 % procentech rodí slyšícím rodičům. Stejně tak většina </w:t>
      </w:r>
      <w:r>
        <w:rPr>
          <w:rFonts w:ascii="Times New Roman" w:eastAsia="Times New Roman" w:hAnsi="Times New Roman" w:cs="Times New Roman"/>
          <w:b/>
          <w:sz w:val="24"/>
          <w:szCs w:val="24"/>
          <w:highlight w:val="white"/>
        </w:rPr>
        <w:t>„</w:t>
      </w:r>
      <w:r>
        <w:rPr>
          <w:rFonts w:ascii="Times New Roman" w:eastAsia="Times New Roman" w:hAnsi="Times New Roman" w:cs="Times New Roman"/>
          <w:sz w:val="24"/>
          <w:szCs w:val="24"/>
          <w:highlight w:val="white"/>
        </w:rPr>
        <w:t xml:space="preserve">mutantů” (jak jsou jedinci se nadlidskými schopnostmi v těchto filmech označováni) se rodí do běžných rodin. S tím souvisí, že jim rodiče nerozumí, v tom smyslu, že neví, jaké to je být neslyšící a nebo jaké to je být mutant. Neslyšící děti i mutanti vyrůstají osamělí, cítí se </w:t>
      </w:r>
      <w:r>
        <w:rPr>
          <w:rFonts w:ascii="Times New Roman" w:eastAsia="Times New Roman" w:hAnsi="Times New Roman" w:cs="Times New Roman"/>
          <w:b/>
          <w:sz w:val="24"/>
          <w:szCs w:val="24"/>
          <w:highlight w:val="white"/>
        </w:rPr>
        <w:t>„</w:t>
      </w:r>
      <w:r>
        <w:rPr>
          <w:rFonts w:ascii="Times New Roman" w:eastAsia="Times New Roman" w:hAnsi="Times New Roman" w:cs="Times New Roman"/>
          <w:sz w:val="24"/>
          <w:szCs w:val="24"/>
          <w:highlight w:val="white"/>
        </w:rPr>
        <w:t>jiní” než všichni kolem, aniž by chápali proč. To je značným způsobem ovlivňuje. V důsledku toho se neslyšící mohou rozhodnout hledat komunitu neslyšících, stejně tak i mutanti opouští své domovy a snaží se najít jedince, kteří jsou stejní jako oni. Nebo v druhém případě si najde přímo komunita neslyšící jedince, stejně tak hledá Škola pro mimořádně nadané děti (škola pro mutanty) své mutanty. Tato škola pro mimořádně nadané děti je izolovaná od okolního světa, navštěvují ji pouze mutanti. Je to v podstatě internátní škola s tou výjimkou, že mutanti se na prázdniny domů nevracejí. Stejně tak i školy pro neslyšící bývaly dříve izolované a byly to školy internátní. Dnes už mají děti možnost vzdělávat se ve škole blízko jejich bydliště, takže se od internátních škol opouští. V již zmíněné škole pro mutanty vyučují pouze mutanti, kteří jsou již vystudovaní, aby svým žákům mohli předat životní zkušenosti. V ideálním případě by toto mělo fungovat i ve světě neslyšících, tedy že by je učili neslyšící pedagogové, protože právě oni dokáží předat svým žákům kulturu a životní zkušenosti neslyšících. Mnoho neslyšících dětí se ve školách pro neslyšící často cítí více doma než ve skutečných domovech. Je to způsobeno tím, že tam děti mohou komunikovat, jsou tam jedinci jim podobní, nejsou odstrčené. Stejně tak mutanti se cítí ve škole pro nadanou mládež vítáni, navzájem se podporují a rozumí svým problémům.</w:t>
      </w:r>
    </w:p>
    <w:p w14:paraId="00000013" w14:textId="77777777" w:rsidR="00EF5FB7" w:rsidRDefault="00427019">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Často se stává, hlavně tedy v minulosti se stávalo, že se slyšící rodiče za neslyšící dítě stydí. Situace, kdy se rodiče stydí za své mutantské dítě, je ukázána v díle X-men: Apokalypsa</w:t>
      </w:r>
      <w:r>
        <w:rPr>
          <w:rFonts w:ascii="Times New Roman" w:eastAsia="Times New Roman" w:hAnsi="Times New Roman" w:cs="Times New Roman"/>
          <w:sz w:val="24"/>
          <w:szCs w:val="24"/>
          <w:highlight w:val="white"/>
          <w:vertAlign w:val="superscript"/>
        </w:rPr>
        <w:footnoteReference w:id="7"/>
      </w:r>
      <w:r>
        <w:rPr>
          <w:rFonts w:ascii="Times New Roman" w:eastAsia="Times New Roman" w:hAnsi="Times New Roman" w:cs="Times New Roman"/>
          <w:sz w:val="24"/>
          <w:szCs w:val="24"/>
          <w:highlight w:val="white"/>
        </w:rPr>
        <w:t xml:space="preserve">. V tomtéž díle je i ukázáno, že se snaží mutanty vyléčit, snaží se z nich udělat normální lidi a v několika případech se jim to i povede. Obdobná situace je i u neslyšících. Neslyšící lidé neustále čelí patologickému názoru, že jsou postižení, nejsou </w:t>
      </w:r>
      <w:r>
        <w:rPr>
          <w:rFonts w:ascii="Times New Roman" w:eastAsia="Times New Roman" w:hAnsi="Times New Roman" w:cs="Times New Roman"/>
          <w:b/>
          <w:sz w:val="24"/>
          <w:szCs w:val="24"/>
          <w:highlight w:val="white"/>
        </w:rPr>
        <w:t>„</w:t>
      </w:r>
      <w:r>
        <w:rPr>
          <w:rFonts w:ascii="Times New Roman" w:eastAsia="Times New Roman" w:hAnsi="Times New Roman" w:cs="Times New Roman"/>
          <w:sz w:val="24"/>
          <w:szCs w:val="24"/>
          <w:highlight w:val="white"/>
        </w:rPr>
        <w:t xml:space="preserve">normální” a potřebují vyléčit. V minulosti bylo neslyšícím zakazováno používat znakový jazyk. Jedním z důvodů, proč ho nesměli používat, bylo, že se někteří odborníci obávali, že by to mohlo ohrozit mluvený jazyk. </w:t>
      </w:r>
      <w:r>
        <w:rPr>
          <w:rFonts w:ascii="Times New Roman" w:eastAsia="Times New Roman" w:hAnsi="Times New Roman" w:cs="Times New Roman"/>
          <w:sz w:val="24"/>
          <w:szCs w:val="24"/>
          <w:highlight w:val="white"/>
        </w:rPr>
        <w:lastRenderedPageBreak/>
        <w:t>Obyčejní lidé se také obávali mutantů kvůli jejich rozdílnosti. Neslyšící i mutanti mají vlastní kulturu, tradice a instituce, o nichž slyšící lidé a lidé bez superschopností často nevědí. Neslyšící lidé jsou často označováni jako neviditelná menšina, protože fyzicky vypadají stejně jako všichni ostatní. Většina mutantů předtím, než použije své schopnosti, tak vypadá jako běžní lidé.</w:t>
      </w:r>
    </w:p>
    <w:p w14:paraId="00000014" w14:textId="77777777" w:rsidR="00EF5FB7" w:rsidRDefault="00427019">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 v této sérii jsme nalezly připodobnění výjimečných schopností k používání znakového jazyka. Obojí totiž vyžaduje obrovskou přesnost, aby byl výsledný „účinek” efektivní a přesný. Jedna malá změna při použití schopností může způsobit malér, stejně tak jako jedna malá změna při artikulaci znaku může způsobit zásadní rozdíl ve významu.</w:t>
      </w:r>
    </w:p>
    <w:p w14:paraId="00000015" w14:textId="77777777" w:rsidR="00EF5FB7" w:rsidRDefault="00427019">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r>
    </w:p>
    <w:p w14:paraId="00000016" w14:textId="77777777" w:rsidR="00EF5FB7" w:rsidRDefault="00427019">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Jediný film, který nespadá ani do jedné z kategorií, které jsme si na začátku vytyčily, je české hrané drama Kolja</w:t>
      </w:r>
      <w:r>
        <w:rPr>
          <w:rFonts w:ascii="Times New Roman" w:eastAsia="Times New Roman" w:hAnsi="Times New Roman" w:cs="Times New Roman"/>
          <w:sz w:val="24"/>
          <w:szCs w:val="24"/>
          <w:highlight w:val="white"/>
          <w:vertAlign w:val="superscript"/>
        </w:rPr>
        <w:footnoteReference w:id="8"/>
      </w:r>
      <w:r>
        <w:rPr>
          <w:rFonts w:ascii="Times New Roman" w:eastAsia="Times New Roman" w:hAnsi="Times New Roman" w:cs="Times New Roman"/>
          <w:sz w:val="24"/>
          <w:szCs w:val="24"/>
          <w:highlight w:val="white"/>
        </w:rPr>
        <w:t xml:space="preserve">. Rusky mluvicí chlapec je vychováván v cizojazyčném prostředí a téměř nikdo s ním nesdílí stejný komunikační kód. Stejně jako neslyšící děti ve slyšících rodinách, kde se rodiče dítě snaží naučit mluvený jazyk, přestože přirozeným mateřským jazykem je pro neslyšící dítě český znakový jazyk. Když ale s chlapcem začnou mluvit ruským jazykem, tedy jeho rodným jazykem, vztah a komunikace mezi nimi se velmi zlepší a jeho opatrovatel na něj změní pohled, vidí v něm plnohodnotnou osobu schopnou komunikace. Paralelu můžeme spatřovat u neslyšících, když je jim umožněno učit se a používat znakový jazyk namísto mluveného. Další paralelu můžeme vidět v tom, že opatrovatel tohoto chlapce se (především zpočátku) stydí za chlapcovu odlišnost, za to, že je Rus, stejně tak se to může stávat u rodin, kde jsou slyšící rodiče a neslyšící dítě, se kterým si neví rady. Přestože se ho jeho nejbližší opatrovatel časem naučí respektovat a bere ho takového, jaký je, jeho rodina ho stále odsuzuje, hledí na dítě jako na někoho </w:t>
      </w:r>
      <w:r>
        <w:rPr>
          <w:rFonts w:ascii="Times New Roman" w:eastAsia="Times New Roman" w:hAnsi="Times New Roman" w:cs="Times New Roman"/>
          <w:b/>
          <w:sz w:val="24"/>
          <w:szCs w:val="24"/>
          <w:highlight w:val="white"/>
        </w:rPr>
        <w:t>„</w:t>
      </w:r>
      <w:r>
        <w:rPr>
          <w:rFonts w:ascii="Times New Roman" w:eastAsia="Times New Roman" w:hAnsi="Times New Roman" w:cs="Times New Roman"/>
          <w:sz w:val="24"/>
          <w:szCs w:val="24"/>
          <w:highlight w:val="white"/>
        </w:rPr>
        <w:t>z jiného světa”, kdo se jim nezdá a koho nechtějí jako součást rodiny vůbec mít. Tak se tomu, bohužel, může stávat i u neslyšících dětí slyšících rodin. Poslední paralelu jsme nalezly ke konci filmu, kde chlapec opouští opatrovatele a vrací se zpět ke své matce, do přirozeného prostředí, kde mu všichni rozumí a již není všem cizí a </w:t>
      </w:r>
      <w:r>
        <w:rPr>
          <w:rFonts w:ascii="Times New Roman" w:eastAsia="Times New Roman" w:hAnsi="Times New Roman" w:cs="Times New Roman"/>
          <w:b/>
          <w:sz w:val="24"/>
          <w:szCs w:val="24"/>
          <w:highlight w:val="white"/>
        </w:rPr>
        <w:t>„</w:t>
      </w:r>
      <w:r>
        <w:rPr>
          <w:rFonts w:ascii="Times New Roman" w:eastAsia="Times New Roman" w:hAnsi="Times New Roman" w:cs="Times New Roman"/>
          <w:sz w:val="24"/>
          <w:szCs w:val="24"/>
          <w:highlight w:val="white"/>
        </w:rPr>
        <w:t xml:space="preserve">na obtíž”. Připodobnění k reálnému světu jsme zde viděly například v tom, když slyšící rodiče ztrácí v jim cizím světě, ve světě neslyšících, kam jim většinou není umožněno příliš nahlédnout… </w:t>
      </w:r>
    </w:p>
    <w:p w14:paraId="00000017" w14:textId="77777777" w:rsidR="00EF5FB7" w:rsidRDefault="00EF5FB7">
      <w:pPr>
        <w:spacing w:line="360" w:lineRule="auto"/>
        <w:jc w:val="both"/>
        <w:rPr>
          <w:rFonts w:ascii="Times New Roman" w:eastAsia="Times New Roman" w:hAnsi="Times New Roman" w:cs="Times New Roman"/>
          <w:sz w:val="24"/>
          <w:szCs w:val="24"/>
          <w:highlight w:val="white"/>
        </w:rPr>
      </w:pPr>
    </w:p>
    <w:p w14:paraId="00000018" w14:textId="77777777" w:rsidR="00EF5FB7" w:rsidRDefault="00427019">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 přes velkou snahu jsme v mnoha filmech nenalezly zdaleka tolik paralel, kolik jsme předpokládaly, na druhou stranu, ve vybraných filmech jsme pohledem skrze </w:t>
      </w:r>
      <w:r>
        <w:rPr>
          <w:rFonts w:ascii="Times New Roman" w:eastAsia="Times New Roman" w:hAnsi="Times New Roman" w:cs="Times New Roman"/>
          <w:b/>
          <w:sz w:val="24"/>
          <w:szCs w:val="24"/>
          <w:highlight w:val="white"/>
        </w:rPr>
        <w:t>„</w:t>
      </w:r>
      <w:r>
        <w:rPr>
          <w:rFonts w:ascii="Times New Roman" w:eastAsia="Times New Roman" w:hAnsi="Times New Roman" w:cs="Times New Roman"/>
          <w:sz w:val="24"/>
          <w:szCs w:val="24"/>
          <w:highlight w:val="white"/>
        </w:rPr>
        <w:t>Deaf Lens” paralel nalezly více, než jsme původně očekávaly. Hlavními tématy, kde jsme paralely mezi světem slyšících a neslyšících nalezly, bylo neporozumění s vybraným hrdinou, nesdílení stejného komunikačního prostředku, vyčleňování z většinové společnosti a nahlížení na postavu jako na někoho odlišného či nenormálního. Tato témata jsou velmi palčivá i v reálném světě a díky filmům na ně lze nahlížet z jiných perspektiv a diváci si tak mohou uvědomit například to, jak na neslyšící může působit většinová slyšící společnost a jaký tlak na neslyšící může být vyvíjen. Zajímavou paralelou, která se vyskytovala v mnoha filmech, bylo nahlížení na znakový jazyk jako na nadpřirozenou schopnost.</w:t>
      </w:r>
    </w:p>
    <w:p w14:paraId="00000019" w14:textId="77777777" w:rsidR="00EF5FB7" w:rsidRDefault="00EF5FB7">
      <w:pPr>
        <w:spacing w:line="360" w:lineRule="auto"/>
        <w:ind w:firstLine="720"/>
        <w:jc w:val="both"/>
        <w:rPr>
          <w:rFonts w:ascii="Times New Roman" w:eastAsia="Times New Roman" w:hAnsi="Times New Roman" w:cs="Times New Roman"/>
          <w:sz w:val="24"/>
          <w:szCs w:val="24"/>
          <w:highlight w:val="white"/>
        </w:rPr>
      </w:pPr>
    </w:p>
    <w:p w14:paraId="0000001A" w14:textId="77777777" w:rsidR="00EF5FB7" w:rsidRDefault="00427019">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Závěrem bychom chtěly dodat, že nahlížení na jakékoli filmy skrze </w:t>
      </w:r>
      <w:r>
        <w:rPr>
          <w:rFonts w:ascii="Times New Roman" w:eastAsia="Times New Roman" w:hAnsi="Times New Roman" w:cs="Times New Roman"/>
          <w:b/>
          <w:sz w:val="24"/>
          <w:szCs w:val="24"/>
          <w:highlight w:val="white"/>
        </w:rPr>
        <w:t>„</w:t>
      </w:r>
      <w:r>
        <w:rPr>
          <w:rFonts w:ascii="Times New Roman" w:eastAsia="Times New Roman" w:hAnsi="Times New Roman" w:cs="Times New Roman"/>
          <w:sz w:val="24"/>
          <w:szCs w:val="24"/>
          <w:highlight w:val="white"/>
        </w:rPr>
        <w:t>Deaf Lens” je velmi obohacující a psaní této práce nám mnoho dalo do našeho studia a přineslo zkušenost v dalším nahlížení na rozdíly života ve slyšícím a neslyšícím světě.</w:t>
      </w:r>
    </w:p>
    <w:p w14:paraId="0000001B" w14:textId="77777777" w:rsidR="00EF5FB7" w:rsidRDefault="00EF5FB7">
      <w:pPr>
        <w:spacing w:line="360" w:lineRule="auto"/>
        <w:jc w:val="both"/>
        <w:rPr>
          <w:rFonts w:ascii="Times New Roman" w:eastAsia="Times New Roman" w:hAnsi="Times New Roman" w:cs="Times New Roman"/>
          <w:sz w:val="24"/>
          <w:szCs w:val="24"/>
          <w:highlight w:val="white"/>
        </w:rPr>
      </w:pPr>
    </w:p>
    <w:p w14:paraId="0000001C" w14:textId="77777777" w:rsidR="00EF5FB7" w:rsidRDefault="00427019">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Zdroje</w:t>
      </w:r>
    </w:p>
    <w:p w14:paraId="0000001D" w14:textId="77777777" w:rsidR="00EF5FB7" w:rsidRDefault="00427019">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Avengers [The Avengers] [film]. Režie Joss WHEDON. USA, Marvel, 2012.</w:t>
      </w:r>
    </w:p>
    <w:p w14:paraId="0000001E" w14:textId="77777777" w:rsidR="00EF5FB7" w:rsidRDefault="00427019">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Avengers: Endgame [film]. Režie Anthony RUSSO, Joe RUSSO. USA, Marvel, 2019.</w:t>
      </w:r>
    </w:p>
    <w:p w14:paraId="0000001F" w14:textId="77777777" w:rsidR="00EF5FB7" w:rsidRDefault="00427019">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CZUBEK. T. A.  – GREENWALD, J.: Understanding Harry Potter: Parallels to the Deaf World. The Journal of Deaf Studies and Deaf Education, Volume 10, Issue 4, 1 October 2005, s. 442–450.</w:t>
      </w:r>
    </w:p>
    <w:p w14:paraId="00000020" w14:textId="77777777" w:rsidR="00EF5FB7" w:rsidRDefault="00427019">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Happy Feet [film]. Režie George MILLER, Warren COLEMAN, Judy MORRIS. USA, 2006.</w:t>
      </w:r>
    </w:p>
    <w:p w14:paraId="00000021" w14:textId="77777777" w:rsidR="00EF5FB7" w:rsidRDefault="00427019">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Kolja [film]. Režie Jan SVĚRÁK. Česko, Velká Británie, Francie, 1996.</w:t>
      </w:r>
    </w:p>
    <w:p w14:paraId="00000022" w14:textId="77777777" w:rsidR="00EF5FB7" w:rsidRDefault="00427019">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Tarzan [film]. Režie Kevin LIMA, Chris BUCK. USA, 1999.</w:t>
      </w:r>
    </w:p>
    <w:p w14:paraId="00000023" w14:textId="77777777" w:rsidR="00EF5FB7" w:rsidRDefault="00427019">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X-Men [film]. Režie Bryan SINGER.USA, Marvel, 2000.</w:t>
      </w:r>
    </w:p>
    <w:p w14:paraId="00000024" w14:textId="77777777" w:rsidR="00EF5FB7" w:rsidRDefault="00427019">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 xml:space="preserve"> X-Men: Apokalypsa [X-Men: Apocalypse] [film]. Režie Bryan SINGER. USA, Marvel, 2016.</w:t>
      </w:r>
    </w:p>
    <w:sectPr w:rsidR="00EF5FB7">
      <w:headerReference w:type="default" r:id="rId7"/>
      <w:footerReference w:type="default" r:id="rId8"/>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37857D" w14:textId="77777777" w:rsidR="00427019" w:rsidRDefault="00427019">
      <w:pPr>
        <w:spacing w:line="240" w:lineRule="auto"/>
      </w:pPr>
      <w:r>
        <w:separator/>
      </w:r>
    </w:p>
  </w:endnote>
  <w:endnote w:type="continuationSeparator" w:id="0">
    <w:p w14:paraId="5CB8C1FC" w14:textId="77777777" w:rsidR="00427019" w:rsidRDefault="004270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32" w14:textId="13BC674C" w:rsidR="00EF5FB7" w:rsidRDefault="00427019">
    <w:pPr>
      <w:pBdr>
        <w:top w:val="nil"/>
        <w:left w:val="nil"/>
        <w:bottom w:val="nil"/>
        <w:right w:val="nil"/>
        <w:between w:val="nil"/>
      </w:pBdr>
      <w:tabs>
        <w:tab w:val="center" w:pos="4536"/>
        <w:tab w:val="right" w:pos="9072"/>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9032BF">
      <w:rPr>
        <w:noProof/>
        <w:color w:val="000000"/>
      </w:rPr>
      <w:t>1</w:t>
    </w:r>
    <w:r>
      <w:rPr>
        <w:color w:val="000000"/>
      </w:rPr>
      <w:fldChar w:fldCharType="end"/>
    </w:r>
  </w:p>
  <w:p w14:paraId="00000033" w14:textId="77777777" w:rsidR="00EF5FB7" w:rsidRDefault="00EF5FB7">
    <w:pPr>
      <w:jc w:val="center"/>
      <w:rPr>
        <w:rFonts w:ascii="Times New Roman" w:eastAsia="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CAF403" w14:textId="77777777" w:rsidR="00427019" w:rsidRDefault="00427019">
      <w:pPr>
        <w:spacing w:line="240" w:lineRule="auto"/>
      </w:pPr>
      <w:r>
        <w:separator/>
      </w:r>
    </w:p>
  </w:footnote>
  <w:footnote w:type="continuationSeparator" w:id="0">
    <w:p w14:paraId="034F3D35" w14:textId="77777777" w:rsidR="00427019" w:rsidRDefault="00427019">
      <w:pPr>
        <w:spacing w:line="240" w:lineRule="auto"/>
      </w:pPr>
      <w:r>
        <w:continuationSeparator/>
      </w:r>
    </w:p>
  </w:footnote>
  <w:footnote w:id="1">
    <w:p w14:paraId="00000025" w14:textId="77777777" w:rsidR="00EF5FB7" w:rsidRDefault="00427019">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rPr>
        <w:t>CZUBEK. T. A.  – GREENWALD, J.: Understanding Harry Potter: Parallels to the Deaf World. The Journal of Deaf Studies and Deaf Education, Volume 10, Issue 4, 1 October 2005, s. 442–450.</w:t>
      </w:r>
    </w:p>
  </w:footnote>
  <w:footnote w:id="2">
    <w:p w14:paraId="00000026" w14:textId="77777777" w:rsidR="00EF5FB7" w:rsidRDefault="00427019">
      <w:pPr>
        <w:spacing w:line="240" w:lineRule="auto"/>
        <w:rPr>
          <w:rFonts w:ascii="Times New Roman" w:eastAsia="Times New Roman" w:hAnsi="Times New Roman" w:cs="Times New Roman"/>
          <w:sz w:val="24"/>
          <w:szCs w:val="24"/>
        </w:rPr>
      </w:pPr>
      <w:r>
        <w:rPr>
          <w:vertAlign w:val="superscript"/>
        </w:rPr>
        <w:footnoteRef/>
      </w:r>
      <w:r>
        <w:rPr>
          <w:sz w:val="20"/>
          <w:szCs w:val="20"/>
        </w:rPr>
        <w:t xml:space="preserve"> </w:t>
      </w:r>
      <w:r>
        <w:rPr>
          <w:rFonts w:ascii="Times New Roman" w:eastAsia="Times New Roman" w:hAnsi="Times New Roman" w:cs="Times New Roman"/>
        </w:rPr>
        <w:t xml:space="preserve">Tarzan [film]. Režie </w:t>
      </w:r>
      <w:hyperlink r:id="rId1">
        <w:r>
          <w:rPr>
            <w:rFonts w:ascii="Times New Roman" w:eastAsia="Times New Roman" w:hAnsi="Times New Roman" w:cs="Times New Roman"/>
          </w:rPr>
          <w:t xml:space="preserve">Kevin </w:t>
        </w:r>
      </w:hyperlink>
      <w:r>
        <w:rPr>
          <w:rFonts w:ascii="Times New Roman" w:eastAsia="Times New Roman" w:hAnsi="Times New Roman" w:cs="Times New Roman"/>
        </w:rPr>
        <w:t xml:space="preserve">LIMA, </w:t>
      </w:r>
      <w:hyperlink r:id="rId2">
        <w:r>
          <w:rPr>
            <w:rFonts w:ascii="Times New Roman" w:eastAsia="Times New Roman" w:hAnsi="Times New Roman" w:cs="Times New Roman"/>
          </w:rPr>
          <w:t xml:space="preserve">Chris </w:t>
        </w:r>
      </w:hyperlink>
      <w:r>
        <w:rPr>
          <w:rFonts w:ascii="Times New Roman" w:eastAsia="Times New Roman" w:hAnsi="Times New Roman" w:cs="Times New Roman"/>
        </w:rPr>
        <w:t>BUCK. USA, 1999.</w:t>
      </w:r>
    </w:p>
  </w:footnote>
  <w:footnote w:id="3">
    <w:p w14:paraId="00000027" w14:textId="77777777" w:rsidR="00EF5FB7" w:rsidRDefault="00427019">
      <w:pPr>
        <w:spacing w:line="240" w:lineRule="auto"/>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w:t>
      </w:r>
      <w:r>
        <w:rPr>
          <w:rFonts w:ascii="Times New Roman" w:eastAsia="Times New Roman" w:hAnsi="Times New Roman" w:cs="Times New Roman"/>
          <w:highlight w:val="white"/>
        </w:rPr>
        <w:t xml:space="preserve">Happy Feet </w:t>
      </w:r>
      <w:r>
        <w:rPr>
          <w:rFonts w:ascii="Times New Roman" w:eastAsia="Times New Roman" w:hAnsi="Times New Roman" w:cs="Times New Roman"/>
        </w:rPr>
        <w:t>[film]. Režie George MILLER, Warren COLEMAN, Judy MORRIS. USA, 2006.</w:t>
      </w:r>
    </w:p>
  </w:footnote>
  <w:footnote w:id="4">
    <w:p w14:paraId="00000028" w14:textId="77777777" w:rsidR="00EF5FB7" w:rsidRDefault="00427019">
      <w:pPr>
        <w:spacing w:line="240" w:lineRule="auto"/>
        <w:rPr>
          <w:sz w:val="20"/>
          <w:szCs w:val="20"/>
        </w:rPr>
      </w:pPr>
      <w:r>
        <w:rPr>
          <w:vertAlign w:val="superscript"/>
        </w:rPr>
        <w:footnoteRef/>
      </w:r>
      <w:r>
        <w:rPr>
          <w:rFonts w:ascii="Times New Roman" w:eastAsia="Times New Roman" w:hAnsi="Times New Roman" w:cs="Times New Roman"/>
        </w:rPr>
        <w:t xml:space="preserve"> Avengers [The Avengers] [film]. Režie Joss WHEDON. USA, Marvel, 2012.</w:t>
      </w:r>
    </w:p>
  </w:footnote>
  <w:footnote w:id="5">
    <w:p w14:paraId="00000029" w14:textId="77777777" w:rsidR="00EF5FB7" w:rsidRDefault="00427019">
      <w:pPr>
        <w:spacing w:line="240" w:lineRule="auto"/>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Avengers: Endgame [film]. Režie Anthony RUSSO, Joe RUSSO. USA, Marvel, 2019.</w:t>
      </w:r>
    </w:p>
  </w:footnote>
  <w:footnote w:id="6">
    <w:p w14:paraId="0000002A" w14:textId="77777777" w:rsidR="00EF5FB7" w:rsidRDefault="00427019">
      <w:pPr>
        <w:spacing w:line="240" w:lineRule="auto"/>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X-Men [film]. Režie Bryan SINGER.USA, Marvel, 2000.</w:t>
      </w:r>
    </w:p>
  </w:footnote>
  <w:footnote w:id="7">
    <w:p w14:paraId="0000002B" w14:textId="77777777" w:rsidR="00EF5FB7" w:rsidRDefault="00427019">
      <w:pPr>
        <w:spacing w:line="240" w:lineRule="auto"/>
        <w:rPr>
          <w:sz w:val="20"/>
          <w:szCs w:val="20"/>
        </w:rPr>
      </w:pPr>
      <w:r>
        <w:rPr>
          <w:vertAlign w:val="superscript"/>
        </w:rPr>
        <w:footnoteRef/>
      </w:r>
      <w:r>
        <w:rPr>
          <w:rFonts w:ascii="Times New Roman" w:eastAsia="Times New Roman" w:hAnsi="Times New Roman" w:cs="Times New Roman"/>
        </w:rPr>
        <w:t xml:space="preserve"> X-Men: Apokalypsa [X-Men: Apocalypse] [film]. Režie Bryan SINGER. USA, Marvel, 2016.</w:t>
      </w:r>
    </w:p>
  </w:footnote>
  <w:footnote w:id="8">
    <w:p w14:paraId="0000002C" w14:textId="77777777" w:rsidR="00EF5FB7" w:rsidRDefault="00427019">
      <w:pPr>
        <w:spacing w:line="240" w:lineRule="auto"/>
        <w:rPr>
          <w:rFonts w:ascii="Times New Roman" w:eastAsia="Times New Roman" w:hAnsi="Times New Roman" w:cs="Times New Roman"/>
          <w:color w:val="BB0011"/>
        </w:rPr>
      </w:pPr>
      <w:r>
        <w:rPr>
          <w:vertAlign w:val="superscript"/>
        </w:rPr>
        <w:footnoteRef/>
      </w:r>
      <w:r>
        <w:rPr>
          <w:rFonts w:ascii="Times New Roman" w:eastAsia="Times New Roman" w:hAnsi="Times New Roman" w:cs="Times New Roman"/>
        </w:rPr>
        <w:t xml:space="preserve"> Kolja [film]. Režie Jan SVĚRÁK. Česko, Velká Británie, Francie, 1996.</w:t>
      </w:r>
    </w:p>
    <w:p w14:paraId="0000002D" w14:textId="77777777" w:rsidR="00EF5FB7" w:rsidRDefault="00EF5FB7">
      <w:pPr>
        <w:spacing w:line="240" w:lineRule="auto"/>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2E" w14:textId="77777777" w:rsidR="00EF5FB7" w:rsidRDefault="00427019">
    <w:pPr>
      <w:jc w:val="right"/>
      <w:rPr>
        <w:rFonts w:ascii="Times New Roman" w:eastAsia="Times New Roman" w:hAnsi="Times New Roman" w:cs="Times New Roman"/>
        <w:color w:val="434343"/>
      </w:rPr>
    </w:pPr>
    <w:r>
      <w:rPr>
        <w:rFonts w:ascii="Times New Roman" w:eastAsia="Times New Roman" w:hAnsi="Times New Roman" w:cs="Times New Roman"/>
        <w:color w:val="434343"/>
      </w:rPr>
      <w:t>Jitka Bačáková, Karolína Holá</w:t>
    </w:r>
  </w:p>
  <w:p w14:paraId="0000002F" w14:textId="77777777" w:rsidR="00EF5FB7" w:rsidRDefault="00427019">
    <w:pPr>
      <w:jc w:val="right"/>
      <w:rPr>
        <w:rFonts w:ascii="Times New Roman" w:eastAsia="Times New Roman" w:hAnsi="Times New Roman" w:cs="Times New Roman"/>
        <w:color w:val="434343"/>
      </w:rPr>
    </w:pPr>
    <w:r>
      <w:rPr>
        <w:rFonts w:ascii="Times New Roman" w:eastAsia="Times New Roman" w:hAnsi="Times New Roman" w:cs="Times New Roman"/>
        <w:color w:val="434343"/>
      </w:rPr>
      <w:t>Úvod do kognitivní lingvistiky</w:t>
    </w:r>
  </w:p>
  <w:p w14:paraId="00000030" w14:textId="77777777" w:rsidR="00EF5FB7" w:rsidRDefault="00427019">
    <w:pPr>
      <w:jc w:val="right"/>
      <w:rPr>
        <w:rFonts w:ascii="Times New Roman" w:eastAsia="Times New Roman" w:hAnsi="Times New Roman" w:cs="Times New Roman"/>
        <w:color w:val="434343"/>
      </w:rPr>
    </w:pPr>
    <w:r>
      <w:rPr>
        <w:rFonts w:ascii="Times New Roman" w:eastAsia="Times New Roman" w:hAnsi="Times New Roman" w:cs="Times New Roman"/>
        <w:color w:val="434343"/>
      </w:rPr>
      <w:t>ÚJKN, FF UK, ZS 2020/2021</w:t>
    </w:r>
  </w:p>
  <w:p w14:paraId="00000031" w14:textId="77777777" w:rsidR="00EF5FB7" w:rsidRDefault="00EF5F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975430"/>
    <w:multiLevelType w:val="multilevel"/>
    <w:tmpl w:val="1F2C67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FB7"/>
    <w:rsid w:val="003F0E7D"/>
    <w:rsid w:val="00427019"/>
    <w:rsid w:val="009032BF"/>
    <w:rsid w:val="00EF5F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668E1C-7960-4C7D-A776-870DA933C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00" w:after="120"/>
      <w:outlineLvl w:val="0"/>
    </w:pPr>
    <w:rPr>
      <w:sz w:val="40"/>
      <w:szCs w:val="40"/>
    </w:rPr>
  </w:style>
  <w:style w:type="paragraph" w:styleId="Nadpis2">
    <w:name w:val="heading 2"/>
    <w:basedOn w:val="Normln"/>
    <w:next w:val="Normln"/>
    <w:uiPriority w:val="9"/>
    <w:semiHidden/>
    <w:unhideWhenUsed/>
    <w:qFormat/>
    <w:pPr>
      <w:keepNext/>
      <w:keepLines/>
      <w:spacing w:before="360" w:after="120"/>
      <w:outlineLvl w:val="1"/>
    </w:pPr>
    <w:rPr>
      <w:sz w:val="32"/>
      <w:szCs w:val="32"/>
    </w:rPr>
  </w:style>
  <w:style w:type="paragraph" w:styleId="Nadpis3">
    <w:name w:val="heading 3"/>
    <w:basedOn w:val="Normln"/>
    <w:next w:val="Normln"/>
    <w:uiPriority w:val="9"/>
    <w:semiHidden/>
    <w:unhideWhenUsed/>
    <w:qFormat/>
    <w:pPr>
      <w:keepNext/>
      <w:keepLines/>
      <w:spacing w:before="320" w:after="80"/>
      <w:outlineLvl w:val="2"/>
    </w:pPr>
    <w:rPr>
      <w:color w:val="434343"/>
      <w:sz w:val="28"/>
      <w:szCs w:val="28"/>
    </w:rPr>
  </w:style>
  <w:style w:type="paragraph" w:styleId="Nadpis4">
    <w:name w:val="heading 4"/>
    <w:basedOn w:val="Normln"/>
    <w:next w:val="Normln"/>
    <w:uiPriority w:val="9"/>
    <w:semiHidden/>
    <w:unhideWhenUsed/>
    <w:qFormat/>
    <w:pPr>
      <w:keepNext/>
      <w:keepLines/>
      <w:spacing w:before="280" w:after="80"/>
      <w:outlineLvl w:val="3"/>
    </w:pPr>
    <w:rPr>
      <w:color w:val="666666"/>
      <w:sz w:val="24"/>
      <w:szCs w:val="24"/>
    </w:rPr>
  </w:style>
  <w:style w:type="paragraph" w:styleId="Nadpis5">
    <w:name w:val="heading 5"/>
    <w:basedOn w:val="Normln"/>
    <w:next w:val="Normln"/>
    <w:uiPriority w:val="9"/>
    <w:semiHidden/>
    <w:unhideWhenUsed/>
    <w:qFormat/>
    <w:pPr>
      <w:keepNext/>
      <w:keepLines/>
      <w:spacing w:before="240" w:after="80"/>
      <w:outlineLvl w:val="4"/>
    </w:pPr>
    <w:rPr>
      <w:color w:val="666666"/>
    </w:rPr>
  </w:style>
  <w:style w:type="paragraph" w:styleId="Nadpis6">
    <w:name w:val="heading 6"/>
    <w:basedOn w:val="Normln"/>
    <w:next w:val="Normln"/>
    <w:uiPriority w:val="9"/>
    <w:semiHidden/>
    <w:unhideWhenUsed/>
    <w:qFormat/>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after="60"/>
    </w:pPr>
    <w:rPr>
      <w:sz w:val="52"/>
      <w:szCs w:val="52"/>
    </w:rPr>
  </w:style>
  <w:style w:type="paragraph" w:styleId="Podnadpis">
    <w:name w:val="Subtitle"/>
    <w:basedOn w:val="Normln"/>
    <w:next w:val="Normln"/>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csfd.cz/tvurce/25500-chris-buck/" TargetMode="External"/><Relationship Id="rId1" Type="http://schemas.openxmlformats.org/officeDocument/2006/relationships/hyperlink" Target="https://www.csfd.cz/tvurce/2986-kevin-li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2471</Words>
  <Characters>14579</Characters>
  <Application>Microsoft Office Word</Application>
  <DocSecurity>0</DocSecurity>
  <Lines>121</Lines>
  <Paragraphs>34</Paragraphs>
  <ScaleCrop>false</ScaleCrop>
  <Company/>
  <LinksUpToDate>false</LinksUpToDate>
  <CharactersWithSpaces>17016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Karolína Holá</dc:creator>
  <cp:lastModifiedBy>Lenovo Allinone</cp:lastModifiedBy>
  <cp:revision>2</cp:revision>
  <dcterms:created xsi:type="dcterms:W3CDTF">2021-02-26T17:04:00Z</dcterms:created>
  <dcterms:modified xsi:type="dcterms:W3CDTF">2021-02-26T17:04:00Z</dcterms:modified>
</cp:coreProperties>
</file>