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C1" w:rsidRPr="00D13331" w:rsidRDefault="00BE27C1" w:rsidP="00BE27C1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 w:rsidRPr="00D13331">
        <w:rPr>
          <w:rFonts w:ascii="Tahoma" w:hAnsi="Tahoma" w:cs="Tahoma"/>
          <w:b/>
          <w:sz w:val="28"/>
          <w:szCs w:val="28"/>
          <w:u w:val="single"/>
          <w:lang w:val="en-GB"/>
        </w:rPr>
        <w:t>C</w:t>
      </w:r>
      <w:r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ourse syllabus: Canadian </w:t>
      </w:r>
      <w:r w:rsidR="006E4C3C">
        <w:rPr>
          <w:rFonts w:ascii="Tahoma" w:hAnsi="Tahoma" w:cs="Tahoma"/>
          <w:b/>
          <w:sz w:val="28"/>
          <w:szCs w:val="28"/>
          <w:u w:val="single"/>
          <w:lang w:val="en-GB"/>
        </w:rPr>
        <w:t>Aborigin</w:t>
      </w:r>
      <w:r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al Literature </w:t>
      </w:r>
    </w:p>
    <w:p w:rsidR="00BE27C1" w:rsidRDefault="00BE27C1" w:rsidP="00BE27C1">
      <w:pPr>
        <w:rPr>
          <w:rFonts w:ascii="Tahoma" w:hAnsi="Tahoma" w:cs="Tahoma"/>
          <w:b/>
          <w:sz w:val="22"/>
          <w:szCs w:val="20"/>
          <w:u w:val="single"/>
          <w:lang w:val="en-GB"/>
        </w:rPr>
      </w:pPr>
    </w:p>
    <w:p w:rsidR="002869AD" w:rsidRDefault="002869AD" w:rsidP="00BE27C1">
      <w:pPr>
        <w:rPr>
          <w:rFonts w:ascii="Tahoma" w:hAnsi="Tahoma" w:cs="Tahoma"/>
          <w:b/>
          <w:sz w:val="22"/>
          <w:szCs w:val="20"/>
          <w:u w:val="single"/>
          <w:lang w:val="en-GB"/>
        </w:rPr>
      </w:pPr>
    </w:p>
    <w:p w:rsidR="00BE27C1" w:rsidRDefault="00BE27C1" w:rsidP="00BE27C1">
      <w:pPr>
        <w:rPr>
          <w:rFonts w:ascii="Tahoma" w:hAnsi="Tahoma" w:cs="Tahoma"/>
          <w:b/>
          <w:sz w:val="22"/>
          <w:szCs w:val="20"/>
          <w:u w:val="single"/>
          <w:lang w:val="en-GB"/>
        </w:rPr>
      </w:pPr>
      <w:r w:rsidRPr="009D37FE">
        <w:rPr>
          <w:rFonts w:ascii="Tahoma" w:hAnsi="Tahoma" w:cs="Tahoma"/>
          <w:b/>
          <w:sz w:val="22"/>
          <w:szCs w:val="20"/>
          <w:u w:val="single"/>
          <w:lang w:val="en-GB"/>
        </w:rPr>
        <w:t>Course Description:</w:t>
      </w:r>
    </w:p>
    <w:p w:rsidR="00BE27C1" w:rsidRDefault="00BE27C1" w:rsidP="00BE27C1">
      <w:pPr>
        <w:rPr>
          <w:rFonts w:ascii="Tahoma" w:hAnsi="Tahoma" w:cs="Tahoma"/>
          <w:b/>
          <w:sz w:val="22"/>
          <w:szCs w:val="20"/>
          <w:u w:val="single"/>
          <w:lang w:val="en-GB"/>
        </w:rPr>
      </w:pPr>
    </w:p>
    <w:p w:rsidR="00BE27C1" w:rsidRDefault="00BE27C1" w:rsidP="00BE27C1">
      <w:pPr>
        <w:rPr>
          <w:rFonts w:ascii="Tahoma" w:hAnsi="Tahoma" w:cs="Tahoma"/>
          <w:sz w:val="22"/>
          <w:szCs w:val="20"/>
          <w:u w:val="single"/>
          <w:lang w:val="en-GB"/>
        </w:rPr>
      </w:pPr>
      <w:r w:rsidRPr="00C3557D">
        <w:rPr>
          <w:color w:val="000000"/>
          <w:shd w:val="clear" w:color="auto" w:fill="FFFFFF"/>
        </w:rPr>
        <w:t>The</w:t>
      </w:r>
      <w:r w:rsidR="006E4C3C">
        <w:rPr>
          <w:color w:val="000000"/>
          <w:shd w:val="clear" w:color="auto" w:fill="FFFFFF"/>
        </w:rPr>
        <w:t xml:space="preserve"> course discusses various aspects of Canadian Aboriginal culture </w:t>
      </w:r>
      <w:r w:rsidRPr="00C3557D">
        <w:rPr>
          <w:color w:val="000000"/>
          <w:shd w:val="clear" w:color="auto" w:fill="FFFFFF"/>
        </w:rPr>
        <w:t>as one of the const</w:t>
      </w:r>
      <w:r>
        <w:rPr>
          <w:color w:val="000000"/>
          <w:shd w:val="clear" w:color="auto" w:fill="FFFFFF"/>
        </w:rPr>
        <w:t>itutive elements of the country’</w:t>
      </w:r>
      <w:r w:rsidR="006E4C3C">
        <w:rPr>
          <w:color w:val="000000"/>
          <w:shd w:val="clear" w:color="auto" w:fill="FFFFFF"/>
        </w:rPr>
        <w:t>s historical, as well as current realities</w:t>
      </w:r>
      <w:r w:rsidRPr="00C3557D">
        <w:rPr>
          <w:color w:val="000000"/>
          <w:shd w:val="clear" w:color="auto" w:fill="FFFFFF"/>
        </w:rPr>
        <w:t>. In each session we will analyze a short theoretical text that contr</w:t>
      </w:r>
      <w:r w:rsidR="006E4C3C">
        <w:rPr>
          <w:color w:val="000000"/>
          <w:shd w:val="clear" w:color="auto" w:fill="FFFFFF"/>
        </w:rPr>
        <w:t>ibutes to the debate concerning indigeneity and Aboriginal culture in Canada</w:t>
      </w:r>
      <w:r w:rsidRPr="00C3557D">
        <w:rPr>
          <w:color w:val="000000"/>
          <w:shd w:val="clear" w:color="auto" w:fill="FFFFFF"/>
        </w:rPr>
        <w:t xml:space="preserve"> in an importa</w:t>
      </w:r>
      <w:r>
        <w:rPr>
          <w:color w:val="000000"/>
          <w:shd w:val="clear" w:color="auto" w:fill="FFFFFF"/>
        </w:rPr>
        <w:t xml:space="preserve">nt and pertinent </w:t>
      </w:r>
      <w:r w:rsidRPr="00C3557D">
        <w:rPr>
          <w:color w:val="000000"/>
          <w:shd w:val="clear" w:color="auto" w:fill="FFFFFF"/>
        </w:rPr>
        <w:t>manner.The m</w:t>
      </w:r>
      <w:r>
        <w:rPr>
          <w:color w:val="000000"/>
          <w:shd w:val="clear" w:color="auto" w:fill="FFFFFF"/>
        </w:rPr>
        <w:t xml:space="preserve">ain focus, however, will be on literary texts </w:t>
      </w:r>
      <w:r w:rsidRPr="00C3557D">
        <w:rPr>
          <w:color w:val="000000"/>
          <w:shd w:val="clear" w:color="auto" w:fill="FFFFFF"/>
        </w:rPr>
        <w:t>representative</w:t>
      </w:r>
      <w:r w:rsidR="006E4C3C">
        <w:rPr>
          <w:color w:val="000000"/>
          <w:shd w:val="clear" w:color="auto" w:fill="FFFFFF"/>
        </w:rPr>
        <w:t xml:space="preserve"> of the diversity</w:t>
      </w:r>
      <w:r w:rsidRPr="00C3557D">
        <w:rPr>
          <w:color w:val="000000"/>
          <w:shd w:val="clear" w:color="auto" w:fill="FFFFFF"/>
        </w:rPr>
        <w:t xml:space="preserve"> of the </w:t>
      </w:r>
      <w:r>
        <w:rPr>
          <w:color w:val="000000"/>
          <w:shd w:val="clear" w:color="auto" w:fill="FFFFFF"/>
        </w:rPr>
        <w:t xml:space="preserve">contemporary </w:t>
      </w:r>
      <w:r w:rsidR="006E4C3C">
        <w:rPr>
          <w:color w:val="000000"/>
          <w:shd w:val="clear" w:color="auto" w:fill="FFFFFF"/>
        </w:rPr>
        <w:t>literary production by Aboriginal authors</w:t>
      </w:r>
      <w:r w:rsidRPr="00C3557D">
        <w:rPr>
          <w:color w:val="000000"/>
          <w:shd w:val="clear" w:color="auto" w:fill="FFFFFF"/>
        </w:rPr>
        <w:t xml:space="preserve">. </w:t>
      </w:r>
    </w:p>
    <w:p w:rsidR="00BE27C1" w:rsidRDefault="00BE27C1" w:rsidP="00BE27C1">
      <w:pPr>
        <w:pStyle w:val="Title"/>
        <w:jc w:val="left"/>
        <w:rPr>
          <w:rFonts w:ascii="Tahoma" w:hAnsi="Tahoma" w:cs="Tahoma"/>
          <w:sz w:val="22"/>
          <w:szCs w:val="22"/>
          <w:lang w:val="en-US"/>
        </w:rPr>
      </w:pPr>
    </w:p>
    <w:p w:rsidR="002869AD" w:rsidRDefault="002869AD" w:rsidP="00BE27C1">
      <w:pPr>
        <w:pStyle w:val="Title"/>
        <w:jc w:val="left"/>
        <w:rPr>
          <w:rFonts w:ascii="Tahoma" w:hAnsi="Tahoma" w:cs="Tahoma"/>
          <w:sz w:val="22"/>
          <w:szCs w:val="22"/>
          <w:lang w:val="en-US"/>
        </w:rPr>
      </w:pPr>
    </w:p>
    <w:p w:rsidR="00BE27C1" w:rsidRPr="009D37FE" w:rsidRDefault="00BE27C1" w:rsidP="00BE27C1">
      <w:pPr>
        <w:pStyle w:val="Title"/>
        <w:jc w:val="left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R</w:t>
      </w:r>
      <w:r w:rsidRPr="009D37FE">
        <w:rPr>
          <w:rFonts w:ascii="Tahoma" w:hAnsi="Tahoma" w:cs="Tahoma"/>
          <w:sz w:val="22"/>
          <w:szCs w:val="22"/>
          <w:lang w:val="en-US"/>
        </w:rPr>
        <w:t>equirements for successful completion of a course:</w:t>
      </w:r>
    </w:p>
    <w:p w:rsidR="00BE27C1" w:rsidRDefault="00BE27C1" w:rsidP="00BE27C1">
      <w:pPr>
        <w:pStyle w:val="Title"/>
        <w:jc w:val="left"/>
        <w:rPr>
          <w:rFonts w:ascii="Tahoma" w:hAnsi="Tahoma" w:cs="Tahoma"/>
          <w:b w:val="0"/>
          <w:bCs/>
          <w:sz w:val="20"/>
          <w:lang w:val="en-GB"/>
        </w:rPr>
      </w:pPr>
    </w:p>
    <w:p w:rsidR="00BE27C1" w:rsidRPr="005E6AC5" w:rsidRDefault="00BE27C1" w:rsidP="00BE27C1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  <w:r w:rsidRPr="005E6AC5">
        <w:rPr>
          <w:b w:val="0"/>
          <w:sz w:val="24"/>
          <w:szCs w:val="24"/>
          <w:u w:val="none"/>
          <w:lang w:val="en-US"/>
        </w:rPr>
        <w:t>Regular attendance</w:t>
      </w:r>
    </w:p>
    <w:p w:rsidR="00BE27C1" w:rsidRPr="005E6AC5" w:rsidRDefault="00BE27C1" w:rsidP="00BE27C1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</w:p>
    <w:p w:rsidR="00BE27C1" w:rsidRPr="005E6AC5" w:rsidRDefault="00BE27C1" w:rsidP="00BE27C1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  <w:r w:rsidRPr="005E6AC5">
        <w:rPr>
          <w:b w:val="0"/>
          <w:sz w:val="24"/>
          <w:szCs w:val="24"/>
          <w:u w:val="none"/>
          <w:lang w:val="en-US"/>
        </w:rPr>
        <w:t xml:space="preserve">Active class participation </w:t>
      </w:r>
    </w:p>
    <w:p w:rsidR="00BE27C1" w:rsidRPr="005E6AC5" w:rsidRDefault="00BE27C1" w:rsidP="00BE27C1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</w:p>
    <w:p w:rsidR="00BE27C1" w:rsidRPr="005E6AC5" w:rsidRDefault="00BE27C1" w:rsidP="00BE27C1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  <w:r w:rsidRPr="005E6AC5">
        <w:rPr>
          <w:b w:val="0"/>
          <w:sz w:val="24"/>
          <w:szCs w:val="24"/>
          <w:u w:val="none"/>
          <w:lang w:val="en-US"/>
        </w:rPr>
        <w:t>Knowledge of the assigned readings, preparation for their analysis in class</w:t>
      </w:r>
    </w:p>
    <w:p w:rsidR="00BE27C1" w:rsidRPr="005E6AC5" w:rsidRDefault="00BE27C1" w:rsidP="00BE27C1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</w:p>
    <w:p w:rsidR="00BE27C1" w:rsidRPr="005E6AC5" w:rsidRDefault="00BE27C1" w:rsidP="00BE27C1">
      <w:pPr>
        <w:pStyle w:val="Title"/>
        <w:jc w:val="left"/>
        <w:rPr>
          <w:b w:val="0"/>
          <w:sz w:val="24"/>
          <w:szCs w:val="24"/>
          <w:u w:val="none"/>
          <w:lang w:val="en-US"/>
        </w:rPr>
      </w:pPr>
      <w:r w:rsidRPr="005E6AC5">
        <w:rPr>
          <w:b w:val="0"/>
          <w:sz w:val="24"/>
          <w:szCs w:val="24"/>
          <w:u w:val="none"/>
          <w:lang w:val="en-US"/>
        </w:rPr>
        <w:t xml:space="preserve">Final research paper - </w:t>
      </w:r>
      <w:r w:rsidRPr="005E6AC5">
        <w:rPr>
          <w:b w:val="0"/>
          <w:bCs/>
          <w:sz w:val="24"/>
          <w:szCs w:val="24"/>
          <w:u w:val="none"/>
          <w:lang w:val="en-US"/>
        </w:rPr>
        <w:t>students will cho</w:t>
      </w:r>
      <w:r>
        <w:rPr>
          <w:b w:val="0"/>
          <w:bCs/>
          <w:sz w:val="24"/>
          <w:szCs w:val="24"/>
          <w:u w:val="none"/>
          <w:lang w:val="en-US"/>
        </w:rPr>
        <w:t>o</w:t>
      </w:r>
      <w:r w:rsidRPr="005E6AC5">
        <w:rPr>
          <w:b w:val="0"/>
          <w:bCs/>
          <w:sz w:val="24"/>
          <w:szCs w:val="24"/>
          <w:u w:val="none"/>
          <w:lang w:val="en-US"/>
        </w:rPr>
        <w:t>se the topic according to their preferences, work on it independently and submit it during the examination period (when needed, they will discuss their work with the instru</w:t>
      </w:r>
      <w:r>
        <w:rPr>
          <w:b w:val="0"/>
          <w:bCs/>
          <w:sz w:val="24"/>
          <w:szCs w:val="24"/>
          <w:u w:val="none"/>
          <w:lang w:val="en-US"/>
        </w:rPr>
        <w:t>ctor and seek advice). The paper</w:t>
      </w:r>
      <w:r w:rsidRPr="005E6AC5">
        <w:rPr>
          <w:b w:val="0"/>
          <w:bCs/>
          <w:sz w:val="24"/>
          <w:szCs w:val="24"/>
          <w:u w:val="none"/>
          <w:lang w:val="en-US"/>
        </w:rPr>
        <w:t xml:space="preserve"> can address a</w:t>
      </w:r>
      <w:r>
        <w:rPr>
          <w:b w:val="0"/>
          <w:bCs/>
          <w:sz w:val="24"/>
          <w:szCs w:val="24"/>
          <w:u w:val="none"/>
          <w:lang w:val="en-US"/>
        </w:rPr>
        <w:t>ny of the subject</w:t>
      </w:r>
      <w:r w:rsidRPr="005E6AC5">
        <w:rPr>
          <w:b w:val="0"/>
          <w:bCs/>
          <w:sz w:val="24"/>
          <w:szCs w:val="24"/>
          <w:u w:val="none"/>
          <w:lang w:val="en-US"/>
        </w:rPr>
        <w:t xml:space="preserve"> </w:t>
      </w:r>
      <w:proofErr w:type="gramStart"/>
      <w:r w:rsidRPr="005E6AC5">
        <w:rPr>
          <w:b w:val="0"/>
          <w:bCs/>
          <w:sz w:val="24"/>
          <w:szCs w:val="24"/>
          <w:u w:val="none"/>
          <w:lang w:val="en-US"/>
        </w:rPr>
        <w:t>areas  as</w:t>
      </w:r>
      <w:proofErr w:type="gramEnd"/>
      <w:r w:rsidRPr="005E6AC5">
        <w:rPr>
          <w:b w:val="0"/>
          <w:bCs/>
          <w:sz w:val="24"/>
          <w:szCs w:val="24"/>
          <w:u w:val="none"/>
          <w:lang w:val="en-US"/>
        </w:rPr>
        <w:t xml:space="preserve"> indicated in the syllabus</w:t>
      </w:r>
      <w:r>
        <w:rPr>
          <w:b w:val="0"/>
          <w:bCs/>
          <w:sz w:val="24"/>
          <w:szCs w:val="24"/>
          <w:u w:val="none"/>
          <w:lang w:val="en-US"/>
        </w:rPr>
        <w:t>, and demonstrate the argument on any relevant literary text of the author’s choice</w:t>
      </w:r>
      <w:r w:rsidRPr="005E6AC5">
        <w:rPr>
          <w:b w:val="0"/>
          <w:bCs/>
          <w:sz w:val="24"/>
          <w:szCs w:val="24"/>
          <w:u w:val="none"/>
          <w:lang w:val="en-US"/>
        </w:rPr>
        <w:t>. Also, essays should not focus on mere descriptions of the chosen examples, but instead should reflect the problems in context, and actively support their arguments by the use of secondary sources</w:t>
      </w:r>
      <w:r>
        <w:rPr>
          <w:b w:val="0"/>
          <w:bCs/>
          <w:sz w:val="24"/>
          <w:szCs w:val="24"/>
          <w:u w:val="none"/>
          <w:lang w:val="en-US"/>
        </w:rPr>
        <w:t>.</w:t>
      </w:r>
    </w:p>
    <w:p w:rsidR="00BE27C1" w:rsidRDefault="00BE27C1" w:rsidP="00BE27C1">
      <w:pPr>
        <w:pStyle w:val="Title"/>
        <w:jc w:val="left"/>
        <w:rPr>
          <w:rFonts w:ascii="Tahoma" w:hAnsi="Tahoma" w:cs="Tahoma"/>
          <w:b w:val="0"/>
          <w:bCs/>
          <w:sz w:val="20"/>
          <w:lang w:val="en-GB"/>
        </w:rPr>
      </w:pPr>
    </w:p>
    <w:p w:rsidR="00BE27C1" w:rsidRPr="009402BB" w:rsidRDefault="00BE27C1" w:rsidP="00BE27C1">
      <w:pPr>
        <w:rPr>
          <w:rFonts w:ascii="Tahoma" w:hAnsi="Tahoma" w:cs="Tahoma"/>
          <w:b/>
          <w:bCs/>
          <w:sz w:val="22"/>
          <w:szCs w:val="20"/>
          <w:u w:val="single"/>
          <w:lang w:val="en-GB"/>
        </w:rPr>
      </w:pPr>
    </w:p>
    <w:p w:rsidR="00BE27C1" w:rsidRPr="00A62635" w:rsidRDefault="00BE27C1" w:rsidP="00BE27C1">
      <w:pPr>
        <w:snapToGrid w:val="0"/>
        <w:rPr>
          <w:rFonts w:ascii="Tahoma" w:hAnsi="Tahoma" w:cs="Tahoma"/>
          <w:b/>
          <w:sz w:val="22"/>
          <w:szCs w:val="22"/>
          <w:u w:val="single"/>
          <w:lang w:val="en-US"/>
        </w:rPr>
      </w:pPr>
      <w:r w:rsidRPr="00A62635">
        <w:rPr>
          <w:rFonts w:ascii="Tahoma" w:hAnsi="Tahoma" w:cs="Tahoma"/>
          <w:b/>
          <w:sz w:val="22"/>
          <w:szCs w:val="22"/>
          <w:u w:val="single"/>
          <w:lang w:val="en-US"/>
        </w:rPr>
        <w:t>Syllabus:</w:t>
      </w:r>
    </w:p>
    <w:p w:rsidR="00BE27C1" w:rsidRDefault="00BE27C1" w:rsidP="00BE27C1">
      <w:pPr>
        <w:rPr>
          <w:b/>
          <w:lang w:val="en-US"/>
        </w:rPr>
      </w:pPr>
    </w:p>
    <w:p w:rsidR="00BE27C1" w:rsidRDefault="00BE27C1" w:rsidP="00BE27C1">
      <w:pPr>
        <w:rPr>
          <w:b/>
          <w:lang w:val="en-US"/>
        </w:rPr>
      </w:pPr>
    </w:p>
    <w:p w:rsidR="00BE27C1" w:rsidRDefault="00BE27C1" w:rsidP="00BE27C1">
      <w:pPr>
        <w:rPr>
          <w:b/>
          <w:lang w:val="en-US"/>
        </w:rPr>
      </w:pPr>
      <w:r>
        <w:rPr>
          <w:b/>
          <w:lang w:val="en-US"/>
        </w:rPr>
        <w:t xml:space="preserve">Week 1: </w:t>
      </w:r>
    </w:p>
    <w:p w:rsidR="00BE27C1" w:rsidRPr="00D962B7" w:rsidRDefault="00BE27C1" w:rsidP="00BE27C1">
      <w:pPr>
        <w:rPr>
          <w:lang w:val="en-US"/>
        </w:rPr>
      </w:pPr>
      <w:r>
        <w:rPr>
          <w:lang w:val="en-US"/>
        </w:rPr>
        <w:t xml:space="preserve">Introduction into the themes and objectives of the course, discussion </w:t>
      </w:r>
    </w:p>
    <w:p w:rsidR="00BE27C1" w:rsidRDefault="00BE27C1" w:rsidP="00BE27C1">
      <w:pPr>
        <w:rPr>
          <w:b/>
          <w:lang w:val="en-US"/>
        </w:rPr>
      </w:pPr>
    </w:p>
    <w:p w:rsidR="00BE27C1" w:rsidRDefault="00BE27C1" w:rsidP="00BE27C1">
      <w:pPr>
        <w:rPr>
          <w:b/>
          <w:lang w:val="en-US"/>
        </w:rPr>
      </w:pPr>
      <w:r>
        <w:rPr>
          <w:b/>
          <w:lang w:val="en-US"/>
        </w:rPr>
        <w:t>Week 2:</w:t>
      </w:r>
    </w:p>
    <w:p w:rsidR="00BE27C1" w:rsidRDefault="006E4C3C" w:rsidP="00BE27C1">
      <w:pPr>
        <w:rPr>
          <w:b/>
          <w:lang w:val="en-US"/>
        </w:rPr>
      </w:pPr>
      <w:r>
        <w:rPr>
          <w:b/>
          <w:lang w:val="en-US"/>
        </w:rPr>
        <w:t xml:space="preserve">Traditional Aboriginal </w:t>
      </w:r>
      <w:proofErr w:type="spellStart"/>
      <w:r>
        <w:rPr>
          <w:b/>
          <w:lang w:val="en-US"/>
        </w:rPr>
        <w:t>Orature</w:t>
      </w:r>
      <w:proofErr w:type="spellEnd"/>
    </w:p>
    <w:p w:rsidR="00BE27C1" w:rsidRPr="002869AD" w:rsidRDefault="006E4C3C" w:rsidP="00BE27C1">
      <w:pPr>
        <w:rPr>
          <w:lang w:val="en-US"/>
        </w:rPr>
      </w:pPr>
      <w:r>
        <w:rPr>
          <w:lang w:val="en-US"/>
        </w:rPr>
        <w:t xml:space="preserve">(Olive Patricia </w:t>
      </w:r>
      <w:proofErr w:type="spellStart"/>
      <w:r>
        <w:rPr>
          <w:lang w:val="en-US"/>
        </w:rPr>
        <w:t>Dickason</w:t>
      </w:r>
      <w:proofErr w:type="spellEnd"/>
      <w:r>
        <w:rPr>
          <w:lang w:val="en-US"/>
        </w:rPr>
        <w:t xml:space="preserve">: “Toward a Larger View of Canada’s History: The Native Factor”) </w:t>
      </w:r>
    </w:p>
    <w:p w:rsidR="006E4C3C" w:rsidRDefault="006E4C3C" w:rsidP="00BE27C1">
      <w:pPr>
        <w:rPr>
          <w:b/>
          <w:lang w:val="en-US"/>
        </w:rPr>
      </w:pPr>
    </w:p>
    <w:p w:rsidR="00BE27C1" w:rsidRDefault="00BE27C1" w:rsidP="00BE27C1">
      <w:pPr>
        <w:rPr>
          <w:b/>
          <w:lang w:val="en-US"/>
        </w:rPr>
      </w:pPr>
      <w:r>
        <w:rPr>
          <w:b/>
          <w:lang w:val="en-US"/>
        </w:rPr>
        <w:t>Week 3:</w:t>
      </w:r>
    </w:p>
    <w:p w:rsidR="00BE27C1" w:rsidRPr="006E4C3C" w:rsidRDefault="006E4C3C" w:rsidP="00BE27C1">
      <w:pPr>
        <w:rPr>
          <w:b/>
          <w:lang w:val="en-US"/>
        </w:rPr>
      </w:pPr>
      <w:r w:rsidRPr="006E4C3C">
        <w:rPr>
          <w:b/>
          <w:lang w:val="en-US"/>
        </w:rPr>
        <w:t>Myths of Origin and Creation</w:t>
      </w:r>
    </w:p>
    <w:p w:rsidR="006E4C3C" w:rsidRDefault="006E4C3C" w:rsidP="00BE27C1">
      <w:pPr>
        <w:rPr>
          <w:lang w:val="en-US"/>
        </w:rPr>
      </w:pPr>
      <w:r>
        <w:rPr>
          <w:lang w:val="en-US"/>
        </w:rPr>
        <w:t xml:space="preserve">(Margot </w:t>
      </w:r>
      <w:proofErr w:type="spellStart"/>
      <w:r>
        <w:rPr>
          <w:lang w:val="en-US"/>
        </w:rPr>
        <w:t>Astrov</w:t>
      </w:r>
      <w:proofErr w:type="spellEnd"/>
      <w:r>
        <w:rPr>
          <w:lang w:val="en-US"/>
        </w:rPr>
        <w:t xml:space="preserve">: “The Power of the Word:” from: </w:t>
      </w:r>
      <w:r w:rsidRPr="006E4C3C">
        <w:rPr>
          <w:i/>
          <w:lang w:val="en-US"/>
        </w:rPr>
        <w:t>Literature of the American Indian</w:t>
      </w:r>
      <w:r>
        <w:rPr>
          <w:lang w:val="en-US"/>
        </w:rPr>
        <w:t>)</w:t>
      </w:r>
    </w:p>
    <w:p w:rsidR="000104C8" w:rsidRDefault="000104C8" w:rsidP="00BE27C1">
      <w:pPr>
        <w:rPr>
          <w:lang w:val="en-US"/>
        </w:rPr>
      </w:pPr>
    </w:p>
    <w:p w:rsidR="00BE27C1" w:rsidRDefault="00BE27C1" w:rsidP="00BE27C1">
      <w:pPr>
        <w:rPr>
          <w:b/>
          <w:lang w:val="en-US"/>
        </w:rPr>
      </w:pPr>
      <w:r>
        <w:rPr>
          <w:b/>
          <w:lang w:val="en-US"/>
        </w:rPr>
        <w:t>Week 4:</w:t>
      </w:r>
    </w:p>
    <w:p w:rsidR="00BE27C1" w:rsidRDefault="006E4C3C" w:rsidP="00BE27C1">
      <w:pPr>
        <w:rPr>
          <w:b/>
          <w:lang w:val="en-US"/>
        </w:rPr>
      </w:pPr>
      <w:r>
        <w:rPr>
          <w:b/>
          <w:lang w:val="en-US"/>
        </w:rPr>
        <w:t>The Living Landscapes of Myth: The North</w:t>
      </w:r>
    </w:p>
    <w:p w:rsidR="006E4C3C" w:rsidRDefault="006E4C3C" w:rsidP="00BE27C1">
      <w:pPr>
        <w:rPr>
          <w:lang w:val="en-US"/>
        </w:rPr>
      </w:pPr>
      <w:r>
        <w:rPr>
          <w:lang w:val="en-US"/>
        </w:rPr>
        <w:t xml:space="preserve">Stories of </w:t>
      </w:r>
      <w:proofErr w:type="spellStart"/>
      <w:r>
        <w:rPr>
          <w:lang w:val="en-US"/>
        </w:rPr>
        <w:t>Sedna</w:t>
      </w:r>
      <w:proofErr w:type="spellEnd"/>
    </w:p>
    <w:p w:rsidR="006E4C3C" w:rsidRPr="006E4C3C" w:rsidRDefault="006E4C3C" w:rsidP="00BE27C1">
      <w:pPr>
        <w:rPr>
          <w:lang w:val="en-US"/>
        </w:rPr>
      </w:pPr>
      <w:r>
        <w:rPr>
          <w:lang w:val="en-US"/>
        </w:rPr>
        <w:t xml:space="preserve">(Harold </w:t>
      </w:r>
      <w:proofErr w:type="spellStart"/>
      <w:r>
        <w:rPr>
          <w:lang w:val="en-US"/>
        </w:rPr>
        <w:t>Seidelman</w:t>
      </w:r>
      <w:proofErr w:type="spellEnd"/>
      <w:r>
        <w:rPr>
          <w:lang w:val="en-US"/>
        </w:rPr>
        <w:t xml:space="preserve"> and James Turner: “Inuit Stories:</w:t>
      </w:r>
      <w:r w:rsidR="002869AD">
        <w:rPr>
          <w:lang w:val="en-US"/>
        </w:rPr>
        <w:t>”</w:t>
      </w:r>
      <w:r>
        <w:rPr>
          <w:lang w:val="en-US"/>
        </w:rPr>
        <w:t xml:space="preserve"> from: </w:t>
      </w:r>
      <w:r w:rsidRPr="006E4C3C">
        <w:rPr>
          <w:i/>
          <w:lang w:val="en-US"/>
        </w:rPr>
        <w:t>The Inuit Imagination</w:t>
      </w:r>
      <w:r>
        <w:rPr>
          <w:lang w:val="en-US"/>
        </w:rPr>
        <w:t xml:space="preserve">) </w:t>
      </w:r>
    </w:p>
    <w:p w:rsidR="00BE27C1" w:rsidRDefault="00BE27C1" w:rsidP="00BE27C1">
      <w:pPr>
        <w:rPr>
          <w:lang w:val="en-US"/>
        </w:rPr>
      </w:pPr>
    </w:p>
    <w:p w:rsidR="00BE27C1" w:rsidRPr="00764634" w:rsidRDefault="00BE27C1" w:rsidP="006E4C3C">
      <w:pPr>
        <w:rPr>
          <w:lang w:val="en-CA"/>
        </w:rPr>
      </w:pPr>
      <w:r w:rsidRPr="00764634">
        <w:rPr>
          <w:b/>
          <w:lang w:val="en-CA"/>
        </w:rPr>
        <w:t>Week 5</w:t>
      </w:r>
      <w:proofErr w:type="gramStart"/>
      <w:r w:rsidRPr="00764634">
        <w:rPr>
          <w:b/>
          <w:lang w:val="en-CA"/>
        </w:rPr>
        <w:t>:</w:t>
      </w:r>
      <w:proofErr w:type="gramEnd"/>
      <w:r w:rsidRPr="00764634">
        <w:rPr>
          <w:b/>
          <w:lang w:val="en-CA"/>
        </w:rPr>
        <w:br/>
      </w:r>
      <w:r w:rsidR="006E4C3C">
        <w:rPr>
          <w:b/>
          <w:lang w:val="en-CA"/>
        </w:rPr>
        <w:t>Into Our Times: Contemporary Aboriginal Literature in Canada</w:t>
      </w:r>
    </w:p>
    <w:p w:rsidR="002869AD" w:rsidRDefault="006E4C3C" w:rsidP="00BE27C1">
      <w:pPr>
        <w:rPr>
          <w:lang w:val="en-CA"/>
        </w:rPr>
      </w:pPr>
      <w:r>
        <w:rPr>
          <w:lang w:val="en-CA"/>
        </w:rPr>
        <w:lastRenderedPageBreak/>
        <w:t xml:space="preserve">Maria Campbell: </w:t>
      </w:r>
      <w:proofErr w:type="spellStart"/>
      <w:r w:rsidRPr="008F67E4">
        <w:rPr>
          <w:i/>
          <w:lang w:val="en-CA"/>
        </w:rPr>
        <w:t>Halfbreed</w:t>
      </w:r>
      <w:proofErr w:type="spellEnd"/>
    </w:p>
    <w:p w:rsidR="006E4C3C" w:rsidRDefault="008F67E4" w:rsidP="00BE27C1">
      <w:pPr>
        <w:rPr>
          <w:lang w:val="en-CA"/>
        </w:rPr>
      </w:pPr>
      <w:r>
        <w:rPr>
          <w:lang w:val="en-CA"/>
        </w:rPr>
        <w:t xml:space="preserve">(Jeanette Armstrong: “The Disempowerment of First Nations American Native Peoples and Empowerment </w:t>
      </w:r>
      <w:proofErr w:type="gramStart"/>
      <w:r>
        <w:rPr>
          <w:lang w:val="en-CA"/>
        </w:rPr>
        <w:t>Through</w:t>
      </w:r>
      <w:proofErr w:type="gramEnd"/>
      <w:r>
        <w:rPr>
          <w:lang w:val="en-CA"/>
        </w:rPr>
        <w:t xml:space="preserve"> Their Writing”) </w:t>
      </w:r>
    </w:p>
    <w:p w:rsidR="008F67E4" w:rsidRDefault="008F67E4" w:rsidP="00BE27C1">
      <w:pPr>
        <w:rPr>
          <w:b/>
          <w:lang w:val="en-CA"/>
        </w:rPr>
      </w:pPr>
    </w:p>
    <w:p w:rsidR="00BE27C1" w:rsidRPr="00764634" w:rsidRDefault="00BE27C1" w:rsidP="008F67E4">
      <w:pPr>
        <w:rPr>
          <w:lang w:val="en-CA"/>
        </w:rPr>
      </w:pPr>
      <w:r w:rsidRPr="00764634">
        <w:rPr>
          <w:b/>
          <w:lang w:val="en-CA"/>
        </w:rPr>
        <w:t>Week 6</w:t>
      </w:r>
      <w:proofErr w:type="gramStart"/>
      <w:r w:rsidRPr="00764634">
        <w:rPr>
          <w:b/>
          <w:lang w:val="en-CA"/>
        </w:rPr>
        <w:t>:</w:t>
      </w:r>
      <w:proofErr w:type="gramEnd"/>
      <w:r w:rsidRPr="00764634">
        <w:rPr>
          <w:b/>
          <w:lang w:val="en-CA"/>
        </w:rPr>
        <w:br/>
      </w:r>
      <w:r w:rsidR="008F67E4">
        <w:rPr>
          <w:b/>
          <w:lang w:val="en-CA"/>
        </w:rPr>
        <w:t>Language and Modern Retellings of (Hi)story</w:t>
      </w:r>
    </w:p>
    <w:p w:rsidR="00BE27C1" w:rsidRDefault="008F67E4" w:rsidP="00BE27C1">
      <w:pPr>
        <w:rPr>
          <w:lang w:val="en-CA"/>
        </w:rPr>
      </w:pPr>
      <w:r>
        <w:rPr>
          <w:lang w:val="en-CA"/>
        </w:rPr>
        <w:t xml:space="preserve">Thomas King: </w:t>
      </w:r>
      <w:r w:rsidRPr="008F67E4">
        <w:rPr>
          <w:i/>
          <w:lang w:val="en-CA"/>
        </w:rPr>
        <w:t>Medicine River</w:t>
      </w:r>
    </w:p>
    <w:p w:rsidR="008F67E4" w:rsidRPr="008F67E4" w:rsidRDefault="008F67E4" w:rsidP="00BE27C1">
      <w:pPr>
        <w:rPr>
          <w:lang w:val="en-CA"/>
        </w:rPr>
      </w:pPr>
      <w:r>
        <w:rPr>
          <w:lang w:val="en-CA"/>
        </w:rPr>
        <w:t>(Thomas King: “Godzilla vs. Post-Colonial”)</w:t>
      </w:r>
    </w:p>
    <w:p w:rsidR="00BE27C1" w:rsidRDefault="00BE27C1" w:rsidP="00BE27C1">
      <w:pPr>
        <w:rPr>
          <w:b/>
          <w:lang w:val="en-CA"/>
        </w:rPr>
      </w:pPr>
    </w:p>
    <w:p w:rsidR="00BE27C1" w:rsidRPr="00764634" w:rsidRDefault="00BE27C1" w:rsidP="00BE27C1">
      <w:pPr>
        <w:rPr>
          <w:b/>
          <w:lang w:val="en-CA"/>
        </w:rPr>
      </w:pPr>
      <w:r w:rsidRPr="00764634">
        <w:rPr>
          <w:b/>
          <w:lang w:val="en-CA"/>
        </w:rPr>
        <w:t>Week 7:</w:t>
      </w:r>
    </w:p>
    <w:p w:rsidR="00BE27C1" w:rsidRDefault="008F67E4" w:rsidP="00BE27C1">
      <w:pPr>
        <w:autoSpaceDE w:val="0"/>
        <w:autoSpaceDN w:val="0"/>
        <w:adjustRightInd w:val="0"/>
        <w:rPr>
          <w:b/>
          <w:lang w:val="en-CA"/>
        </w:rPr>
      </w:pPr>
      <w:r>
        <w:rPr>
          <w:b/>
          <w:lang w:val="en-CA"/>
        </w:rPr>
        <w:t>Gender and Ethnicity in the Aboriginal Context</w:t>
      </w:r>
    </w:p>
    <w:p w:rsidR="008F67E4" w:rsidRPr="008F67E4" w:rsidRDefault="008F67E4" w:rsidP="00BE27C1">
      <w:pPr>
        <w:autoSpaceDE w:val="0"/>
        <w:autoSpaceDN w:val="0"/>
        <w:adjustRightInd w:val="0"/>
        <w:rPr>
          <w:i/>
          <w:lang w:val="en-CA"/>
        </w:rPr>
      </w:pPr>
      <w:r>
        <w:rPr>
          <w:lang w:val="en-CA"/>
        </w:rPr>
        <w:t xml:space="preserve">Beatrice </w:t>
      </w:r>
      <w:proofErr w:type="spellStart"/>
      <w:r>
        <w:rPr>
          <w:lang w:val="en-CA"/>
        </w:rPr>
        <w:t>Mosionier</w:t>
      </w:r>
      <w:proofErr w:type="spellEnd"/>
      <w:r>
        <w:rPr>
          <w:lang w:val="en-CA"/>
        </w:rPr>
        <w:t xml:space="preserve"> </w:t>
      </w:r>
      <w:proofErr w:type="spellStart"/>
      <w:r>
        <w:rPr>
          <w:lang w:val="en-CA"/>
        </w:rPr>
        <w:t>Culleton</w:t>
      </w:r>
      <w:proofErr w:type="spellEnd"/>
      <w:r>
        <w:rPr>
          <w:lang w:val="en-CA"/>
        </w:rPr>
        <w:t xml:space="preserve">: </w:t>
      </w:r>
      <w:r w:rsidRPr="008F67E4">
        <w:rPr>
          <w:i/>
          <w:lang w:val="en-CA"/>
        </w:rPr>
        <w:t xml:space="preserve">In Search of April </w:t>
      </w:r>
      <w:proofErr w:type="spellStart"/>
      <w:r w:rsidRPr="008F67E4">
        <w:rPr>
          <w:i/>
          <w:lang w:val="en-CA"/>
        </w:rPr>
        <w:t>Raintree</w:t>
      </w:r>
      <w:proofErr w:type="spellEnd"/>
    </w:p>
    <w:p w:rsidR="008F67E4" w:rsidRPr="002869AD" w:rsidRDefault="008F67E4" w:rsidP="00BE27C1">
      <w:pPr>
        <w:autoSpaceDE w:val="0"/>
        <w:autoSpaceDN w:val="0"/>
        <w:adjustRightInd w:val="0"/>
        <w:rPr>
          <w:lang w:val="en-CA"/>
        </w:rPr>
      </w:pPr>
      <w:r>
        <w:rPr>
          <w:lang w:val="en-CA"/>
        </w:rPr>
        <w:t>(Cora Voyageur: “Contemporary Indian Women”)</w:t>
      </w:r>
    </w:p>
    <w:p w:rsidR="00BE27C1" w:rsidRPr="00764634" w:rsidRDefault="00BE27C1" w:rsidP="00BE27C1">
      <w:pPr>
        <w:rPr>
          <w:b/>
          <w:lang w:val="en-CA"/>
        </w:rPr>
      </w:pPr>
    </w:p>
    <w:p w:rsidR="00BE27C1" w:rsidRPr="00764634" w:rsidRDefault="00BE27C1" w:rsidP="00BE27C1">
      <w:pPr>
        <w:rPr>
          <w:b/>
          <w:lang w:val="en-CA"/>
        </w:rPr>
      </w:pPr>
      <w:r w:rsidRPr="00764634">
        <w:rPr>
          <w:b/>
          <w:lang w:val="en-CA"/>
        </w:rPr>
        <w:t>Week 8:</w:t>
      </w:r>
    </w:p>
    <w:p w:rsidR="00BE27C1" w:rsidRDefault="008F67E4" w:rsidP="00BE27C1">
      <w:pPr>
        <w:rPr>
          <w:b/>
          <w:lang w:val="en-CA"/>
        </w:rPr>
      </w:pPr>
      <w:r>
        <w:rPr>
          <w:b/>
          <w:lang w:val="en-CA"/>
        </w:rPr>
        <w:t xml:space="preserve">In and Out of the </w:t>
      </w:r>
      <w:proofErr w:type="spellStart"/>
      <w:r>
        <w:rPr>
          <w:b/>
          <w:lang w:val="en-CA"/>
        </w:rPr>
        <w:t>Rez</w:t>
      </w:r>
      <w:proofErr w:type="spellEnd"/>
      <w:r>
        <w:rPr>
          <w:b/>
          <w:lang w:val="en-CA"/>
        </w:rPr>
        <w:t>: Canadian Aboriginal Theatre</w:t>
      </w:r>
    </w:p>
    <w:p w:rsidR="008F67E4" w:rsidRDefault="008F67E4" w:rsidP="00BE27C1">
      <w:pPr>
        <w:rPr>
          <w:lang w:val="en-CA"/>
        </w:rPr>
      </w:pPr>
      <w:proofErr w:type="spellStart"/>
      <w:r>
        <w:rPr>
          <w:lang w:val="en-CA"/>
        </w:rPr>
        <w:t>Tomson</w:t>
      </w:r>
      <w:proofErr w:type="spellEnd"/>
      <w:r>
        <w:rPr>
          <w:lang w:val="en-CA"/>
        </w:rPr>
        <w:t xml:space="preserve"> Highway: </w:t>
      </w:r>
      <w:r w:rsidRPr="008F67E4">
        <w:rPr>
          <w:i/>
          <w:lang w:val="en-CA"/>
        </w:rPr>
        <w:t xml:space="preserve">The </w:t>
      </w:r>
      <w:proofErr w:type="spellStart"/>
      <w:r w:rsidRPr="008F67E4">
        <w:rPr>
          <w:i/>
          <w:lang w:val="en-CA"/>
        </w:rPr>
        <w:t>Rez</w:t>
      </w:r>
      <w:proofErr w:type="spellEnd"/>
      <w:r w:rsidRPr="008F67E4">
        <w:rPr>
          <w:i/>
          <w:lang w:val="en-CA"/>
        </w:rPr>
        <w:t xml:space="preserve"> Sisters</w:t>
      </w:r>
    </w:p>
    <w:p w:rsidR="008F67E4" w:rsidRPr="008F67E4" w:rsidRDefault="008F67E4" w:rsidP="00BE27C1">
      <w:pPr>
        <w:rPr>
          <w:lang w:val="en-CA"/>
        </w:rPr>
      </w:pPr>
      <w:r>
        <w:rPr>
          <w:lang w:val="en-CA"/>
        </w:rPr>
        <w:t xml:space="preserve">(Drew Hayden Taylor: “Alive and Well: Native Theatre in Canada”) </w:t>
      </w:r>
    </w:p>
    <w:p w:rsidR="00BE27C1" w:rsidRPr="00764634" w:rsidRDefault="00BE27C1" w:rsidP="00BE27C1">
      <w:pPr>
        <w:rPr>
          <w:b/>
          <w:lang w:val="en-CA"/>
        </w:rPr>
      </w:pPr>
    </w:p>
    <w:p w:rsidR="00BE27C1" w:rsidRPr="000104C8" w:rsidRDefault="00BE27C1" w:rsidP="000104C8">
      <w:pPr>
        <w:rPr>
          <w:b/>
          <w:lang w:val="en-CA"/>
        </w:rPr>
      </w:pPr>
      <w:r w:rsidRPr="000104C8">
        <w:rPr>
          <w:b/>
          <w:lang w:val="en-CA"/>
        </w:rPr>
        <w:t>Week 9:</w:t>
      </w:r>
    </w:p>
    <w:p w:rsidR="00BE27C1" w:rsidRPr="000104C8" w:rsidRDefault="008F67E4" w:rsidP="000104C8">
      <w:pPr>
        <w:rPr>
          <w:b/>
          <w:lang w:val="en-CA"/>
        </w:rPr>
      </w:pPr>
      <w:r w:rsidRPr="000104C8">
        <w:rPr>
          <w:b/>
          <w:lang w:val="en-CA"/>
        </w:rPr>
        <w:t>Indians and Us</w:t>
      </w:r>
    </w:p>
    <w:p w:rsidR="008F67E4" w:rsidRPr="000104C8" w:rsidRDefault="008F67E4" w:rsidP="000104C8">
      <w:pPr>
        <w:rPr>
          <w:lang w:val="en-CA"/>
        </w:rPr>
      </w:pPr>
      <w:r w:rsidRPr="000104C8">
        <w:rPr>
          <w:lang w:val="en-CA"/>
        </w:rPr>
        <w:t>Emma Lee Warrior: “Compatriots”</w:t>
      </w:r>
    </w:p>
    <w:p w:rsidR="00BE27C1" w:rsidRPr="002869AD" w:rsidRDefault="000104C8" w:rsidP="002869AD">
      <w:pPr>
        <w:pStyle w:val="Heading1"/>
        <w:shd w:val="clear" w:color="auto" w:fill="FFFFFF"/>
        <w:spacing w:before="0" w:beforeAutospacing="0"/>
        <w:rPr>
          <w:b w:val="0"/>
          <w:sz w:val="24"/>
          <w:szCs w:val="24"/>
        </w:rPr>
      </w:pPr>
      <w:r w:rsidRPr="000104C8">
        <w:rPr>
          <w:b w:val="0"/>
          <w:sz w:val="24"/>
          <w:szCs w:val="24"/>
          <w:lang w:val="en-CA"/>
        </w:rPr>
        <w:t>(</w:t>
      </w:r>
      <w:proofErr w:type="spellStart"/>
      <w:r w:rsidRPr="000104C8">
        <w:rPr>
          <w:b w:val="0"/>
          <w:sz w:val="24"/>
          <w:szCs w:val="24"/>
          <w:lang w:val="en-CA"/>
        </w:rPr>
        <w:t>Katrin</w:t>
      </w:r>
      <w:proofErr w:type="spellEnd"/>
      <w:r w:rsidRPr="000104C8">
        <w:rPr>
          <w:b w:val="0"/>
          <w:sz w:val="24"/>
          <w:szCs w:val="24"/>
          <w:lang w:val="en-CA"/>
        </w:rPr>
        <w:t xml:space="preserve"> </w:t>
      </w:r>
      <w:proofErr w:type="spellStart"/>
      <w:r w:rsidRPr="000104C8">
        <w:rPr>
          <w:b w:val="0"/>
          <w:sz w:val="24"/>
          <w:szCs w:val="24"/>
          <w:lang w:val="en-CA"/>
        </w:rPr>
        <w:t>Sieg</w:t>
      </w:r>
      <w:proofErr w:type="spellEnd"/>
      <w:r w:rsidRPr="000104C8">
        <w:rPr>
          <w:b w:val="0"/>
          <w:sz w:val="24"/>
          <w:szCs w:val="24"/>
          <w:lang w:val="en-CA"/>
        </w:rPr>
        <w:t>: “</w:t>
      </w:r>
      <w:proofErr w:type="spellStart"/>
      <w:r w:rsidRPr="000104C8">
        <w:rPr>
          <w:b w:val="0"/>
          <w:sz w:val="24"/>
          <w:szCs w:val="24"/>
          <w:lang w:val="en-CA"/>
        </w:rPr>
        <w:t>Winnetou’s</w:t>
      </w:r>
      <w:proofErr w:type="spellEnd"/>
      <w:r w:rsidRPr="000104C8">
        <w:rPr>
          <w:b w:val="0"/>
          <w:sz w:val="24"/>
          <w:szCs w:val="24"/>
          <w:lang w:val="en-CA"/>
        </w:rPr>
        <w:t xml:space="preserve"> Grandchildren: Indian Identificatio</w:t>
      </w:r>
      <w:r>
        <w:rPr>
          <w:b w:val="0"/>
          <w:sz w:val="24"/>
          <w:szCs w:val="24"/>
          <w:lang w:val="en-CA"/>
        </w:rPr>
        <w:t>n</w:t>
      </w:r>
      <w:r w:rsidRPr="000104C8">
        <w:rPr>
          <w:b w:val="0"/>
          <w:sz w:val="24"/>
          <w:szCs w:val="24"/>
          <w:lang w:val="en-CA"/>
        </w:rPr>
        <w:t xml:space="preserve">, Ethnic Expertise, White Embodiment” from: </w:t>
      </w:r>
      <w:r w:rsidRPr="000104C8">
        <w:rPr>
          <w:b w:val="0"/>
          <w:i/>
          <w:sz w:val="24"/>
          <w:szCs w:val="24"/>
          <w:lang w:val="en-CA"/>
        </w:rPr>
        <w:t xml:space="preserve">Ethnic Drag: </w:t>
      </w:r>
      <w:r w:rsidRPr="000104C8">
        <w:rPr>
          <w:b w:val="0"/>
          <w:i/>
          <w:sz w:val="24"/>
          <w:szCs w:val="24"/>
        </w:rPr>
        <w:t>Performing Race, Nation, Sexuality in West Germany</w:t>
      </w:r>
      <w:r w:rsidRPr="000104C8">
        <w:rPr>
          <w:b w:val="0"/>
          <w:sz w:val="24"/>
          <w:szCs w:val="24"/>
        </w:rPr>
        <w:t>)</w:t>
      </w:r>
    </w:p>
    <w:p w:rsidR="00BE27C1" w:rsidRPr="00764634" w:rsidRDefault="00BE27C1" w:rsidP="00BE27C1">
      <w:pPr>
        <w:rPr>
          <w:b/>
          <w:lang w:val="en-CA"/>
        </w:rPr>
      </w:pPr>
      <w:r w:rsidRPr="00764634">
        <w:rPr>
          <w:b/>
          <w:lang w:val="en-CA"/>
        </w:rPr>
        <w:t xml:space="preserve">Week 10: </w:t>
      </w:r>
    </w:p>
    <w:p w:rsidR="00BE27C1" w:rsidRPr="005328C2" w:rsidRDefault="000104C8" w:rsidP="00BE27C1">
      <w:pPr>
        <w:rPr>
          <w:b/>
          <w:lang w:val="en-CA"/>
        </w:rPr>
      </w:pPr>
      <w:r w:rsidRPr="005328C2">
        <w:rPr>
          <w:b/>
          <w:lang w:val="en-CA"/>
        </w:rPr>
        <w:t xml:space="preserve">Murdered and Missing: Staging Violence </w:t>
      </w:r>
      <w:proofErr w:type="gramStart"/>
      <w:r w:rsidRPr="005328C2">
        <w:rPr>
          <w:b/>
          <w:lang w:val="en-CA"/>
        </w:rPr>
        <w:t>Against</w:t>
      </w:r>
      <w:proofErr w:type="gramEnd"/>
      <w:r w:rsidRPr="005328C2">
        <w:rPr>
          <w:b/>
          <w:lang w:val="en-CA"/>
        </w:rPr>
        <w:t xml:space="preserve"> Women </w:t>
      </w:r>
    </w:p>
    <w:p w:rsidR="000104C8" w:rsidRPr="005328C2" w:rsidRDefault="000104C8" w:rsidP="00BE27C1">
      <w:pPr>
        <w:rPr>
          <w:i/>
          <w:lang w:val="en-CA"/>
        </w:rPr>
      </w:pPr>
      <w:r>
        <w:rPr>
          <w:lang w:val="en-CA"/>
        </w:rPr>
        <w:t xml:space="preserve">Marie Clements: </w:t>
      </w:r>
      <w:r w:rsidRPr="005328C2">
        <w:rPr>
          <w:i/>
          <w:lang w:val="en-CA"/>
        </w:rPr>
        <w:t>Unnatural and Accidental Women</w:t>
      </w:r>
    </w:p>
    <w:p w:rsidR="000104C8" w:rsidRDefault="000104C8" w:rsidP="000104C8">
      <w:pPr>
        <w:autoSpaceDE w:val="0"/>
        <w:autoSpaceDN w:val="0"/>
        <w:adjustRightInd w:val="0"/>
        <w:rPr>
          <w:rFonts w:ascii="MinionPro-Semibold" w:eastAsiaTheme="minorHAnsi" w:hAnsi="MinionPro-Semibold" w:cs="MinionPro-Semibold"/>
          <w:b/>
          <w:bCs/>
          <w:sz w:val="20"/>
          <w:szCs w:val="20"/>
          <w:lang w:eastAsia="en-US"/>
        </w:rPr>
      </w:pPr>
      <w:r>
        <w:rPr>
          <w:lang w:val="en-CA"/>
        </w:rPr>
        <w:t xml:space="preserve">(Erin </w:t>
      </w:r>
      <w:proofErr w:type="spellStart"/>
      <w:r>
        <w:rPr>
          <w:lang w:val="en-CA"/>
        </w:rPr>
        <w:t>Wunker</w:t>
      </w:r>
      <w:proofErr w:type="spellEnd"/>
      <w:r>
        <w:rPr>
          <w:lang w:val="en-CA"/>
        </w:rPr>
        <w:t xml:space="preserve">: “The. </w:t>
      </w:r>
      <w:proofErr w:type="gramStart"/>
      <w:r>
        <w:rPr>
          <w:lang w:val="en-CA"/>
        </w:rPr>
        <w:t>Women.</w:t>
      </w:r>
      <w:proofErr w:type="gramEnd"/>
      <w:r>
        <w:rPr>
          <w:lang w:val="en-CA"/>
        </w:rPr>
        <w:t xml:space="preserve"> The Subject(s) of the </w:t>
      </w:r>
      <w:r w:rsidRPr="005328C2">
        <w:rPr>
          <w:i/>
          <w:lang w:val="en-CA"/>
        </w:rPr>
        <w:t>Unnatural and Accidental Women</w:t>
      </w:r>
      <w:r>
        <w:rPr>
          <w:lang w:val="en-CA"/>
        </w:rPr>
        <w:t xml:space="preserve"> and </w:t>
      </w:r>
      <w:r w:rsidRPr="005328C2">
        <w:rPr>
          <w:i/>
          <w:lang w:val="en-CA"/>
        </w:rPr>
        <w:t>Unnatural and Accidental</w:t>
      </w:r>
      <w:r>
        <w:rPr>
          <w:lang w:val="en-CA"/>
        </w:rPr>
        <w:t xml:space="preserve">”)   </w:t>
      </w:r>
    </w:p>
    <w:p w:rsidR="009C338C" w:rsidRDefault="009C338C" w:rsidP="00BE27C1">
      <w:pPr>
        <w:rPr>
          <w:b/>
          <w:lang w:val="en-CA"/>
        </w:rPr>
      </w:pPr>
    </w:p>
    <w:p w:rsidR="00BE27C1" w:rsidRDefault="00BE27C1" w:rsidP="00BE27C1">
      <w:pPr>
        <w:rPr>
          <w:b/>
          <w:lang w:val="en-US"/>
        </w:rPr>
      </w:pPr>
      <w:r>
        <w:rPr>
          <w:b/>
          <w:lang w:val="en-US"/>
        </w:rPr>
        <w:t>Week 11:</w:t>
      </w:r>
    </w:p>
    <w:p w:rsidR="00BE27C1" w:rsidRPr="005328C2" w:rsidRDefault="005328C2" w:rsidP="00BE27C1">
      <w:pPr>
        <w:rPr>
          <w:b/>
          <w:lang w:val="en-US"/>
        </w:rPr>
      </w:pPr>
      <w:r w:rsidRPr="005328C2">
        <w:rPr>
          <w:b/>
          <w:lang w:val="en-US"/>
        </w:rPr>
        <w:t>Tradition and (Post</w:t>
      </w:r>
      <w:proofErr w:type="gramStart"/>
      <w:r w:rsidRPr="005328C2">
        <w:rPr>
          <w:b/>
          <w:lang w:val="en-US"/>
        </w:rPr>
        <w:t>)Modernity</w:t>
      </w:r>
      <w:proofErr w:type="gramEnd"/>
    </w:p>
    <w:p w:rsidR="005328C2" w:rsidRDefault="005328C2" w:rsidP="00BE27C1">
      <w:pPr>
        <w:rPr>
          <w:lang w:val="en-US"/>
        </w:rPr>
      </w:pPr>
      <w:r>
        <w:rPr>
          <w:lang w:val="en-US"/>
        </w:rPr>
        <w:t xml:space="preserve">Thomas King: “The One </w:t>
      </w:r>
      <w:proofErr w:type="gramStart"/>
      <w:r>
        <w:rPr>
          <w:lang w:val="en-US"/>
        </w:rPr>
        <w:t>About</w:t>
      </w:r>
      <w:proofErr w:type="gramEnd"/>
      <w:r>
        <w:rPr>
          <w:lang w:val="en-US"/>
        </w:rPr>
        <w:t xml:space="preserve"> Coyote Going West”</w:t>
      </w:r>
    </w:p>
    <w:p w:rsidR="005328C2" w:rsidRDefault="005328C2" w:rsidP="00BE27C1">
      <w:pPr>
        <w:rPr>
          <w:lang w:val="en-US"/>
        </w:rPr>
      </w:pPr>
      <w:r>
        <w:rPr>
          <w:lang w:val="en-US"/>
        </w:rPr>
        <w:t xml:space="preserve">(Joseph </w:t>
      </w:r>
      <w:proofErr w:type="spellStart"/>
      <w:r>
        <w:rPr>
          <w:lang w:val="en-US"/>
        </w:rPr>
        <w:t>Bruchac</w:t>
      </w:r>
      <w:proofErr w:type="spellEnd"/>
      <w:r>
        <w:rPr>
          <w:lang w:val="en-US"/>
        </w:rPr>
        <w:t xml:space="preserve">: “The Continuing Circle: Native American Storytelling Past and Present”) </w:t>
      </w:r>
    </w:p>
    <w:p w:rsidR="005328C2" w:rsidRDefault="005328C2" w:rsidP="00BE27C1">
      <w:pPr>
        <w:rPr>
          <w:b/>
          <w:lang w:val="en-US"/>
        </w:rPr>
      </w:pPr>
    </w:p>
    <w:p w:rsidR="00BE27C1" w:rsidRDefault="00BE27C1" w:rsidP="00BE27C1">
      <w:pPr>
        <w:rPr>
          <w:lang w:val="en-US"/>
        </w:rPr>
      </w:pPr>
      <w:r>
        <w:rPr>
          <w:b/>
          <w:lang w:val="en-US"/>
        </w:rPr>
        <w:t>Week 12:</w:t>
      </w:r>
    </w:p>
    <w:p w:rsidR="00BE27C1" w:rsidRDefault="002869AD" w:rsidP="00BE27C1">
      <w:pPr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 xml:space="preserve">Re-entering the </w:t>
      </w:r>
      <w:proofErr w:type="spellStart"/>
      <w:r>
        <w:rPr>
          <w:b/>
          <w:lang w:val="en-US"/>
        </w:rPr>
        <w:t>Ojibway</w:t>
      </w:r>
      <w:proofErr w:type="spellEnd"/>
      <w:r>
        <w:rPr>
          <w:b/>
          <w:lang w:val="en-US"/>
        </w:rPr>
        <w:t xml:space="preserve"> Circle</w:t>
      </w:r>
    </w:p>
    <w:p w:rsidR="002869AD" w:rsidRPr="002869AD" w:rsidRDefault="002869AD" w:rsidP="00BE27C1">
      <w:pPr>
        <w:autoSpaceDE w:val="0"/>
        <w:autoSpaceDN w:val="0"/>
        <w:adjustRightInd w:val="0"/>
        <w:rPr>
          <w:lang w:val="en-US"/>
        </w:rPr>
      </w:pPr>
      <w:r w:rsidRPr="002869AD">
        <w:rPr>
          <w:lang w:val="en-US"/>
        </w:rPr>
        <w:t xml:space="preserve">Rachel A. </w:t>
      </w:r>
      <w:proofErr w:type="spellStart"/>
      <w:r w:rsidRPr="002869AD">
        <w:rPr>
          <w:lang w:val="en-US"/>
        </w:rPr>
        <w:t>Qitsualik</w:t>
      </w:r>
      <w:proofErr w:type="spellEnd"/>
      <w:r w:rsidRPr="002869AD">
        <w:rPr>
          <w:lang w:val="en-US"/>
        </w:rPr>
        <w:t>: “</w:t>
      </w:r>
      <w:proofErr w:type="spellStart"/>
      <w:r w:rsidRPr="002869AD">
        <w:rPr>
          <w:lang w:val="en-US"/>
        </w:rPr>
        <w:t>Skraeling</w:t>
      </w:r>
      <w:proofErr w:type="spellEnd"/>
      <w:r w:rsidRPr="002869AD">
        <w:rPr>
          <w:lang w:val="en-US"/>
        </w:rPr>
        <w:t xml:space="preserve">” </w:t>
      </w:r>
    </w:p>
    <w:p w:rsidR="005328C2" w:rsidRPr="002869AD" w:rsidRDefault="002869AD" w:rsidP="00BE27C1">
      <w:pPr>
        <w:autoSpaceDE w:val="0"/>
        <w:autoSpaceDN w:val="0"/>
        <w:adjustRightInd w:val="0"/>
        <w:rPr>
          <w:lang w:val="en-US"/>
        </w:rPr>
      </w:pPr>
      <w:r w:rsidRPr="002869AD">
        <w:rPr>
          <w:lang w:val="en-US"/>
        </w:rPr>
        <w:t xml:space="preserve">Renate </w:t>
      </w:r>
      <w:proofErr w:type="spellStart"/>
      <w:r w:rsidRPr="002869AD">
        <w:rPr>
          <w:lang w:val="en-US"/>
        </w:rPr>
        <w:t>Eigenbrod</w:t>
      </w:r>
      <w:proofErr w:type="spellEnd"/>
      <w:r w:rsidRPr="002869AD">
        <w:rPr>
          <w:lang w:val="en-US"/>
        </w:rPr>
        <w:t xml:space="preserve">: “Moving Between Cultures, Languages and </w:t>
      </w:r>
      <w:proofErr w:type="spellStart"/>
      <w:r w:rsidRPr="002869AD">
        <w:rPr>
          <w:lang w:val="en-US"/>
        </w:rPr>
        <w:t>Literacies</w:t>
      </w:r>
      <w:proofErr w:type="spellEnd"/>
      <w:r w:rsidRPr="002869AD">
        <w:rPr>
          <w:lang w:val="en-US"/>
        </w:rPr>
        <w:t xml:space="preserve">” from: </w:t>
      </w:r>
      <w:r w:rsidRPr="002869AD">
        <w:rPr>
          <w:i/>
          <w:lang w:val="en-US"/>
        </w:rPr>
        <w:t xml:space="preserve">Traveling </w:t>
      </w:r>
      <w:proofErr w:type="spellStart"/>
      <w:r w:rsidRPr="002869AD">
        <w:rPr>
          <w:i/>
          <w:lang w:val="en-US"/>
        </w:rPr>
        <w:t>Knowledges</w:t>
      </w:r>
      <w:proofErr w:type="spellEnd"/>
      <w:r w:rsidRPr="002869AD">
        <w:rPr>
          <w:i/>
          <w:lang w:val="en-US"/>
        </w:rPr>
        <w:t xml:space="preserve">: Positioning the </w:t>
      </w:r>
      <w:proofErr w:type="spellStart"/>
      <w:r w:rsidRPr="002869AD">
        <w:rPr>
          <w:i/>
          <w:lang w:val="en-US"/>
        </w:rPr>
        <w:t>Im</w:t>
      </w:r>
      <w:proofErr w:type="spellEnd"/>
      <w:r w:rsidRPr="002869AD">
        <w:rPr>
          <w:i/>
          <w:lang w:val="en-US"/>
        </w:rPr>
        <w:t>/Migrant Reader of Aboriginal Literatures in Canada</w:t>
      </w:r>
    </w:p>
    <w:p w:rsidR="005328C2" w:rsidRPr="005E6AC5" w:rsidRDefault="005328C2" w:rsidP="00BE27C1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</w:p>
    <w:p w:rsidR="00BE27C1" w:rsidRPr="003536FB" w:rsidRDefault="00BE27C1" w:rsidP="00BE27C1">
      <w:pPr>
        <w:rPr>
          <w:b/>
          <w:lang w:val="en-US"/>
        </w:rPr>
      </w:pPr>
      <w:r w:rsidRPr="003536FB">
        <w:rPr>
          <w:b/>
          <w:lang w:val="en-US"/>
        </w:rPr>
        <w:t>Week 13:</w:t>
      </w:r>
    </w:p>
    <w:p w:rsidR="00BE27C1" w:rsidRPr="005A2FEB" w:rsidRDefault="00BE27C1" w:rsidP="00BE27C1">
      <w:pPr>
        <w:rPr>
          <w:lang w:val="en-US"/>
        </w:rPr>
      </w:pPr>
      <w:r>
        <w:rPr>
          <w:lang w:val="en-US"/>
        </w:rPr>
        <w:t>Credit week</w:t>
      </w:r>
    </w:p>
    <w:sectPr w:rsidR="00BE27C1" w:rsidRPr="005A2FEB" w:rsidSect="00D12A01"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02" w:rsidRDefault="002869AD" w:rsidP="00556A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A02" w:rsidRDefault="002869AD" w:rsidP="00556A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02" w:rsidRDefault="002869AD" w:rsidP="00556A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56A02" w:rsidRDefault="002869AD" w:rsidP="00556A02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BE27C1"/>
    <w:rsid w:val="000104C8"/>
    <w:rsid w:val="002869AD"/>
    <w:rsid w:val="005328C2"/>
    <w:rsid w:val="006E4C3C"/>
    <w:rsid w:val="008F67E4"/>
    <w:rsid w:val="009C338C"/>
    <w:rsid w:val="00BE27C1"/>
    <w:rsid w:val="00D0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link w:val="Heading1Char"/>
    <w:uiPriority w:val="9"/>
    <w:qFormat/>
    <w:rsid w:val="000104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E27C1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BE27C1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Footer">
    <w:name w:val="footer"/>
    <w:basedOn w:val="Normal"/>
    <w:link w:val="FooterChar"/>
    <w:rsid w:val="00BE27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E27C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BE27C1"/>
  </w:style>
  <w:style w:type="character" w:customStyle="1" w:styleId="Heading1Char">
    <w:name w:val="Heading 1 Char"/>
    <w:basedOn w:val="DefaultParagraphFont"/>
    <w:link w:val="Heading1"/>
    <w:uiPriority w:val="9"/>
    <w:rsid w:val="000104C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-size-extra-large">
    <w:name w:val="a-size-extra-large"/>
    <w:basedOn w:val="DefaultParagraphFont"/>
    <w:rsid w:val="00010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7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493</Words>
  <Characters>2893</Characters>
  <Application>Microsoft Office Word</Application>
  <DocSecurity>0</DocSecurity>
  <Lines>111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2021-02-12T17:58:00Z</dcterms:created>
  <dcterms:modified xsi:type="dcterms:W3CDTF">2021-02-12T21:09:00Z</dcterms:modified>
</cp:coreProperties>
</file>