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2"/>
        <w:gridCol w:w="2343"/>
        <w:gridCol w:w="567"/>
        <w:gridCol w:w="1768"/>
        <w:gridCol w:w="1351"/>
        <w:gridCol w:w="992"/>
      </w:tblGrid>
      <w:tr w:rsidR="00C7213B" w:rsidRPr="003D1360" w14:paraId="082AE058" w14:textId="77777777" w:rsidTr="00A046BC">
        <w:trPr>
          <w:trHeight w:val="397"/>
        </w:trPr>
        <w:tc>
          <w:tcPr>
            <w:tcW w:w="9993" w:type="dxa"/>
            <w:gridSpan w:val="6"/>
            <w:tcBorders>
              <w:bottom w:val="double" w:sz="4" w:space="0" w:color="auto"/>
            </w:tcBorders>
            <w:shd w:val="clear" w:color="auto" w:fill="BDD6EE"/>
            <w:vAlign w:val="center"/>
          </w:tcPr>
          <w:p w14:paraId="23477A48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B-III – Charakteristika studijního předmětu</w:t>
            </w:r>
          </w:p>
        </w:tc>
      </w:tr>
      <w:tr w:rsidR="00C7213B" w:rsidRPr="003D1360" w14:paraId="0B39B6FC" w14:textId="77777777" w:rsidTr="00A046BC">
        <w:trPr>
          <w:trHeight w:val="454"/>
        </w:trPr>
        <w:tc>
          <w:tcPr>
            <w:tcW w:w="2972" w:type="dxa"/>
            <w:tcBorders>
              <w:top w:val="double" w:sz="4" w:space="0" w:color="auto"/>
            </w:tcBorders>
            <w:shd w:val="clear" w:color="auto" w:fill="FDE9D9"/>
            <w:vAlign w:val="center"/>
          </w:tcPr>
          <w:p w14:paraId="6FED4EAE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Název studijního předmětu</w:t>
            </w:r>
          </w:p>
        </w:tc>
        <w:tc>
          <w:tcPr>
            <w:tcW w:w="7021" w:type="dxa"/>
            <w:gridSpan w:val="5"/>
            <w:tcBorders>
              <w:top w:val="double" w:sz="4" w:space="0" w:color="auto"/>
            </w:tcBorders>
            <w:vAlign w:val="center"/>
          </w:tcPr>
          <w:p w14:paraId="7DF06AAF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Praktické právo v řízení organizací II. </w:t>
            </w:r>
          </w:p>
        </w:tc>
      </w:tr>
      <w:tr w:rsidR="00C7213B" w:rsidRPr="003D1360" w14:paraId="3D070D98" w14:textId="77777777" w:rsidTr="00A046BC">
        <w:trPr>
          <w:trHeight w:val="20"/>
        </w:trPr>
        <w:tc>
          <w:tcPr>
            <w:tcW w:w="2972" w:type="dxa"/>
            <w:shd w:val="clear" w:color="auto" w:fill="FDE9D9"/>
            <w:vAlign w:val="center"/>
          </w:tcPr>
          <w:p w14:paraId="402D9B51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Typ předmětu </w:t>
            </w:r>
          </w:p>
        </w:tc>
        <w:tc>
          <w:tcPr>
            <w:tcW w:w="4678" w:type="dxa"/>
            <w:gridSpan w:val="3"/>
          </w:tcPr>
          <w:p w14:paraId="30AC4DFD" w14:textId="77777777" w:rsidR="00C7213B" w:rsidRPr="003D1360" w:rsidRDefault="00C7213B" w:rsidP="00A046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Povinný, PPZ</w:t>
            </w:r>
          </w:p>
        </w:tc>
        <w:tc>
          <w:tcPr>
            <w:tcW w:w="1351" w:type="dxa"/>
            <w:shd w:val="clear" w:color="auto" w:fill="FDE9D9"/>
            <w:vAlign w:val="center"/>
          </w:tcPr>
          <w:p w14:paraId="5D38BB66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doporučený ročník / semestr</w:t>
            </w:r>
          </w:p>
        </w:tc>
        <w:tc>
          <w:tcPr>
            <w:tcW w:w="992" w:type="dxa"/>
            <w:vAlign w:val="center"/>
          </w:tcPr>
          <w:p w14:paraId="647A25BF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1/LS</w:t>
            </w:r>
          </w:p>
        </w:tc>
      </w:tr>
      <w:tr w:rsidR="00C7213B" w:rsidRPr="003D1360" w14:paraId="49B01DDE" w14:textId="77777777" w:rsidTr="00A046BC">
        <w:trPr>
          <w:trHeight w:val="454"/>
        </w:trPr>
        <w:tc>
          <w:tcPr>
            <w:tcW w:w="2972" w:type="dxa"/>
            <w:shd w:val="clear" w:color="auto" w:fill="FDE9D9"/>
            <w:vAlign w:val="center"/>
          </w:tcPr>
          <w:p w14:paraId="52A147B3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Rozsah studijního předmětu</w:t>
            </w:r>
          </w:p>
        </w:tc>
        <w:tc>
          <w:tcPr>
            <w:tcW w:w="2343" w:type="dxa"/>
            <w:vAlign w:val="center"/>
          </w:tcPr>
          <w:p w14:paraId="104882CF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0/2</w:t>
            </w:r>
          </w:p>
        </w:tc>
        <w:tc>
          <w:tcPr>
            <w:tcW w:w="567" w:type="dxa"/>
            <w:shd w:val="clear" w:color="auto" w:fill="FDE9D9"/>
            <w:vAlign w:val="center"/>
          </w:tcPr>
          <w:p w14:paraId="48CEFE70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hod. </w:t>
            </w:r>
          </w:p>
        </w:tc>
        <w:tc>
          <w:tcPr>
            <w:tcW w:w="1768" w:type="dxa"/>
            <w:vAlign w:val="center"/>
          </w:tcPr>
          <w:p w14:paraId="4803F437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351" w:type="dxa"/>
            <w:shd w:val="clear" w:color="auto" w:fill="FDE9D9"/>
            <w:vAlign w:val="center"/>
          </w:tcPr>
          <w:p w14:paraId="5ABCC08A" w14:textId="77777777" w:rsidR="00C7213B" w:rsidRPr="003D1360" w:rsidRDefault="00C7213B" w:rsidP="00A046BC">
            <w:pPr>
              <w:shd w:val="clear" w:color="auto" w:fill="FDE9D9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k</w:t>
            </w:r>
            <w:r w:rsidRPr="003D136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DE9D9"/>
              </w:rPr>
              <w:t>reditů</w:t>
            </w:r>
          </w:p>
        </w:tc>
        <w:tc>
          <w:tcPr>
            <w:tcW w:w="992" w:type="dxa"/>
            <w:vAlign w:val="center"/>
          </w:tcPr>
          <w:p w14:paraId="163350D1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0476B37B" w14:textId="77777777" w:rsidR="00C7213B" w:rsidRPr="003D1360" w:rsidRDefault="00C7213B" w:rsidP="00C7213B">
      <w:pPr>
        <w:spacing w:after="0"/>
        <w:ind w:left="708"/>
        <w:rPr>
          <w:rFonts w:ascii="Times New Roman" w:hAnsi="Times New Roman" w:cs="Times New Roman"/>
          <w:b/>
          <w:sz w:val="22"/>
          <w:szCs w:val="22"/>
          <w:shd w:val="clear" w:color="auto" w:fill="D9D9D9"/>
        </w:rPr>
      </w:pPr>
    </w:p>
    <w:tbl>
      <w:tblPr>
        <w:tblW w:w="100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642"/>
        <w:gridCol w:w="1702"/>
        <w:gridCol w:w="1418"/>
        <w:gridCol w:w="2126"/>
        <w:gridCol w:w="1136"/>
      </w:tblGrid>
      <w:tr w:rsidR="00C7213B" w:rsidRPr="003D1360" w14:paraId="1711497D" w14:textId="77777777" w:rsidTr="00A046BC">
        <w:trPr>
          <w:trHeight w:val="454"/>
        </w:trPr>
        <w:tc>
          <w:tcPr>
            <w:tcW w:w="2977" w:type="dxa"/>
            <w:shd w:val="clear" w:color="auto" w:fill="FDE9D9"/>
            <w:vAlign w:val="center"/>
          </w:tcPr>
          <w:p w14:paraId="58D02363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Dvousemestrální předmět</w:t>
            </w:r>
          </w:p>
        </w:tc>
        <w:tc>
          <w:tcPr>
            <w:tcW w:w="7024" w:type="dxa"/>
            <w:gridSpan w:val="5"/>
            <w:shd w:val="clear" w:color="auto" w:fill="auto"/>
            <w:vAlign w:val="center"/>
          </w:tcPr>
          <w:p w14:paraId="43EA8586" w14:textId="77777777" w:rsidR="00C7213B" w:rsidRPr="003D1360" w:rsidRDefault="00C7213B" w:rsidP="00A046BC">
            <w:pPr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shd w:val="clear" w:color="auto" w:fill="F2F2F2"/>
              </w:rPr>
            </w:pPr>
            <w:r w:rsidRPr="003D1360">
              <w:rPr>
                <w:rFonts w:ascii="Times New Roman" w:eastAsia="Calibri" w:hAnsi="Times New Roman" w:cs="Times New Roman"/>
                <w:sz w:val="22"/>
                <w:szCs w:val="22"/>
              </w:rPr>
              <w:t>Ne</w:t>
            </w:r>
          </w:p>
        </w:tc>
      </w:tr>
      <w:tr w:rsidR="00C7213B" w:rsidRPr="003D1360" w14:paraId="10680C2B" w14:textId="77777777" w:rsidTr="00A046BC">
        <w:tc>
          <w:tcPr>
            <w:tcW w:w="2977" w:type="dxa"/>
            <w:shd w:val="clear" w:color="auto" w:fill="D9D9D9"/>
            <w:vAlign w:val="center"/>
          </w:tcPr>
          <w:p w14:paraId="0D3CF1CB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Prerekvizity, korekvizity, ekvivalence</w:t>
            </w:r>
          </w:p>
        </w:tc>
        <w:tc>
          <w:tcPr>
            <w:tcW w:w="7024" w:type="dxa"/>
            <w:gridSpan w:val="5"/>
            <w:vAlign w:val="center"/>
          </w:tcPr>
          <w:p w14:paraId="7614A0C1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7213B" w:rsidRPr="003D1360" w14:paraId="600FA1D8" w14:textId="77777777" w:rsidTr="00A046BC">
        <w:trPr>
          <w:trHeight w:val="624"/>
        </w:trPr>
        <w:tc>
          <w:tcPr>
            <w:tcW w:w="2977" w:type="dxa"/>
            <w:shd w:val="clear" w:color="auto" w:fill="FDE9D9"/>
            <w:vAlign w:val="center"/>
          </w:tcPr>
          <w:p w14:paraId="02A7916F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Způsob ověření studijních výsledků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vAlign w:val="center"/>
          </w:tcPr>
          <w:p w14:paraId="7183118F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Klasifikovaný zápočet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DE9D9"/>
            <w:vAlign w:val="center"/>
          </w:tcPr>
          <w:p w14:paraId="4C458AAB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Forma výuky</w:t>
            </w:r>
          </w:p>
        </w:tc>
        <w:tc>
          <w:tcPr>
            <w:tcW w:w="3262" w:type="dxa"/>
            <w:gridSpan w:val="2"/>
            <w:tcBorders>
              <w:bottom w:val="single" w:sz="4" w:space="0" w:color="auto"/>
            </w:tcBorders>
            <w:vAlign w:val="center"/>
          </w:tcPr>
          <w:p w14:paraId="22E5AC4C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Cvičení se skupinovými diskusemi</w:t>
            </w:r>
          </w:p>
        </w:tc>
      </w:tr>
      <w:tr w:rsidR="00C7213B" w:rsidRPr="003D1360" w14:paraId="2E4002FA" w14:textId="77777777" w:rsidTr="00A046BC">
        <w:tc>
          <w:tcPr>
            <w:tcW w:w="2977" w:type="dxa"/>
            <w:shd w:val="clear" w:color="auto" w:fill="D9D9D9"/>
            <w:vAlign w:val="center"/>
          </w:tcPr>
          <w:p w14:paraId="52C0CB30" w14:textId="77777777" w:rsidR="00C7213B" w:rsidRPr="003D1360" w:rsidRDefault="00C7213B" w:rsidP="00A046BC">
            <w:pPr>
              <w:shd w:val="clear" w:color="auto" w:fill="D9D9D9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Forma způsobu ověření studijních výsledků</w:t>
            </w:r>
          </w:p>
        </w:tc>
        <w:tc>
          <w:tcPr>
            <w:tcW w:w="7024" w:type="dxa"/>
            <w:gridSpan w:val="5"/>
            <w:tcBorders>
              <w:bottom w:val="single" w:sz="4" w:space="0" w:color="auto"/>
            </w:tcBorders>
            <w:vAlign w:val="center"/>
          </w:tcPr>
          <w:p w14:paraId="493FC39C" w14:textId="77777777" w:rsidR="00C7213B" w:rsidRPr="003D1360" w:rsidRDefault="00C7213B" w:rsidP="00A046BC">
            <w:pPr>
              <w:ind w:left="-6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Kurz je zakončen písemným klasifikovaným zápočtem (klauzurní práce spočívající v zadání praktického případu a v jeho následném řešení studentem za využití relevantních právních norem).</w:t>
            </w:r>
          </w:p>
        </w:tc>
      </w:tr>
      <w:tr w:rsidR="00C7213B" w:rsidRPr="003D1360" w14:paraId="5DAB1A10" w14:textId="77777777" w:rsidTr="00A046BC">
        <w:trPr>
          <w:trHeight w:val="510"/>
        </w:trPr>
        <w:tc>
          <w:tcPr>
            <w:tcW w:w="2977" w:type="dxa"/>
            <w:tcBorders>
              <w:top w:val="nil"/>
            </w:tcBorders>
            <w:shd w:val="clear" w:color="auto" w:fill="FDE9D9"/>
            <w:vAlign w:val="center"/>
          </w:tcPr>
          <w:p w14:paraId="68BEF959" w14:textId="77777777" w:rsidR="00C7213B" w:rsidRPr="003D1360" w:rsidRDefault="00C7213B" w:rsidP="00A046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2"/>
                <w:szCs w:val="22"/>
                <w:shd w:val="clear" w:color="auto" w:fill="F2F2F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Další požadavky na studenta</w:t>
            </w:r>
          </w:p>
        </w:tc>
        <w:tc>
          <w:tcPr>
            <w:tcW w:w="7024" w:type="dxa"/>
            <w:gridSpan w:val="5"/>
            <w:tcBorders>
              <w:top w:val="nil"/>
            </w:tcBorders>
            <w:shd w:val="clear" w:color="auto" w:fill="FFFFFF"/>
          </w:tcPr>
          <w:p w14:paraId="0170C4F2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Studenti prezenční formy studia mají povinnou účast 75%.</w:t>
            </w:r>
          </w:p>
          <w:p w14:paraId="5E4023D2" w14:textId="77777777" w:rsidR="00C7213B" w:rsidRPr="003D1360" w:rsidRDefault="00C7213B" w:rsidP="00A046BC">
            <w:pPr>
              <w:spacing w:after="80" w:line="240" w:lineRule="auto"/>
              <w:rPr>
                <w:rFonts w:ascii="Times New Roman" w:eastAsia="Calibri" w:hAnsi="Times New Roman" w:cs="Times New Roman"/>
                <w:b/>
                <w:i/>
                <w:sz w:val="22"/>
                <w:szCs w:val="22"/>
                <w:shd w:val="clear" w:color="auto" w:fill="F2F2F2"/>
              </w:rPr>
            </w:pPr>
          </w:p>
        </w:tc>
      </w:tr>
      <w:tr w:rsidR="00C7213B" w:rsidRPr="003D1360" w14:paraId="08DD1A22" w14:textId="77777777" w:rsidTr="00A046BC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0813B6E6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Garant předmětu (ev. vyučující zodpovědný za předmět)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5C5C49" w14:textId="62B1EB93" w:rsidR="00C7213B" w:rsidRPr="003D1360" w:rsidRDefault="003F47E1" w:rsidP="00A046BC">
            <w:pPr>
              <w:spacing w:after="0" w:line="240" w:lineRule="auto"/>
              <w:jc w:val="lef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Mgr. Dana Hradcová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Cs w:val="22"/>
              </w:rPr>
              <w:t>, Ph.D.</w:t>
            </w:r>
          </w:p>
          <w:p w14:paraId="2D4D4858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13B" w:rsidRPr="003D1360" w14:paraId="0E2E7F36" w14:textId="77777777" w:rsidTr="00A046BC">
        <w:trPr>
          <w:trHeight w:val="454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25404CBD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Zapojení garanta do výuky předmětu  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</w:tcBorders>
          </w:tcPr>
          <w:p w14:paraId="2ECCC5F4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20% s.</w:t>
            </w:r>
          </w:p>
          <w:p w14:paraId="00D2EC93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CA6918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13B" w:rsidRPr="003D1360" w14:paraId="2323178C" w14:textId="77777777" w:rsidTr="00A046BC">
        <w:trPr>
          <w:trHeight w:val="27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2F01E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Vyučující</w:t>
            </w:r>
          </w:p>
        </w:tc>
        <w:tc>
          <w:tcPr>
            <w:tcW w:w="70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F527CE6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Mgr. Tomáš Verčimák – 70% s.</w:t>
            </w:r>
          </w:p>
          <w:p w14:paraId="5A8E60C4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Mgr. Markéta Vanclová – 10% s.</w:t>
            </w:r>
          </w:p>
        </w:tc>
      </w:tr>
      <w:tr w:rsidR="00C7213B" w:rsidRPr="003D1360" w14:paraId="57880CC2" w14:textId="77777777" w:rsidTr="00A046BC">
        <w:trPr>
          <w:trHeight w:val="454"/>
        </w:trPr>
        <w:tc>
          <w:tcPr>
            <w:tcW w:w="2977" w:type="dxa"/>
            <w:shd w:val="clear" w:color="auto" w:fill="FDE9D9"/>
            <w:vAlign w:val="center"/>
          </w:tcPr>
          <w:p w14:paraId="144B0F42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Stručná anotace předmětu</w:t>
            </w:r>
          </w:p>
        </w:tc>
        <w:tc>
          <w:tcPr>
            <w:tcW w:w="7024" w:type="dxa"/>
            <w:gridSpan w:val="5"/>
            <w:tcBorders>
              <w:bottom w:val="nil"/>
            </w:tcBorders>
          </w:tcPr>
          <w:p w14:paraId="1E950FB3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13B" w:rsidRPr="003D1360" w14:paraId="221925C4" w14:textId="77777777" w:rsidTr="00A046BC">
        <w:trPr>
          <w:trHeight w:val="567"/>
        </w:trPr>
        <w:tc>
          <w:tcPr>
            <w:tcW w:w="10001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195E5A4D" w14:textId="77777777" w:rsidR="00C7213B" w:rsidRPr="003D1360" w:rsidRDefault="00C7213B" w:rsidP="00A046B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Kurz nabízí přehled ve vybraných tématech souvisejících s poskytováním sociálních služeb (zákonná úprava, právní úprava příspěvku na péči, podmínky poskytování sociálních služeb, specifika smlouvy o poskytnutí sociální služby, mlčenlivost podle zákona o sociálních službách, zákonné vymezení předpokladů pro výkon povolání sociálního pracovníka a pro výkon činnosti v sociálních službách, zmíněna je i problematika nedobrovolná detence v sociálních službách) a s řízením organizace (především s pracovně-právními souvislostmi). V průběhu kurzu studenti přicházejí s vlastními zkušenostmi a sporným situacemi, které jsou v průběhu výuky využívány jako příklady.</w:t>
            </w:r>
          </w:p>
          <w:p w14:paraId="53BAFE0F" w14:textId="77777777" w:rsidR="00C7213B" w:rsidRPr="003D1360" w:rsidRDefault="00C7213B" w:rsidP="00A046BC"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B1673B" w14:textId="77777777" w:rsidR="00C7213B" w:rsidRPr="003D1360" w:rsidRDefault="00C7213B" w:rsidP="00A046B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Témata výuky:</w:t>
            </w:r>
          </w:p>
          <w:p w14:paraId="7BD21DD8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Zákon č. 108/2006 Sb., o sociálních službách a prováděcí předpis. Základní pojmy a zásady. </w:t>
            </w:r>
          </w:p>
          <w:p w14:paraId="46CFD863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Právní úprava příspěvku na péči.</w:t>
            </w:r>
          </w:p>
          <w:p w14:paraId="2EAD1D9D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Sociální služby a podmínky jejich poskytování (vč. opatření omezujících pohyb).</w:t>
            </w:r>
          </w:p>
          <w:p w14:paraId="4255ED19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Specifika smlouvy o poskytnutí sociální služby.</w:t>
            </w:r>
          </w:p>
          <w:p w14:paraId="7575A27C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Mlčenlivost podle zákona o sociálních službách.</w:t>
            </w:r>
          </w:p>
          <w:p w14:paraId="3CE7570C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Zákonné vymezení předpokladů pro výkon povolání sociálního pracovníka a pro výkon činnosti v sociálních službách.</w:t>
            </w:r>
          </w:p>
          <w:p w14:paraId="120345B2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Nedobrovolná detence v sociálních službách.</w:t>
            </w:r>
          </w:p>
          <w:p w14:paraId="22958B71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Problematika pracovního poměru a ukončení pracovního poměru.</w:t>
            </w:r>
          </w:p>
          <w:p w14:paraId="5E13365B" w14:textId="77777777" w:rsidR="00C7213B" w:rsidRPr="003D1360" w:rsidRDefault="00C7213B" w:rsidP="00C7213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Odpovědnost zaměstnance a zaměstnavatele.</w:t>
            </w:r>
          </w:p>
        </w:tc>
      </w:tr>
      <w:tr w:rsidR="00C7213B" w:rsidRPr="003D1360" w14:paraId="6F79DF7E" w14:textId="77777777" w:rsidTr="00A046BC">
        <w:trPr>
          <w:trHeight w:val="45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39CA887A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Studijní literatura </w:t>
            </w:r>
          </w:p>
        </w:tc>
        <w:tc>
          <w:tcPr>
            <w:tcW w:w="7024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9E2739C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13B" w:rsidRPr="003D1360" w14:paraId="441D0F10" w14:textId="77777777" w:rsidTr="00A046BC">
        <w:trPr>
          <w:trHeight w:val="170"/>
        </w:trPr>
        <w:tc>
          <w:tcPr>
            <w:tcW w:w="10001" w:type="dxa"/>
            <w:gridSpan w:val="6"/>
            <w:tcBorders>
              <w:top w:val="nil"/>
              <w:bottom w:val="single" w:sz="4" w:space="0" w:color="auto"/>
            </w:tcBorders>
          </w:tcPr>
          <w:p w14:paraId="317FCAFA" w14:textId="77777777" w:rsidR="00C7213B" w:rsidRPr="003D1360" w:rsidRDefault="00C7213B" w:rsidP="00A046BC">
            <w:pPr>
              <w:pStyle w:val="NoSpacing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Aktuální znění platných právních předpisů:</w:t>
            </w:r>
          </w:p>
          <w:p w14:paraId="0E9AA95F" w14:textId="77777777" w:rsidR="00C7213B" w:rsidRPr="003D1360" w:rsidRDefault="00C7213B" w:rsidP="00C7213B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Zákon o sociálních službách, </w:t>
            </w:r>
          </w:p>
          <w:p w14:paraId="5E605F1A" w14:textId="77777777" w:rsidR="00C7213B" w:rsidRPr="003D1360" w:rsidRDefault="00C7213B" w:rsidP="00C7213B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Zákoník práce,</w:t>
            </w:r>
          </w:p>
          <w:p w14:paraId="322D4E20" w14:textId="77777777" w:rsidR="00C7213B" w:rsidRPr="003D1360" w:rsidRDefault="00C7213B" w:rsidP="00C7213B">
            <w:pPr>
              <w:pStyle w:val="NoSpacing"/>
              <w:numPr>
                <w:ilvl w:val="0"/>
                <w:numId w:val="3"/>
              </w:num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Zákon o zvláštních řízeních soudních.</w:t>
            </w:r>
          </w:p>
          <w:p w14:paraId="0F1AE7C3" w14:textId="77777777" w:rsidR="00C7213B" w:rsidRPr="003D1360" w:rsidRDefault="00C7213B" w:rsidP="00A046BC">
            <w:pPr>
              <w:pStyle w:val="NoSpacing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Doporučujeme např. edici ÚZ nebo webové stránky </w:t>
            </w:r>
            <w:hyperlink r:id="rId5" w:history="1">
              <w:r w:rsidRPr="003D1360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www.zakonyprolidi.cz</w:t>
              </w:r>
            </w:hyperlink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1639D7EB" w14:textId="77777777" w:rsidR="00C7213B" w:rsidRPr="003D1360" w:rsidRDefault="00C7213B" w:rsidP="00A046BC">
            <w:pPr>
              <w:pStyle w:val="NoSpacing"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ELIÁŠ, K. Občanské právo pro každého: pohledem (nejen) tvůrců nového občanského zákoníku. Praha: Wolters Kluwer ČR, 2013.</w:t>
            </w:r>
          </w:p>
        </w:tc>
      </w:tr>
      <w:tr w:rsidR="00C7213B" w:rsidRPr="003D1360" w14:paraId="53AB39CE" w14:textId="77777777" w:rsidTr="00A046BC">
        <w:trPr>
          <w:trHeight w:val="397"/>
        </w:trPr>
        <w:tc>
          <w:tcPr>
            <w:tcW w:w="100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DE9D9"/>
            <w:vAlign w:val="center"/>
          </w:tcPr>
          <w:p w14:paraId="29D7B799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Informace ke kombinované nebo distanční formě</w:t>
            </w:r>
          </w:p>
        </w:tc>
      </w:tr>
      <w:tr w:rsidR="00C7213B" w:rsidRPr="003D1360" w14:paraId="0023FD2E" w14:textId="77777777" w:rsidTr="00A046BC">
        <w:trPr>
          <w:trHeight w:val="567"/>
        </w:trPr>
        <w:tc>
          <w:tcPr>
            <w:tcW w:w="3619" w:type="dxa"/>
            <w:gridSpan w:val="2"/>
            <w:tcBorders>
              <w:top w:val="single" w:sz="2" w:space="0" w:color="auto"/>
            </w:tcBorders>
            <w:shd w:val="clear" w:color="auto" w:fill="FDE9D9"/>
            <w:vAlign w:val="center"/>
          </w:tcPr>
          <w:p w14:paraId="6AD569C7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Rozsah konzultací (soustředění) </w:t>
            </w:r>
          </w:p>
        </w:tc>
        <w:tc>
          <w:tcPr>
            <w:tcW w:w="5246" w:type="dxa"/>
            <w:gridSpan w:val="3"/>
            <w:tcBorders>
              <w:top w:val="single" w:sz="2" w:space="0" w:color="auto"/>
            </w:tcBorders>
          </w:tcPr>
          <w:p w14:paraId="1847DE3F" w14:textId="77777777" w:rsidR="00C7213B" w:rsidRPr="003D1360" w:rsidRDefault="00C7213B" w:rsidP="00A046BC">
            <w:pPr>
              <w:pStyle w:val="FootnoteTex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eastAsia="Calibri" w:hAnsi="Times New Roman" w:cs="Times New Roman"/>
                <w:sz w:val="22"/>
                <w:szCs w:val="22"/>
              </w:rPr>
              <w:t>15</w:t>
            </w: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6" w:type="dxa"/>
            <w:tcBorders>
              <w:top w:val="single" w:sz="2" w:space="0" w:color="auto"/>
            </w:tcBorders>
            <w:shd w:val="clear" w:color="auto" w:fill="FDE9D9"/>
            <w:vAlign w:val="center"/>
          </w:tcPr>
          <w:p w14:paraId="1825E08B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DE9D9"/>
              </w:rPr>
              <w:t>hodi</w:t>
            </w: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 </w:t>
            </w:r>
          </w:p>
        </w:tc>
      </w:tr>
      <w:tr w:rsidR="00C7213B" w:rsidRPr="003D1360" w14:paraId="67B3033B" w14:textId="77777777" w:rsidTr="00A046BC">
        <w:trPr>
          <w:trHeight w:val="340"/>
        </w:trPr>
        <w:tc>
          <w:tcPr>
            <w:tcW w:w="10001" w:type="dxa"/>
            <w:gridSpan w:val="6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B48887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Pr="003D1360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D9D9D9"/>
              </w:rPr>
              <w:t>Informace o způsobu kontaktu s vyučujícím</w:t>
            </w:r>
          </w:p>
          <w:p w14:paraId="4BE69370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7213B" w:rsidRPr="003D1360" w14:paraId="236C23B2" w14:textId="77777777" w:rsidTr="00A046BC">
        <w:trPr>
          <w:trHeight w:val="487"/>
        </w:trPr>
        <w:tc>
          <w:tcPr>
            <w:tcW w:w="10001" w:type="dxa"/>
            <w:gridSpan w:val="6"/>
            <w:shd w:val="clear" w:color="auto" w:fill="FFFFFF"/>
          </w:tcPr>
          <w:p w14:paraId="598FDC94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E-mailová a skypová komunikace dle potřeb studenta</w:t>
            </w:r>
          </w:p>
          <w:p w14:paraId="7F0DF40D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589234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 xml:space="preserve">Studenti mají možnost konzultovat s vyučujícím ve dny výuky předmětu. </w:t>
            </w:r>
          </w:p>
          <w:p w14:paraId="41EDBBEB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EF6D8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Dále mají možnost využít konzultací:</w:t>
            </w:r>
          </w:p>
          <w:p w14:paraId="68609974" w14:textId="77777777" w:rsidR="00C7213B" w:rsidRPr="003D1360" w:rsidRDefault="00C7213B" w:rsidP="00C721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osobních (termíny jsou určeny na základě dohody studenta a vyučujícího),</w:t>
            </w:r>
          </w:p>
          <w:p w14:paraId="5CEBE0F0" w14:textId="77777777" w:rsidR="00C7213B" w:rsidRPr="003D1360" w:rsidRDefault="00C7213B" w:rsidP="00C721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emailových (kontakt je zveřejněn v Moodlu a také ve všech prezentacích k výuce),</w:t>
            </w:r>
          </w:p>
          <w:p w14:paraId="6021434F" w14:textId="77777777" w:rsidR="00C7213B" w:rsidRPr="003D1360" w:rsidRDefault="00C7213B" w:rsidP="00C721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skypových (termín je určen na základě dohody studenta a vyučujícího).</w:t>
            </w:r>
          </w:p>
          <w:p w14:paraId="77200BA8" w14:textId="77777777" w:rsidR="00C7213B" w:rsidRPr="003D1360" w:rsidRDefault="00C7213B" w:rsidP="00A046BC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213B" w:rsidRPr="003D1360" w14:paraId="13D74C52" w14:textId="77777777" w:rsidTr="00A046BC">
        <w:trPr>
          <w:trHeight w:val="340"/>
        </w:trPr>
        <w:tc>
          <w:tcPr>
            <w:tcW w:w="10001" w:type="dxa"/>
            <w:gridSpan w:val="6"/>
            <w:shd w:val="clear" w:color="auto" w:fill="FDE9D9"/>
            <w:vAlign w:val="center"/>
          </w:tcPr>
          <w:p w14:paraId="06A21A4A" w14:textId="77777777" w:rsidR="00C7213B" w:rsidRPr="003D1360" w:rsidRDefault="00C7213B" w:rsidP="00A046BC"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b/>
                <w:sz w:val="22"/>
                <w:szCs w:val="22"/>
              </w:rPr>
              <w:t>Vzory studijních distančních textů a multimediálních pomůcek</w:t>
            </w:r>
          </w:p>
        </w:tc>
      </w:tr>
      <w:tr w:rsidR="00C7213B" w:rsidRPr="003D1360" w14:paraId="669CF7D1" w14:textId="77777777" w:rsidTr="00A046BC">
        <w:trPr>
          <w:trHeight w:val="503"/>
        </w:trPr>
        <w:tc>
          <w:tcPr>
            <w:tcW w:w="10001" w:type="dxa"/>
            <w:gridSpan w:val="6"/>
          </w:tcPr>
          <w:p w14:paraId="4597AB8C" w14:textId="77777777" w:rsidR="00C7213B" w:rsidRPr="003D1360" w:rsidRDefault="00C7213B" w:rsidP="00A046BC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D1360">
              <w:rPr>
                <w:rFonts w:ascii="Times New Roman" w:hAnsi="Times New Roman" w:cs="Times New Roman"/>
                <w:sz w:val="22"/>
                <w:szCs w:val="22"/>
              </w:rPr>
              <w:t>http://moodle.fhs.cuni.cz/course/index.php?categoryid=14.</w:t>
            </w:r>
          </w:p>
        </w:tc>
      </w:tr>
    </w:tbl>
    <w:p w14:paraId="2EDC0496" w14:textId="77777777" w:rsidR="00C7213B" w:rsidRPr="003D1360" w:rsidRDefault="00C7213B" w:rsidP="00C7213B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9A8CB67" w14:textId="77777777" w:rsidR="00C7213B" w:rsidRPr="003D1360" w:rsidRDefault="00C7213B" w:rsidP="00C7213B">
      <w:pPr>
        <w:rPr>
          <w:rFonts w:ascii="Times New Roman" w:hAnsi="Times New Roman" w:cs="Times New Roman"/>
          <w:sz w:val="22"/>
          <w:szCs w:val="22"/>
        </w:rPr>
      </w:pPr>
      <w:r w:rsidRPr="003D1360">
        <w:rPr>
          <w:rFonts w:ascii="Times New Roman" w:hAnsi="Times New Roman" w:cs="Times New Roman"/>
          <w:sz w:val="22"/>
          <w:szCs w:val="22"/>
        </w:rPr>
        <w:br w:type="page"/>
      </w:r>
    </w:p>
    <w:p w14:paraId="6B90113F" w14:textId="77777777" w:rsidR="00645E04" w:rsidRDefault="00645E04" w:rsidP="00B75CA5">
      <w:pPr>
        <w:spacing w:after="0" w:line="240" w:lineRule="auto"/>
      </w:pPr>
    </w:p>
    <w:sectPr w:rsidR="00645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A8F"/>
    <w:multiLevelType w:val="hybridMultilevel"/>
    <w:tmpl w:val="14125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E38BE"/>
    <w:multiLevelType w:val="hybridMultilevel"/>
    <w:tmpl w:val="136435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139C4"/>
    <w:multiLevelType w:val="hybridMultilevel"/>
    <w:tmpl w:val="A87AF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3B"/>
    <w:rsid w:val="003F47E1"/>
    <w:rsid w:val="00645E04"/>
    <w:rsid w:val="00A1696F"/>
    <w:rsid w:val="00B75CA5"/>
    <w:rsid w:val="00C7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65B9"/>
  <w15:chartTrackingRefBased/>
  <w15:docId w15:val="{B275AD72-B5AD-4AD2-A008-8286433A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7213B"/>
    <w:pPr>
      <w:spacing w:after="200" w:line="276" w:lineRule="auto"/>
      <w:jc w:val="both"/>
    </w:pPr>
    <w:rPr>
      <w:rFonts w:eastAsiaTheme="minorEastAsia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13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C7213B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semiHidden/>
    <w:rsid w:val="00C7213B"/>
    <w:rPr>
      <w:rFonts w:eastAsiaTheme="minorEastAsia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7213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7213B"/>
    <w:pPr>
      <w:spacing w:after="0" w:line="240" w:lineRule="auto"/>
      <w:jc w:val="both"/>
    </w:pPr>
    <w:rPr>
      <w:rFonts w:eastAsiaTheme="minorEastAsi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zakonyprolidi.cz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Macintosh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katedra.rs</dc:creator>
  <cp:keywords/>
  <dc:description/>
  <cp:lastModifiedBy>Dana Hradcová</cp:lastModifiedBy>
  <cp:revision>3</cp:revision>
  <dcterms:created xsi:type="dcterms:W3CDTF">2020-03-25T14:44:00Z</dcterms:created>
  <dcterms:modified xsi:type="dcterms:W3CDTF">2021-01-23T17:23:00Z</dcterms:modified>
</cp:coreProperties>
</file>