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94CE1" w14:textId="666451EB" w:rsidR="002E1FDF" w:rsidRDefault="002E1FDF" w:rsidP="002E1FDF">
      <w:pPr>
        <w:jc w:val="center"/>
      </w:pPr>
      <w:r w:rsidRPr="008409AF">
        <w:t xml:space="preserve">SCHEMBRI, A. – JOHNSTON, T.: </w:t>
      </w:r>
      <w:proofErr w:type="spellStart"/>
      <w:r w:rsidRPr="008409AF">
        <w:t>Sociolinguistic</w:t>
      </w:r>
      <w:proofErr w:type="spellEnd"/>
      <w:r w:rsidRPr="008409AF">
        <w:t xml:space="preserve"> </w:t>
      </w:r>
      <w:proofErr w:type="spellStart"/>
      <w:r w:rsidRPr="008409AF">
        <w:t>aspects</w:t>
      </w:r>
      <w:proofErr w:type="spellEnd"/>
      <w:r w:rsidRPr="008409AF">
        <w:t xml:space="preserve"> </w:t>
      </w:r>
      <w:proofErr w:type="spellStart"/>
      <w:r w:rsidRPr="008409AF">
        <w:t>of</w:t>
      </w:r>
      <w:proofErr w:type="spellEnd"/>
      <w:r w:rsidRPr="008409AF">
        <w:t xml:space="preserve"> </w:t>
      </w:r>
      <w:proofErr w:type="spellStart"/>
      <w:r w:rsidRPr="008409AF">
        <w:t>variation</w:t>
      </w:r>
      <w:proofErr w:type="spellEnd"/>
      <w:r w:rsidRPr="008409AF">
        <w:t xml:space="preserve"> and </w:t>
      </w:r>
      <w:proofErr w:type="spellStart"/>
      <w:r w:rsidRPr="008409AF">
        <w:t>change</w:t>
      </w:r>
      <w:proofErr w:type="spellEnd"/>
      <w:r w:rsidRPr="008409AF">
        <w:t>. In: PFAU, R. – M. STEINBACH, M. – WOLL, B. (</w:t>
      </w:r>
      <w:proofErr w:type="spellStart"/>
      <w:r w:rsidRPr="008409AF">
        <w:t>eds</w:t>
      </w:r>
      <w:proofErr w:type="spellEnd"/>
      <w:r w:rsidRPr="008409AF">
        <w:t xml:space="preserve">.) Sign </w:t>
      </w:r>
      <w:proofErr w:type="spellStart"/>
      <w:r w:rsidRPr="008409AF">
        <w:t>Language</w:t>
      </w:r>
      <w:proofErr w:type="spellEnd"/>
      <w:r w:rsidRPr="008409AF">
        <w:t xml:space="preserve">: An </w:t>
      </w:r>
      <w:proofErr w:type="spellStart"/>
      <w:r w:rsidRPr="008409AF">
        <w:t>international</w:t>
      </w:r>
      <w:proofErr w:type="spellEnd"/>
      <w:r w:rsidRPr="008409AF">
        <w:t xml:space="preserve"> handbook. </w:t>
      </w:r>
      <w:proofErr w:type="spellStart"/>
      <w:r w:rsidRPr="008409AF">
        <w:t>Berlin</w:t>
      </w:r>
      <w:proofErr w:type="spellEnd"/>
      <w:r w:rsidRPr="008409AF">
        <w:t xml:space="preserve">: </w:t>
      </w:r>
      <w:proofErr w:type="spellStart"/>
      <w:r w:rsidRPr="008409AF">
        <w:t>Mouton</w:t>
      </w:r>
      <w:proofErr w:type="spellEnd"/>
      <w:r w:rsidRPr="008409AF">
        <w:t xml:space="preserve"> de </w:t>
      </w:r>
      <w:proofErr w:type="spellStart"/>
      <w:r w:rsidRPr="008409AF">
        <w:t>Gruyter</w:t>
      </w:r>
      <w:proofErr w:type="spellEnd"/>
      <w:r w:rsidRPr="008409AF">
        <w:t>, 2012, s. 788-816.</w:t>
      </w:r>
    </w:p>
    <w:p w14:paraId="4C111FC4" w14:textId="7A1A43A5" w:rsidR="002E1FDF" w:rsidRPr="002E1FDF" w:rsidRDefault="002E1FDF" w:rsidP="002E1FDF">
      <w:pPr>
        <w:rPr>
          <w:bCs/>
          <w:i/>
          <w:iCs/>
        </w:rPr>
      </w:pPr>
      <w:r w:rsidRPr="002E1FDF">
        <w:rPr>
          <w:bCs/>
          <w:i/>
          <w:iCs/>
        </w:rPr>
        <w:t xml:space="preserve">zpracovaly: E. </w:t>
      </w:r>
      <w:proofErr w:type="spellStart"/>
      <w:r w:rsidRPr="002E1FDF">
        <w:rPr>
          <w:bCs/>
          <w:i/>
          <w:iCs/>
        </w:rPr>
        <w:t>Wandererová</w:t>
      </w:r>
      <w:proofErr w:type="spellEnd"/>
      <w:r w:rsidRPr="002E1FDF">
        <w:rPr>
          <w:bCs/>
          <w:i/>
          <w:iCs/>
        </w:rPr>
        <w:t xml:space="preserve">, D. </w:t>
      </w:r>
      <w:proofErr w:type="spellStart"/>
      <w:r w:rsidRPr="002E1FDF">
        <w:rPr>
          <w:bCs/>
          <w:i/>
          <w:iCs/>
        </w:rPr>
        <w:t>Farhiullina</w:t>
      </w:r>
      <w:proofErr w:type="spellEnd"/>
    </w:p>
    <w:p w14:paraId="338738E4" w14:textId="278FA09B" w:rsidR="002E1FDF" w:rsidRPr="00B16A0F" w:rsidRDefault="002E1FDF" w:rsidP="002E1FDF">
      <w:pPr>
        <w:rPr>
          <w:b/>
        </w:rPr>
      </w:pPr>
      <w:r w:rsidRPr="00B16A0F">
        <w:rPr>
          <w:b/>
        </w:rPr>
        <w:t>3.5 Jednoruční versus obouruční formy v BSL a NZSL</w:t>
      </w:r>
    </w:p>
    <w:p w14:paraId="659E64E8" w14:textId="77777777" w:rsidR="002E1FDF" w:rsidRDefault="002E1FDF" w:rsidP="002E1FDF">
      <w:pPr>
        <w:pStyle w:val="Bezmezer"/>
        <w:jc w:val="both"/>
      </w:pPr>
      <w:r>
        <w:t>U symetrických dvouručních znaků může dojít k vypouštění nedominantní ruky (</w:t>
      </w:r>
      <w:proofErr w:type="spellStart"/>
      <w:r>
        <w:t>weak</w:t>
      </w:r>
      <w:proofErr w:type="spellEnd"/>
      <w:r>
        <w:t xml:space="preserve"> drop).</w:t>
      </w:r>
    </w:p>
    <w:p w14:paraId="08920F92" w14:textId="77777777" w:rsidR="002E1FDF" w:rsidRDefault="002E1FDF" w:rsidP="002E1FDF">
      <w:pPr>
        <w:pStyle w:val="Bezmezer"/>
        <w:jc w:val="both"/>
      </w:pPr>
      <w:r>
        <w:t>Studie, jaké faktory mohou ovlivňovat vypouštění nedominantní ruky – 30 minut projevu v BSL na společenské akce a bohoslužbě.</w:t>
      </w:r>
    </w:p>
    <w:p w14:paraId="666C0E1B" w14:textId="77777777" w:rsidR="002E1FDF" w:rsidRDefault="002E1FDF" w:rsidP="002E1FDF">
      <w:pPr>
        <w:pStyle w:val="Odstavecseseznamem"/>
        <w:numPr>
          <w:ilvl w:val="0"/>
          <w:numId w:val="1"/>
        </w:numPr>
      </w:pPr>
      <w:r>
        <w:t xml:space="preserve">Bohoslužba: </w:t>
      </w:r>
      <w:proofErr w:type="gramStart"/>
      <w:r>
        <w:t>6%</w:t>
      </w:r>
      <w:proofErr w:type="gramEnd"/>
      <w:r>
        <w:t xml:space="preserve"> </w:t>
      </w:r>
      <w:proofErr w:type="spellStart"/>
      <w:r>
        <w:t>weak</w:t>
      </w:r>
      <w:proofErr w:type="spellEnd"/>
      <w:r>
        <w:t xml:space="preserve"> drop u dvouručních znaků</w:t>
      </w:r>
    </w:p>
    <w:p w14:paraId="5A66193E" w14:textId="77777777" w:rsidR="002E1FDF" w:rsidRPr="008409AF" w:rsidRDefault="002E1FDF" w:rsidP="002E1FDF">
      <w:pPr>
        <w:pStyle w:val="Odstavecseseznamem"/>
        <w:numPr>
          <w:ilvl w:val="0"/>
          <w:numId w:val="1"/>
        </w:numPr>
      </w:pPr>
      <w:r>
        <w:t xml:space="preserve">Společenská akce (neformální): </w:t>
      </w:r>
      <w:proofErr w:type="gramStart"/>
      <w:r>
        <w:t>50%</w:t>
      </w:r>
      <w:proofErr w:type="gramEnd"/>
      <w:r>
        <w:t xml:space="preserve"> </w:t>
      </w:r>
      <w:proofErr w:type="spellStart"/>
      <w:r>
        <w:t>weak</w:t>
      </w:r>
      <w:proofErr w:type="spellEnd"/>
      <w:r>
        <w:t xml:space="preserve"> drop u dvouručních znaků</w:t>
      </w:r>
    </w:p>
    <w:p w14:paraId="19E34DE5" w14:textId="77777777" w:rsidR="002E1FDF" w:rsidRDefault="002E1FDF" w:rsidP="002E1FDF">
      <w:r>
        <w:t>Studie číselných znaků NZSL (číslice 6-10): Mladší generace pro tyto číslice využívá pouze dominantní ruku, zatímco starší generace použije dvouruční znak.</w:t>
      </w:r>
    </w:p>
    <w:p w14:paraId="40301306" w14:textId="77777777" w:rsidR="002E1FDF" w:rsidRPr="00B42E45" w:rsidRDefault="002E1FDF" w:rsidP="002E1FDF">
      <w:pPr>
        <w:rPr>
          <w:b/>
        </w:rPr>
      </w:pPr>
      <w:r w:rsidRPr="00B42E45">
        <w:rPr>
          <w:b/>
        </w:rPr>
        <w:t>3.6 Místo artikulace v </w:t>
      </w:r>
      <w:proofErr w:type="spellStart"/>
      <w:r w:rsidRPr="00B42E45">
        <w:rPr>
          <w:b/>
        </w:rPr>
        <w:t>Auslanu</w:t>
      </w:r>
      <w:proofErr w:type="spellEnd"/>
      <w:r w:rsidRPr="00B42E45">
        <w:rPr>
          <w:b/>
        </w:rPr>
        <w:t xml:space="preserve"> a NZSL</w:t>
      </w:r>
    </w:p>
    <w:p w14:paraId="0F5695F0" w14:textId="77777777" w:rsidR="002E1FDF" w:rsidRDefault="002E1FDF" w:rsidP="002E1FDF">
      <w:pPr>
        <w:jc w:val="center"/>
      </w:pPr>
      <w:r>
        <w:t>Výzkum znaků:</w:t>
      </w:r>
      <w:r>
        <w:rPr>
          <w:noProof/>
          <w:lang w:eastAsia="cs-CZ"/>
        </w:rPr>
        <w:drawing>
          <wp:inline distT="0" distB="0" distL="0" distR="0" wp14:anchorId="4F262917" wp14:editId="06034774">
            <wp:extent cx="4949765" cy="1545773"/>
            <wp:effectExtent l="19050" t="0" r="3235" b="0"/>
            <wp:docPr id="2" name="Obrázek 1" descr="Risagohaphgtuš.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agohaphgtuš.docx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836" cy="154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2D9FA" w14:textId="77777777" w:rsidR="002E1FDF" w:rsidRDefault="002E1FDF" w:rsidP="002E1FDF">
      <w:pPr>
        <w:pStyle w:val="Bezmezer"/>
        <w:jc w:val="both"/>
      </w:pPr>
      <w:r>
        <w:t>Místo artikulace u těchto znaků odráží jazykové i sociální faktory.</w:t>
      </w:r>
    </w:p>
    <w:p w14:paraId="593111BA" w14:textId="77777777" w:rsidR="002E1FDF" w:rsidRDefault="002E1FDF" w:rsidP="002E1FDF">
      <w:pPr>
        <w:pStyle w:val="Bezmezer"/>
        <w:jc w:val="both"/>
      </w:pPr>
      <w:r>
        <w:t>Studie NZSL regionální rozdíly ve znacích (snížení místa artikulace) – věk nebyl významným faktorem.</w:t>
      </w:r>
    </w:p>
    <w:p w14:paraId="4A81F877" w14:textId="77777777" w:rsidR="002E1FDF" w:rsidRDefault="002E1FDF" w:rsidP="002E1FDF">
      <w:pPr>
        <w:pStyle w:val="Bezmezer"/>
        <w:jc w:val="both"/>
      </w:pPr>
      <w:r>
        <w:t xml:space="preserve">Studie </w:t>
      </w:r>
      <w:proofErr w:type="spellStart"/>
      <w:r>
        <w:t>Auslanu</w:t>
      </w:r>
      <w:proofErr w:type="spellEnd"/>
      <w:r>
        <w:t xml:space="preserve"> – větší změny místa artikulace u neslyšících žen.</w:t>
      </w:r>
    </w:p>
    <w:p w14:paraId="7725DCA5" w14:textId="77777777" w:rsidR="002E1FDF" w:rsidRDefault="002E1FDF" w:rsidP="002E1FDF">
      <w:pPr>
        <w:pStyle w:val="Bezmezer"/>
        <w:jc w:val="both"/>
      </w:pPr>
      <w:r>
        <w:t>Jazyková změna „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below</w:t>
      </w:r>
      <w:proofErr w:type="spellEnd"/>
      <w:r>
        <w:t>“ ke které dochází bez velkého povědomí mezi uživateli znakového jazyka.</w:t>
      </w:r>
    </w:p>
    <w:p w14:paraId="028EA9F8" w14:textId="77777777" w:rsidR="002E1FDF" w:rsidRDefault="002E1FDF" w:rsidP="002E1FDF">
      <w:pPr>
        <w:jc w:val="both"/>
      </w:pPr>
    </w:p>
    <w:p w14:paraId="361B44AB" w14:textId="0D1655B5" w:rsidR="002E1FDF" w:rsidRPr="002E1FDF" w:rsidRDefault="002E1FDF" w:rsidP="002E1FDF">
      <w:pPr>
        <w:rPr>
          <w:bCs/>
          <w:i/>
          <w:iCs/>
        </w:rPr>
      </w:pPr>
      <w:r>
        <w:t xml:space="preserve"> </w:t>
      </w:r>
      <w:r w:rsidRPr="002E1FDF">
        <w:rPr>
          <w:bCs/>
          <w:i/>
          <w:iCs/>
        </w:rPr>
        <w:t xml:space="preserve">zpracovaly: </w:t>
      </w:r>
      <w:r>
        <w:rPr>
          <w:bCs/>
          <w:i/>
          <w:iCs/>
        </w:rPr>
        <w:t xml:space="preserve">K. Holubová, K. </w:t>
      </w:r>
      <w:proofErr w:type="spellStart"/>
      <w:r>
        <w:rPr>
          <w:bCs/>
          <w:i/>
          <w:iCs/>
        </w:rPr>
        <w:t>Šimralová</w:t>
      </w:r>
      <w:proofErr w:type="spellEnd"/>
    </w:p>
    <w:p w14:paraId="2CDF03DB" w14:textId="63060363" w:rsidR="002E1FDF" w:rsidRDefault="002E1FDF" w:rsidP="002E1FDF">
      <w:pPr>
        <w:spacing w:after="240"/>
        <w:rPr>
          <w:b/>
          <w:color w:val="343A40"/>
          <w:sz w:val="27"/>
          <w:szCs w:val="27"/>
          <w:u w:val="single"/>
        </w:rPr>
      </w:pPr>
      <w:r>
        <w:rPr>
          <w:b/>
          <w:color w:val="343A40"/>
          <w:sz w:val="27"/>
          <w:szCs w:val="27"/>
          <w:u w:val="single"/>
        </w:rPr>
        <w:t xml:space="preserve">4.1 </w:t>
      </w:r>
      <w:r>
        <w:rPr>
          <w:b/>
          <w:color w:val="343A40"/>
          <w:sz w:val="27"/>
          <w:szCs w:val="27"/>
          <w:u w:val="single"/>
        </w:rPr>
        <w:t>Regionální varianty</w:t>
      </w:r>
    </w:p>
    <w:p w14:paraId="02A3A721" w14:textId="77777777" w:rsidR="002E1FDF" w:rsidRDefault="002E1FDF" w:rsidP="002E1FDF">
      <w:pPr>
        <w:spacing w:after="240"/>
        <w:rPr>
          <w:b/>
          <w:color w:val="343A40"/>
          <w:sz w:val="23"/>
          <w:szCs w:val="23"/>
        </w:rPr>
      </w:pPr>
      <w:r>
        <w:rPr>
          <w:b/>
          <w:color w:val="343A40"/>
          <w:sz w:val="23"/>
          <w:szCs w:val="23"/>
        </w:rPr>
        <w:t>Úvod</w:t>
      </w:r>
    </w:p>
    <w:p w14:paraId="5B4F43CD" w14:textId="77777777" w:rsidR="002E1FDF" w:rsidRDefault="002E1FDF" w:rsidP="002E1FDF">
      <w:pPr>
        <w:numPr>
          <w:ilvl w:val="0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Lingvistika ZJ se o regionální varianty zajímá už od úplného začátku systematického studia ZJ</w:t>
      </w:r>
    </w:p>
    <w:p w14:paraId="0AE8ECC4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např. v příloze slovníku ASL z r. 1965 se </w:t>
      </w:r>
      <w:proofErr w:type="spellStart"/>
      <w:r>
        <w:rPr>
          <w:color w:val="343A40"/>
          <w:sz w:val="23"/>
          <w:szCs w:val="23"/>
        </w:rPr>
        <w:t>Croneberg</w:t>
      </w:r>
      <w:proofErr w:type="spellEnd"/>
      <w:r>
        <w:rPr>
          <w:color w:val="343A40"/>
          <w:sz w:val="23"/>
          <w:szCs w:val="23"/>
        </w:rPr>
        <w:t xml:space="preserve"> zabývá regionálními variantami v ASL </w:t>
      </w:r>
    </w:p>
    <w:p w14:paraId="24CFC4CA" w14:textId="77777777" w:rsidR="002E1FDF" w:rsidRDefault="002E1FDF" w:rsidP="002E1FDF">
      <w:pPr>
        <w:numPr>
          <w:ilvl w:val="2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konkrétně zjistil, že ve variantách užívaných ve Virginii a Severní Karolíně jsou viditelné dialekty</w:t>
      </w:r>
    </w:p>
    <w:p w14:paraId="51BD4BF4" w14:textId="77777777" w:rsidR="002E1FDF" w:rsidRDefault="002E1FDF" w:rsidP="002E1FDF">
      <w:pPr>
        <w:numPr>
          <w:ilvl w:val="2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lastRenderedPageBreak/>
        <w:t xml:space="preserve">X ale v </w:t>
      </w:r>
      <w:proofErr w:type="spellStart"/>
      <w:r>
        <w:rPr>
          <w:color w:val="343A40"/>
          <w:sz w:val="23"/>
          <w:szCs w:val="23"/>
        </w:rPr>
        <w:t>Maini</w:t>
      </w:r>
      <w:proofErr w:type="spellEnd"/>
      <w:r>
        <w:rPr>
          <w:color w:val="343A40"/>
          <w:sz w:val="23"/>
          <w:szCs w:val="23"/>
        </w:rPr>
        <w:t>, Vermontu a New Hampshire žádné takové výrazně ohraničené dialekty nebyly</w:t>
      </w:r>
      <w:r>
        <w:rPr>
          <w:color w:val="343A40"/>
          <w:sz w:val="23"/>
          <w:szCs w:val="23"/>
        </w:rPr>
        <w:br/>
      </w:r>
    </w:p>
    <w:p w14:paraId="6617AFEC" w14:textId="77777777" w:rsidR="002E1FDF" w:rsidRDefault="002E1FDF" w:rsidP="002E1FDF">
      <w:pPr>
        <w:numPr>
          <w:ilvl w:val="0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Regionální lexikální varianty byly nalezeny v mnoha ZJ, např. </w:t>
      </w:r>
    </w:p>
    <w:p w14:paraId="35C4DA3C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Francouzský ZJ (LSF)</w:t>
      </w:r>
    </w:p>
    <w:p w14:paraId="5BF5000B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Italský ZJ</w:t>
      </w:r>
    </w:p>
    <w:p w14:paraId="610F9470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Brazilský ZJ</w:t>
      </w:r>
    </w:p>
    <w:p w14:paraId="2DBE82DA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ZJ Jihoafrické republiky</w:t>
      </w:r>
    </w:p>
    <w:p w14:paraId="00AEA9D5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Filipínský ZJ</w:t>
      </w:r>
    </w:p>
    <w:p w14:paraId="47B6128A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proofErr w:type="spellStart"/>
      <w:r>
        <w:rPr>
          <w:color w:val="343A40"/>
          <w:sz w:val="23"/>
          <w:szCs w:val="23"/>
        </w:rPr>
        <w:t>Indopákistánský</w:t>
      </w:r>
      <w:proofErr w:type="spellEnd"/>
      <w:r>
        <w:rPr>
          <w:color w:val="343A40"/>
          <w:sz w:val="23"/>
          <w:szCs w:val="23"/>
        </w:rPr>
        <w:t xml:space="preserve"> ZJ</w:t>
      </w:r>
      <w:r>
        <w:rPr>
          <w:color w:val="343A40"/>
          <w:sz w:val="23"/>
          <w:szCs w:val="23"/>
        </w:rPr>
        <w:br/>
      </w:r>
    </w:p>
    <w:p w14:paraId="2EF220E3" w14:textId="77777777" w:rsidR="002E1FDF" w:rsidRDefault="002E1FDF" w:rsidP="002E1FDF">
      <w:pPr>
        <w:numPr>
          <w:ilvl w:val="0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I na malých územích byly nalezeny velmi odlišné regionální varianty, např.:</w:t>
      </w:r>
    </w:p>
    <w:p w14:paraId="19E460DC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Vlámský ZJ (ve vlámsky mluvících oblastech Belgie)</w:t>
      </w:r>
    </w:p>
    <w:p w14:paraId="69649AD5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Nizozemský ZJ </w:t>
      </w:r>
    </w:p>
    <w:p w14:paraId="5394BF16" w14:textId="77777777" w:rsidR="002E1FDF" w:rsidRDefault="002E1FDF" w:rsidP="002E1FDF">
      <w:pPr>
        <w:numPr>
          <w:ilvl w:val="2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 tomto jazyce bylo nalezeno celkem pět dialektů s velkými lexikálními rozdíly </w:t>
      </w:r>
    </w:p>
    <w:p w14:paraId="0C738371" w14:textId="77777777" w:rsidR="002E1FDF" w:rsidRDefault="002E1FDF" w:rsidP="002E1FDF">
      <w:pPr>
        <w:numPr>
          <w:ilvl w:val="2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největší rozdíl je mezi jižní částí země a jejím zbytkem</w:t>
      </w:r>
    </w:p>
    <w:p w14:paraId="46862E5D" w14:textId="77777777" w:rsidR="002E1FDF" w:rsidRDefault="002E1FDF" w:rsidP="002E1FDF">
      <w:pPr>
        <w:numPr>
          <w:ilvl w:val="0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Je problém zaznamenávat lexikální varianty ve slovnících, proto často: </w:t>
      </w:r>
    </w:p>
    <w:p w14:paraId="24AD74FD" w14:textId="77777777" w:rsidR="002E1FDF" w:rsidRDefault="002E1FDF" w:rsidP="002E1FDF">
      <w:pPr>
        <w:numPr>
          <w:ilvl w:val="1"/>
          <w:numId w:val="8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buď vkládají do slovníků standardizované lexémy</w:t>
      </w:r>
    </w:p>
    <w:p w14:paraId="2D6DC12A" w14:textId="77777777" w:rsidR="002E1FDF" w:rsidRDefault="002E1FDF" w:rsidP="002E1FDF">
      <w:pPr>
        <w:numPr>
          <w:ilvl w:val="1"/>
          <w:numId w:val="8"/>
        </w:num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nebo minimalizují počet vložených informací</w:t>
      </w:r>
    </w:p>
    <w:p w14:paraId="66982506" w14:textId="77777777" w:rsidR="002E1FDF" w:rsidRDefault="002E1FDF" w:rsidP="002E1FDF">
      <w:p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 níže uvedených informacích bude čerpáno ze sociolingvistických studií ASL, </w:t>
      </w:r>
      <w:proofErr w:type="spellStart"/>
      <w:r>
        <w:rPr>
          <w:color w:val="343A40"/>
          <w:sz w:val="23"/>
          <w:szCs w:val="23"/>
        </w:rPr>
        <w:t>auslanu</w:t>
      </w:r>
      <w:proofErr w:type="spellEnd"/>
      <w:r>
        <w:rPr>
          <w:color w:val="343A40"/>
          <w:sz w:val="23"/>
          <w:szCs w:val="23"/>
        </w:rPr>
        <w:t xml:space="preserve">, NZSL a BSL (varianty a důvody pro ně mají podobné důvody, proto tolik nezáleží na tom, na jakém jazyku to zpracováváme) </w:t>
      </w:r>
    </w:p>
    <w:p w14:paraId="75D13CEE" w14:textId="77777777" w:rsidR="002E1FDF" w:rsidRDefault="002E1FDF" w:rsidP="002E1FDF">
      <w:pPr>
        <w:spacing w:after="240"/>
        <w:rPr>
          <w:color w:val="343A40"/>
          <w:sz w:val="23"/>
          <w:szCs w:val="23"/>
        </w:rPr>
      </w:pPr>
      <w:proofErr w:type="spellStart"/>
      <w:r>
        <w:rPr>
          <w:b/>
          <w:color w:val="76A5AF"/>
          <w:sz w:val="23"/>
          <w:szCs w:val="23"/>
        </w:rPr>
        <w:t>Auslan</w:t>
      </w:r>
      <w:proofErr w:type="spellEnd"/>
      <w:r>
        <w:rPr>
          <w:color w:val="343A40"/>
          <w:sz w:val="23"/>
          <w:szCs w:val="23"/>
        </w:rPr>
        <w:t xml:space="preserve"> </w:t>
      </w:r>
    </w:p>
    <w:p w14:paraId="771B69EC" w14:textId="77777777" w:rsidR="002E1FDF" w:rsidRDefault="002E1FDF" w:rsidP="002E1FDF">
      <w:pPr>
        <w:numPr>
          <w:ilvl w:val="0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Dvě hlavní regionální varianty</w:t>
      </w:r>
    </w:p>
    <w:p w14:paraId="71BB7F7D" w14:textId="77777777" w:rsidR="002E1FDF" w:rsidRDefault="002E1FDF" w:rsidP="002E1FDF">
      <w:pPr>
        <w:numPr>
          <w:ilvl w:val="1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Severní dialekt</w:t>
      </w:r>
    </w:p>
    <w:p w14:paraId="4116C8E2" w14:textId="77777777" w:rsidR="002E1FDF" w:rsidRDefault="002E1FDF" w:rsidP="002E1FDF">
      <w:pPr>
        <w:numPr>
          <w:ilvl w:val="1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Jižní dialekt </w:t>
      </w:r>
    </w:p>
    <w:p w14:paraId="2225644A" w14:textId="77777777" w:rsidR="002E1FDF" w:rsidRDefault="002E1FDF" w:rsidP="002E1FDF">
      <w:pPr>
        <w:numPr>
          <w:ilvl w:val="2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Tyto dva dialekty se nejvíce odlišují ve znacích pro čísla, barvy a nějaké další oblasti</w:t>
      </w:r>
    </w:p>
    <w:p w14:paraId="0F852ABA" w14:textId="77777777" w:rsidR="002E1FDF" w:rsidRDefault="002E1FDF" w:rsidP="002E1FDF">
      <w:pPr>
        <w:numPr>
          <w:ilvl w:val="3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Nějaké znaky v určitých částech slovníku jsou pro jednotlivá slova dokonce úplně odlišné </w:t>
      </w:r>
    </w:p>
    <w:p w14:paraId="02C4CBC2" w14:textId="77777777" w:rsidR="002E1FDF" w:rsidRDefault="002E1FDF" w:rsidP="002E1FDF">
      <w:pPr>
        <w:numPr>
          <w:ilvl w:val="1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Tyto dvě hlavní regionální varianty se nejspíše vyvinuly z BSL v 19. stol. </w:t>
      </w:r>
    </w:p>
    <w:p w14:paraId="52C98F11" w14:textId="77777777" w:rsidR="002E1FDF" w:rsidRDefault="002E1FDF" w:rsidP="002E1FDF">
      <w:pPr>
        <w:numPr>
          <w:ilvl w:val="0"/>
          <w:numId w:val="9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Lexikální rozdíly jsou také někdy závislé na jednotlivých státech Austrálie</w:t>
      </w:r>
    </w:p>
    <w:p w14:paraId="198264DC" w14:textId="77777777" w:rsidR="002E1FDF" w:rsidRPr="00211D98" w:rsidRDefault="002E1FDF" w:rsidP="002E1FDF">
      <w:pPr>
        <w:numPr>
          <w:ilvl w:val="1"/>
          <w:numId w:val="9"/>
        </w:numPr>
        <w:spacing w:after="240"/>
        <w:rPr>
          <w:color w:val="343A40"/>
          <w:sz w:val="23"/>
          <w:szCs w:val="23"/>
        </w:rPr>
      </w:pPr>
      <w:r w:rsidRPr="00211D98">
        <w:rPr>
          <w:noProof/>
          <w:color w:val="343A40"/>
          <w:sz w:val="23"/>
          <w:szCs w:val="23"/>
        </w:rPr>
        <w:drawing>
          <wp:anchor distT="0" distB="0" distL="114300" distR="114300" simplePos="0" relativeHeight="251660288" behindDoc="0" locked="0" layoutInCell="1" allowOverlap="1" wp14:anchorId="378ADF5B" wp14:editId="65A77AF3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4800600" cy="1386205"/>
            <wp:effectExtent l="0" t="0" r="0" b="4445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38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43A40"/>
          <w:sz w:val="23"/>
          <w:szCs w:val="23"/>
        </w:rPr>
        <w:t>Např. znak ODPOLEDNE má 5 variant v 6 různých státech</w:t>
      </w:r>
    </w:p>
    <w:p w14:paraId="3A6402B2" w14:textId="77777777" w:rsidR="002E1FDF" w:rsidRDefault="002E1FDF" w:rsidP="002E1FDF">
      <w:pPr>
        <w:spacing w:after="240"/>
        <w:rPr>
          <w:b/>
          <w:color w:val="674EA7"/>
          <w:sz w:val="23"/>
          <w:szCs w:val="23"/>
        </w:rPr>
      </w:pPr>
      <w:r>
        <w:rPr>
          <w:b/>
          <w:color w:val="674EA7"/>
          <w:sz w:val="23"/>
          <w:szCs w:val="23"/>
        </w:rPr>
        <w:lastRenderedPageBreak/>
        <w:br/>
        <w:t>Novozélandský znakový jazyk (NZSL)</w:t>
      </w:r>
    </w:p>
    <w:p w14:paraId="29C8380A" w14:textId="77777777" w:rsidR="002E1FDF" w:rsidRDefault="002E1FDF" w:rsidP="002E1FDF">
      <w:pPr>
        <w:numPr>
          <w:ilvl w:val="0"/>
          <w:numId w:val="3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Tři hlavní regionální varianty (souvisí s místy nejvyšší koncentrace neslyšících – zejm. v “hlavních městech” jednotlivých regionů)</w:t>
      </w:r>
    </w:p>
    <w:p w14:paraId="011A9527" w14:textId="77777777" w:rsidR="002E1FDF" w:rsidRDefault="002E1FDF" w:rsidP="002E1FDF">
      <w:pPr>
        <w:numPr>
          <w:ilvl w:val="1"/>
          <w:numId w:val="3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Sever (Auckland)</w:t>
      </w:r>
    </w:p>
    <w:p w14:paraId="73D8B183" w14:textId="77777777" w:rsidR="002E1FDF" w:rsidRDefault="002E1FDF" w:rsidP="002E1FDF">
      <w:pPr>
        <w:numPr>
          <w:ilvl w:val="1"/>
          <w:numId w:val="3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Střed (Wellington)</w:t>
      </w:r>
    </w:p>
    <w:p w14:paraId="5B1EDF35" w14:textId="77777777" w:rsidR="002E1FDF" w:rsidRDefault="002E1FDF" w:rsidP="002E1FDF">
      <w:pPr>
        <w:numPr>
          <w:ilvl w:val="1"/>
          <w:numId w:val="3"/>
        </w:numPr>
        <w:spacing w:after="240"/>
        <w:rPr>
          <w:color w:val="343A40"/>
          <w:sz w:val="23"/>
          <w:szCs w:val="23"/>
        </w:rPr>
      </w:pPr>
      <w:r w:rsidRPr="00211D98">
        <w:rPr>
          <w:noProof/>
          <w:color w:val="343A40"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6524B4C3" wp14:editId="4C3779AD">
            <wp:simplePos x="0" y="0"/>
            <wp:positionH relativeFrom="column">
              <wp:posOffset>434340</wp:posOffset>
            </wp:positionH>
            <wp:positionV relativeFrom="paragraph">
              <wp:posOffset>300990</wp:posOffset>
            </wp:positionV>
            <wp:extent cx="3840480" cy="1983740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048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343A40"/>
          <w:sz w:val="23"/>
          <w:szCs w:val="23"/>
        </w:rPr>
        <w:t>Jih (</w:t>
      </w:r>
      <w:proofErr w:type="spellStart"/>
      <w:r>
        <w:rPr>
          <w:color w:val="343A40"/>
          <w:sz w:val="23"/>
          <w:szCs w:val="23"/>
        </w:rPr>
        <w:t>Christchurch</w:t>
      </w:r>
      <w:proofErr w:type="spellEnd"/>
      <w:r>
        <w:rPr>
          <w:color w:val="343A40"/>
          <w:sz w:val="23"/>
          <w:szCs w:val="23"/>
        </w:rPr>
        <w:t>)</w:t>
      </w:r>
    </w:p>
    <w:p w14:paraId="4A65D9EE" w14:textId="77777777" w:rsidR="002E1FDF" w:rsidRPr="00211D98" w:rsidRDefault="002E1FDF" w:rsidP="002E1FDF">
      <w:pPr>
        <w:spacing w:after="240"/>
        <w:ind w:left="720"/>
        <w:rPr>
          <w:i/>
          <w:iCs/>
          <w:color w:val="343A40"/>
          <w:sz w:val="20"/>
          <w:szCs w:val="20"/>
        </w:rPr>
      </w:pPr>
      <w:r w:rsidRPr="00211D98">
        <w:rPr>
          <w:i/>
          <w:iCs/>
          <w:color w:val="343A40"/>
          <w:sz w:val="20"/>
          <w:szCs w:val="20"/>
        </w:rPr>
        <w:t>Varianty – horní řádek Sever, dolní řádek Jih</w:t>
      </w:r>
    </w:p>
    <w:p w14:paraId="40666BF5" w14:textId="77777777" w:rsidR="002E1FDF" w:rsidRDefault="002E1FDF" w:rsidP="002E1FDF">
      <w:pPr>
        <w:spacing w:after="240"/>
        <w:rPr>
          <w:b/>
          <w:color w:val="6D9EEB"/>
          <w:sz w:val="23"/>
          <w:szCs w:val="23"/>
        </w:rPr>
      </w:pPr>
      <w:r>
        <w:rPr>
          <w:b/>
          <w:color w:val="6D9EEB"/>
          <w:sz w:val="23"/>
          <w:szCs w:val="23"/>
        </w:rPr>
        <w:br/>
      </w:r>
      <w:r>
        <w:rPr>
          <w:b/>
          <w:color w:val="6D9EEB"/>
          <w:sz w:val="23"/>
          <w:szCs w:val="23"/>
        </w:rPr>
        <w:br/>
      </w:r>
      <w:r>
        <w:rPr>
          <w:b/>
          <w:color w:val="6D9EEB"/>
          <w:sz w:val="23"/>
          <w:szCs w:val="23"/>
        </w:rPr>
        <w:br/>
        <w:t>Britský znakový jazyk (BSL)</w:t>
      </w:r>
    </w:p>
    <w:p w14:paraId="34487072" w14:textId="77777777" w:rsidR="002E1FDF" w:rsidRDefault="002E1FDF" w:rsidP="002E1FDF">
      <w:pPr>
        <w:numPr>
          <w:ilvl w:val="0"/>
          <w:numId w:val="2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Podobný </w:t>
      </w:r>
      <w:proofErr w:type="spellStart"/>
      <w:r>
        <w:rPr>
          <w:color w:val="343A40"/>
          <w:sz w:val="23"/>
          <w:szCs w:val="23"/>
        </w:rPr>
        <w:t>auslanu</w:t>
      </w:r>
      <w:proofErr w:type="spellEnd"/>
      <w:r>
        <w:rPr>
          <w:color w:val="343A40"/>
          <w:sz w:val="23"/>
          <w:szCs w:val="23"/>
        </w:rPr>
        <w:t xml:space="preserve"> v tom, že se velmi odlišují znaky pro barvy a čísla</w:t>
      </w:r>
    </w:p>
    <w:p w14:paraId="5A0E821B" w14:textId="77777777" w:rsidR="002E1FDF" w:rsidRDefault="002E1FDF" w:rsidP="002E1FDF">
      <w:pPr>
        <w:numPr>
          <w:ilvl w:val="1"/>
          <w:numId w:val="2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např. znakující v Manchester užívají naprosto unikátní systém znaků pro čísla</w:t>
      </w:r>
    </w:p>
    <w:p w14:paraId="79A22497" w14:textId="77777777" w:rsidR="002E1FDF" w:rsidRDefault="002E1FDF" w:rsidP="002E1FDF">
      <w:pPr>
        <w:numPr>
          <w:ilvl w:val="0"/>
          <w:numId w:val="2"/>
        </w:num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Bohužel lexikální varianty v BSL jsou málo prozkoumané (ale pracuje se na tom)</w:t>
      </w:r>
    </w:p>
    <w:p w14:paraId="5C62AC71" w14:textId="77777777" w:rsidR="002E1FDF" w:rsidRDefault="002E1FDF" w:rsidP="002E1FDF">
      <w:pPr>
        <w:spacing w:after="240"/>
        <w:rPr>
          <w:b/>
          <w:color w:val="F1C232"/>
          <w:sz w:val="23"/>
          <w:szCs w:val="23"/>
        </w:rPr>
      </w:pPr>
      <w:r>
        <w:rPr>
          <w:b/>
          <w:color w:val="F1C232"/>
          <w:sz w:val="23"/>
          <w:szCs w:val="23"/>
        </w:rPr>
        <w:t>Americký znakový jazyk (ASL)</w:t>
      </w:r>
    </w:p>
    <w:p w14:paraId="507E40FE" w14:textId="77777777" w:rsidR="002E1FDF" w:rsidRDefault="002E1FDF" w:rsidP="002E1FDF">
      <w:pPr>
        <w:numPr>
          <w:ilvl w:val="0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Výzkum </w:t>
      </w:r>
      <w:proofErr w:type="spellStart"/>
      <w:r>
        <w:rPr>
          <w:color w:val="343A40"/>
          <w:sz w:val="23"/>
          <w:szCs w:val="23"/>
        </w:rPr>
        <w:t>Shroyera</w:t>
      </w:r>
      <w:proofErr w:type="spellEnd"/>
      <w:r>
        <w:rPr>
          <w:color w:val="343A40"/>
          <w:sz w:val="23"/>
          <w:szCs w:val="23"/>
        </w:rPr>
        <w:t xml:space="preserve"> a </w:t>
      </w:r>
      <w:proofErr w:type="spellStart"/>
      <w:r>
        <w:rPr>
          <w:color w:val="343A40"/>
          <w:sz w:val="23"/>
          <w:szCs w:val="23"/>
        </w:rPr>
        <w:t>Shroyerové</w:t>
      </w:r>
      <w:proofErr w:type="spellEnd"/>
      <w:r>
        <w:rPr>
          <w:color w:val="343A40"/>
          <w:sz w:val="23"/>
          <w:szCs w:val="23"/>
        </w:rPr>
        <w:t xml:space="preserve"> z r. 1984</w:t>
      </w:r>
    </w:p>
    <w:p w14:paraId="1690373A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Proveden na 38 znakujících běloších </w:t>
      </w:r>
    </w:p>
    <w:p w14:paraId="35A37593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Ve 25 státech </w:t>
      </w:r>
    </w:p>
    <w:p w14:paraId="5AE26982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Bylo jim ukázáno 130 </w:t>
      </w:r>
      <w:proofErr w:type="spellStart"/>
      <w:r>
        <w:rPr>
          <w:color w:val="343A40"/>
          <w:sz w:val="23"/>
          <w:szCs w:val="23"/>
        </w:rPr>
        <w:t>tématických</w:t>
      </w:r>
      <w:proofErr w:type="spellEnd"/>
      <w:r>
        <w:rPr>
          <w:color w:val="343A40"/>
          <w:sz w:val="23"/>
          <w:szCs w:val="23"/>
        </w:rPr>
        <w:t xml:space="preserve"> oblastí </w:t>
      </w:r>
    </w:p>
    <w:p w14:paraId="3AF689A7" w14:textId="77777777" w:rsidR="002E1FDF" w:rsidRDefault="002E1FDF" w:rsidP="002E1FDF">
      <w:pPr>
        <w:numPr>
          <w:ilvl w:val="2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Získali celkem 1200 variant znaků</w:t>
      </w:r>
    </w:p>
    <w:p w14:paraId="1F0B94F3" w14:textId="77777777" w:rsidR="002E1FDF" w:rsidRDefault="002E1FDF" w:rsidP="002E1FDF">
      <w:pPr>
        <w:numPr>
          <w:ilvl w:val="2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Problémem je, že autoři nerozlišovali mezi fonologickými a lexikálními variantami</w:t>
      </w:r>
    </w:p>
    <w:p w14:paraId="1A5DFA7B" w14:textId="77777777" w:rsidR="002E1FDF" w:rsidRDefault="002E1FDF" w:rsidP="002E1FDF">
      <w:pPr>
        <w:numPr>
          <w:ilvl w:val="2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Varianty se opět </w:t>
      </w:r>
      <w:proofErr w:type="spellStart"/>
      <w:r>
        <w:rPr>
          <w:color w:val="343A40"/>
          <w:sz w:val="23"/>
          <w:szCs w:val="23"/>
        </w:rPr>
        <w:t>koncetrovaly</w:t>
      </w:r>
      <w:proofErr w:type="spellEnd"/>
      <w:r>
        <w:rPr>
          <w:color w:val="343A40"/>
          <w:sz w:val="23"/>
          <w:szCs w:val="23"/>
        </w:rPr>
        <w:t xml:space="preserve"> v určitých sémantických kategoriích – nejvíce ve znacích pro jídlo a pro zvířata</w:t>
      </w:r>
    </w:p>
    <w:p w14:paraId="225F101C" w14:textId="77777777" w:rsidR="002E1FDF" w:rsidRDefault="002E1FDF" w:rsidP="002E1FDF">
      <w:pPr>
        <w:numPr>
          <w:ilvl w:val="0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Výzkum Lucas, </w:t>
      </w:r>
      <w:proofErr w:type="spellStart"/>
      <w:r>
        <w:rPr>
          <w:color w:val="343A40"/>
          <w:sz w:val="23"/>
          <w:szCs w:val="23"/>
        </w:rPr>
        <w:t>Bayley</w:t>
      </w:r>
      <w:proofErr w:type="spellEnd"/>
      <w:r>
        <w:rPr>
          <w:color w:val="343A40"/>
          <w:sz w:val="23"/>
          <w:szCs w:val="23"/>
        </w:rPr>
        <w:t xml:space="preserve"> a </w:t>
      </w:r>
      <w:proofErr w:type="spellStart"/>
      <w:r>
        <w:rPr>
          <w:color w:val="343A40"/>
          <w:sz w:val="23"/>
          <w:szCs w:val="23"/>
        </w:rPr>
        <w:t>Valli</w:t>
      </w:r>
      <w:proofErr w:type="spellEnd"/>
      <w:r>
        <w:rPr>
          <w:color w:val="343A40"/>
          <w:sz w:val="23"/>
          <w:szCs w:val="23"/>
        </w:rPr>
        <w:t xml:space="preserve"> z r. 2001</w:t>
      </w:r>
    </w:p>
    <w:p w14:paraId="33F9CA54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207 znakujících</w:t>
      </w:r>
    </w:p>
    <w:p w14:paraId="10D3CF49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34 podnětů</w:t>
      </w:r>
    </w:p>
    <w:p w14:paraId="28C3E409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Dali si pozor na rozdělení fonologických a lexikálních variant</w:t>
      </w:r>
    </w:p>
    <w:p w14:paraId="7E0FEFCD" w14:textId="77777777" w:rsidR="002E1FDF" w:rsidRDefault="002E1FDF" w:rsidP="002E1FDF">
      <w:pPr>
        <w:numPr>
          <w:ilvl w:val="1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lastRenderedPageBreak/>
        <w:t>Výsledek:</w:t>
      </w:r>
    </w:p>
    <w:p w14:paraId="446F9710" w14:textId="77777777" w:rsidR="002E1FDF" w:rsidRDefault="002E1FDF" w:rsidP="002E1FDF">
      <w:pPr>
        <w:numPr>
          <w:ilvl w:val="2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 průměru existuje 7 lexikálních variant pro každý znak</w:t>
      </w:r>
    </w:p>
    <w:p w14:paraId="080329F1" w14:textId="77777777" w:rsidR="002E1FDF" w:rsidRDefault="002E1FDF" w:rsidP="002E1FDF">
      <w:pPr>
        <w:numPr>
          <w:ilvl w:val="3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Znaky: BRZY, ZATKNOUT, OMDLÍT, CEREÁLIE, PODVÁDĚT a BRZY měly nejvíce variant</w:t>
      </w:r>
    </w:p>
    <w:p w14:paraId="7C6CAFF4" w14:textId="77777777" w:rsidR="002E1FDF" w:rsidRDefault="002E1FDF" w:rsidP="002E1FDF">
      <w:pPr>
        <w:numPr>
          <w:ilvl w:val="3"/>
          <w:numId w:val="5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Znaky: DORT, MIKROVLNNÁ-TROUBA, PŘENOS (?) a OMDLÍT měly nejvíce fonologických variant</w:t>
      </w:r>
    </w:p>
    <w:p w14:paraId="70A726B0" w14:textId="77777777" w:rsidR="002E1FDF" w:rsidRDefault="002E1FDF" w:rsidP="002E1FDF">
      <w:pPr>
        <w:numPr>
          <w:ilvl w:val="2"/>
          <w:numId w:val="5"/>
        </w:num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Znakující z </w:t>
      </w:r>
      <w:proofErr w:type="spellStart"/>
      <w:r>
        <w:rPr>
          <w:color w:val="343A40"/>
          <w:sz w:val="23"/>
          <w:szCs w:val="23"/>
        </w:rPr>
        <w:t>Massachusets</w:t>
      </w:r>
      <w:proofErr w:type="spellEnd"/>
      <w:r>
        <w:rPr>
          <w:color w:val="343A40"/>
          <w:sz w:val="23"/>
          <w:szCs w:val="23"/>
        </w:rPr>
        <w:t xml:space="preserve"> a Kansasu/Missouri měli největší počet unikátních variant</w:t>
      </w:r>
    </w:p>
    <w:p w14:paraId="5784224D" w14:textId="77777777" w:rsidR="002E1FDF" w:rsidRDefault="002E1FDF" w:rsidP="002E1FDF">
      <w:pPr>
        <w:spacing w:after="240"/>
        <w:rPr>
          <w:b/>
          <w:color w:val="0B5394"/>
          <w:sz w:val="23"/>
          <w:szCs w:val="23"/>
        </w:rPr>
      </w:pPr>
      <w:r>
        <w:rPr>
          <w:b/>
          <w:color w:val="0B5394"/>
          <w:sz w:val="23"/>
          <w:szCs w:val="23"/>
        </w:rPr>
        <w:t>Proč varianty vlastně existují? (verze pro BSL)</w:t>
      </w:r>
    </w:p>
    <w:p w14:paraId="0324C143" w14:textId="77777777" w:rsidR="002E1FDF" w:rsidRDefault="002E1FDF" w:rsidP="002E1FDF">
      <w:pPr>
        <w:numPr>
          <w:ilvl w:val="0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Internátní školy pro neslyšící byly v 19. A 20. stol. stavěny nezávisle na sobě v různých částích země </w:t>
      </w:r>
    </w:p>
    <w:p w14:paraId="3416E049" w14:textId="77777777" w:rsidR="002E1FDF" w:rsidRDefault="002E1FDF" w:rsidP="002E1FDF">
      <w:pPr>
        <w:numPr>
          <w:ilvl w:val="1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Neexistoval žádný centralizovaný program pro výuku učitelů neslyšících dětí</w:t>
      </w:r>
    </w:p>
    <w:p w14:paraId="6CA72C28" w14:textId="77777777" w:rsidR="002E1FDF" w:rsidRDefault="002E1FDF" w:rsidP="002E1FDF">
      <w:pPr>
        <w:ind w:left="216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–&gt; proto se znaky v různých školách odlišovaly</w:t>
      </w:r>
    </w:p>
    <w:p w14:paraId="6455F0FE" w14:textId="77777777" w:rsidR="002E1FDF" w:rsidRDefault="002E1FDF" w:rsidP="002E1FDF">
      <w:pPr>
        <w:numPr>
          <w:ilvl w:val="0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 některých školách byl v 19. A 20. stol. ZJ zakazován</w:t>
      </w:r>
    </w:p>
    <w:p w14:paraId="500B20DB" w14:textId="77777777" w:rsidR="002E1FDF" w:rsidRDefault="002E1FDF" w:rsidP="002E1FDF">
      <w:pPr>
        <w:numPr>
          <w:ilvl w:val="1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Děti si tvořily vlastní, nové znaky a znakovaly mimo třídu </w:t>
      </w:r>
    </w:p>
    <w:p w14:paraId="55F85091" w14:textId="77777777" w:rsidR="002E1FDF" w:rsidRDefault="002E1FDF" w:rsidP="002E1FDF">
      <w:pPr>
        <w:numPr>
          <w:ilvl w:val="0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Znaky se nešířily do dalších částí států, ale předávaly se z generace na generaci</w:t>
      </w:r>
    </w:p>
    <w:p w14:paraId="3237B0CE" w14:textId="77777777" w:rsidR="002E1FDF" w:rsidRPr="006D3051" w:rsidRDefault="002E1FDF" w:rsidP="002E1FDF">
      <w:pPr>
        <w:ind w:left="14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protože</w:t>
      </w:r>
      <w:r w:rsidRPr="006D3051">
        <w:rPr>
          <w:color w:val="343A40"/>
          <w:sz w:val="23"/>
          <w:szCs w:val="23"/>
        </w:rPr>
        <w:t xml:space="preserve"> užití ZJ bylo možné pouze při komunikaci “face to face”</w:t>
      </w:r>
      <w:r>
        <w:rPr>
          <w:color w:val="343A40"/>
          <w:sz w:val="23"/>
          <w:szCs w:val="23"/>
        </w:rPr>
        <w:t>, tehdy to moc možné nebylo, protože bylo omezené cestování</w:t>
      </w:r>
    </w:p>
    <w:p w14:paraId="1D86986B" w14:textId="77777777" w:rsidR="002E1FDF" w:rsidRDefault="002E1FDF" w:rsidP="002E1FDF">
      <w:pPr>
        <w:numPr>
          <w:ilvl w:val="1"/>
          <w:numId w:val="4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Např. ve výzkumu z r. 1980 neslyšící z bristolské komunity Neslyšících uvedli, že nepotkali neslyšící osobu, která by byla ze vzdálenějšího místa než 125 mil (cca 200 km)</w:t>
      </w:r>
    </w:p>
    <w:p w14:paraId="4F920295" w14:textId="77777777" w:rsidR="002E1FDF" w:rsidRDefault="002E1FDF" w:rsidP="002E1FDF">
      <w:pPr>
        <w:numPr>
          <w:ilvl w:val="2"/>
          <w:numId w:val="4"/>
        </w:num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Z výše uvedených důvodů je pro polovinu osob náročné rozumět variantám BSL používaných ve vzdálených částech VB</w:t>
      </w:r>
    </w:p>
    <w:p w14:paraId="2F79F36F" w14:textId="77777777" w:rsidR="002E1FDF" w:rsidRDefault="002E1FDF" w:rsidP="002E1FDF">
      <w:pPr>
        <w:spacing w:after="240"/>
        <w:rPr>
          <w:b/>
          <w:color w:val="E69138"/>
          <w:sz w:val="23"/>
          <w:szCs w:val="23"/>
        </w:rPr>
      </w:pPr>
      <w:r>
        <w:rPr>
          <w:b/>
          <w:color w:val="E69138"/>
          <w:sz w:val="23"/>
          <w:szCs w:val="23"/>
        </w:rPr>
        <w:t>Varianty v ASL</w:t>
      </w:r>
    </w:p>
    <w:p w14:paraId="747CB2FA" w14:textId="77777777" w:rsidR="002E1FDF" w:rsidRDefault="002E1FDF" w:rsidP="002E1FDF">
      <w:pPr>
        <w:numPr>
          <w:ilvl w:val="0"/>
          <w:numId w:val="6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Ve srovnání s BSL má ASL více standardizovaný (ustálený?) lexikon</w:t>
      </w:r>
    </w:p>
    <w:p w14:paraId="6EEB0FDD" w14:textId="77777777" w:rsidR="002E1FDF" w:rsidRDefault="002E1FDF" w:rsidP="002E1FDF">
      <w:pPr>
        <w:numPr>
          <w:ilvl w:val="1"/>
          <w:numId w:val="6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Důvod: všechny školy pro neslyšící (7 v té době) byly přímo či nepřímo navázány na 1. školu pro neslyšící v USA (Hartford)</w:t>
      </w:r>
    </w:p>
    <w:p w14:paraId="4ACC729E" w14:textId="77777777" w:rsidR="002E1FDF" w:rsidRDefault="002E1FDF" w:rsidP="002E1FDF">
      <w:pPr>
        <w:numPr>
          <w:ilvl w:val="2"/>
          <w:numId w:val="6"/>
        </w:numPr>
        <w:spacing w:after="24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 této škole byli neslyšící školeni a potom rozesíláni po různých státech, kde učili neslyšící děti</w:t>
      </w:r>
    </w:p>
    <w:p w14:paraId="2055EF71" w14:textId="77777777" w:rsidR="002E1FDF" w:rsidRDefault="002E1FDF" w:rsidP="002E1FDF">
      <w:pPr>
        <w:spacing w:after="240"/>
        <w:rPr>
          <w:b/>
          <w:color w:val="A64D79"/>
          <w:sz w:val="23"/>
          <w:szCs w:val="23"/>
        </w:rPr>
      </w:pPr>
      <w:proofErr w:type="spellStart"/>
      <w:r>
        <w:rPr>
          <w:b/>
          <w:color w:val="A64D79"/>
          <w:sz w:val="23"/>
          <w:szCs w:val="23"/>
        </w:rPr>
        <w:t>Přitomnost</w:t>
      </w:r>
      <w:proofErr w:type="spellEnd"/>
      <w:r>
        <w:rPr>
          <w:b/>
          <w:color w:val="A64D79"/>
          <w:sz w:val="23"/>
          <w:szCs w:val="23"/>
        </w:rPr>
        <w:t xml:space="preserve"> ve Spojeném království</w:t>
      </w:r>
    </w:p>
    <w:p w14:paraId="1BCF85F0" w14:textId="77777777" w:rsidR="002E1FDF" w:rsidRDefault="002E1FDF" w:rsidP="002E1FDF">
      <w:pPr>
        <w:numPr>
          <w:ilvl w:val="0"/>
          <w:numId w:val="7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Neslyšící jsou nyní více vystaveni jednotlivým variantám BSL a lépe jim rozumí, protože v současné době je:</w:t>
      </w:r>
    </w:p>
    <w:p w14:paraId="03521165" w14:textId="77777777" w:rsidR="002E1FDF" w:rsidRDefault="002E1FDF" w:rsidP="002E1FDF">
      <w:pPr>
        <w:numPr>
          <w:ilvl w:val="1"/>
          <w:numId w:val="7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větší možnost cestování</w:t>
      </w:r>
    </w:p>
    <w:p w14:paraId="7E7214EC" w14:textId="77777777" w:rsidR="002E1FDF" w:rsidRDefault="002E1FDF" w:rsidP="002E1FDF">
      <w:pPr>
        <w:numPr>
          <w:ilvl w:val="1"/>
          <w:numId w:val="7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>vysílání v ZJ v televizi</w:t>
      </w:r>
    </w:p>
    <w:p w14:paraId="79999BA4" w14:textId="77777777" w:rsidR="002E1FDF" w:rsidRDefault="002E1FDF" w:rsidP="002E1FDF">
      <w:pPr>
        <w:ind w:firstLine="72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To však může vést k nivelaci (vyrovnání, zlikvidování) jednotlivých dialektů </w:t>
      </w:r>
    </w:p>
    <w:p w14:paraId="14F4E7BB" w14:textId="77777777" w:rsidR="002E1FDF" w:rsidRDefault="002E1FDF" w:rsidP="002E1FDF">
      <w:pPr>
        <w:numPr>
          <w:ilvl w:val="2"/>
          <w:numId w:val="7"/>
        </w:numPr>
        <w:spacing w:after="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kvůli této problematice vznikl konflikt mezi učiteli BSL </w:t>
      </w:r>
    </w:p>
    <w:p w14:paraId="126A9BDF" w14:textId="77777777" w:rsidR="002E1FDF" w:rsidRDefault="002E1FDF" w:rsidP="002E1FDF">
      <w:pPr>
        <w:ind w:left="288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t xml:space="preserve">1. Skupina: zachovat rozmanitost BSL </w:t>
      </w:r>
    </w:p>
    <w:p w14:paraId="1EEA7090" w14:textId="2B35BDBB" w:rsidR="002E1FDF" w:rsidRDefault="002E1FDF" w:rsidP="002E1FDF">
      <w:pPr>
        <w:spacing w:after="240"/>
        <w:ind w:left="2880"/>
        <w:rPr>
          <w:color w:val="343A40"/>
          <w:sz w:val="23"/>
          <w:szCs w:val="23"/>
        </w:rPr>
      </w:pPr>
      <w:r>
        <w:rPr>
          <w:color w:val="343A40"/>
          <w:sz w:val="23"/>
          <w:szCs w:val="23"/>
        </w:rPr>
        <w:lastRenderedPageBreak/>
        <w:t xml:space="preserve">2. Skupina: standardizovat slovník BSL </w:t>
      </w:r>
    </w:p>
    <w:p w14:paraId="47BC7C69" w14:textId="21018BFF" w:rsidR="002E1FDF" w:rsidRDefault="002E1FDF" w:rsidP="002E1FDF">
      <w:pPr>
        <w:spacing w:after="240"/>
        <w:ind w:left="2880"/>
        <w:rPr>
          <w:color w:val="343A40"/>
          <w:sz w:val="23"/>
          <w:szCs w:val="23"/>
        </w:rPr>
      </w:pPr>
    </w:p>
    <w:p w14:paraId="5364746D" w14:textId="67013521" w:rsidR="002E1FDF" w:rsidRPr="002E1FDF" w:rsidRDefault="002E1FDF" w:rsidP="002E1FDF">
      <w:pPr>
        <w:rPr>
          <w:bCs/>
          <w:i/>
          <w:iCs/>
        </w:rPr>
      </w:pPr>
      <w:r w:rsidRPr="002E1FDF">
        <w:rPr>
          <w:bCs/>
          <w:i/>
          <w:iCs/>
        </w:rPr>
        <w:t xml:space="preserve">zpracovaly: </w:t>
      </w:r>
      <w:r>
        <w:rPr>
          <w:bCs/>
          <w:i/>
          <w:iCs/>
        </w:rPr>
        <w:t>Z</w:t>
      </w:r>
      <w:r>
        <w:rPr>
          <w:bCs/>
          <w:i/>
          <w:iCs/>
        </w:rPr>
        <w:t xml:space="preserve">. </w:t>
      </w:r>
      <w:r>
        <w:rPr>
          <w:bCs/>
          <w:i/>
          <w:iCs/>
        </w:rPr>
        <w:t>Barešová, H. Matoušková</w:t>
      </w:r>
    </w:p>
    <w:p w14:paraId="6AB8E602" w14:textId="657F5482" w:rsidR="002E1FDF" w:rsidRPr="002E1FDF" w:rsidRDefault="002E1FDF" w:rsidP="002E1FDF">
      <w:pPr>
        <w:spacing w:before="240" w:after="240"/>
        <w:rPr>
          <w:rFonts w:ascii="Calibri" w:eastAsia="Calibri" w:hAnsi="Calibri" w:cs="Calibri"/>
          <w:b/>
          <w:bCs/>
          <w:sz w:val="24"/>
          <w:szCs w:val="24"/>
        </w:rPr>
      </w:pPr>
      <w:r w:rsidRPr="002E1FDF">
        <w:rPr>
          <w:rFonts w:ascii="Calibri" w:eastAsia="Calibri" w:hAnsi="Calibri" w:cs="Calibri"/>
          <w:b/>
          <w:bCs/>
          <w:sz w:val="24"/>
          <w:szCs w:val="24"/>
        </w:rPr>
        <w:t xml:space="preserve">4. 2 </w:t>
      </w:r>
      <w:r w:rsidRPr="002E1FDF">
        <w:rPr>
          <w:rFonts w:ascii="Calibri" w:eastAsia="Calibri" w:hAnsi="Calibri" w:cs="Calibri"/>
          <w:b/>
          <w:bCs/>
          <w:sz w:val="24"/>
          <w:szCs w:val="24"/>
        </w:rPr>
        <w:t>Age</w:t>
      </w:r>
    </w:p>
    <w:p w14:paraId="525CD276" w14:textId="77777777" w:rsidR="002E1FDF" w:rsidRDefault="002E1FDF" w:rsidP="002E1FDF">
      <w:pPr>
        <w:numPr>
          <w:ilvl w:val="0"/>
          <w:numId w:val="10"/>
        </w:numPr>
        <w:spacing w:before="240"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Neslyšící se většinou rodí do slyšících rodin – nedochází k předávání znakového jazyka z generace na generaci, k osvojování ZJ dochází až v pozdějším věku</w:t>
      </w:r>
    </w:p>
    <w:p w14:paraId="4E02DCBF" w14:textId="77777777" w:rsidR="002E1FDF" w:rsidRDefault="002E1FDF" w:rsidP="002E1FDF">
      <w:pPr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Mladí znakující mají často problém rozumět starším znakujícím</w:t>
      </w:r>
    </w:p>
    <w:p w14:paraId="5EDB6A18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Woll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(1994): mladí (pod 45 let) znají méně lexikálních variant znaků než starší</w:t>
      </w:r>
    </w:p>
    <w:p w14:paraId="22820B57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Výzkumy na prstové abecedě (</w:t>
      </w:r>
      <w:proofErr w:type="spellStart"/>
      <w:r>
        <w:rPr>
          <w:rFonts w:ascii="Calibri" w:eastAsia="Calibri" w:hAnsi="Calibri" w:cs="Calibri"/>
          <w:sz w:val="24"/>
          <w:szCs w:val="24"/>
        </w:rPr>
        <w:t>Sutton-Spence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Woll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Allsop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- 1990) - Starší 45 let použili prstovou abecedu ve více než 80 % vět X mladší 45 let v méně než 40 % vět</w:t>
      </w:r>
    </w:p>
    <w:p w14:paraId="71F9BC4E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Ti, kteří zároveň znakují a mluví, používají více prstové abecedy než ti, co pouze znakují</w:t>
      </w:r>
    </w:p>
    <w:p w14:paraId="14B9E2EA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Kelly (1991) – starší uživatelé ASL často používají znak, který poté ještě zopakují prstovou abecedou</w:t>
      </w:r>
    </w:p>
    <w:p w14:paraId="3A42F81C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Padden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Gunsals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(2003) - starší neslyšící a neslyšící z nižších vrstev používají častěji prstovou abecedu u obecných podstatných jmen   Celkově prstovou abecedu v ASL nejvíce používají vysokoškolsky vzdělaní znakující a poté rodilí mluvčí</w:t>
      </w:r>
    </w:p>
    <w:p w14:paraId="3635207D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Užívání prstové abecedy souvisí se vzdělávacími zkušenostmi starších </w:t>
      </w:r>
      <w:proofErr w:type="gramStart"/>
      <w:r>
        <w:rPr>
          <w:rFonts w:ascii="Calibri" w:eastAsia="Calibri" w:hAnsi="Calibri" w:cs="Calibri"/>
          <w:sz w:val="24"/>
          <w:szCs w:val="24"/>
        </w:rPr>
        <w:t>neslyšících - u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mnohých byl dříve kladen důraz na užívání PA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2F2C3ED7" w14:textId="77777777" w:rsidR="002E1FDF" w:rsidRDefault="002E1FDF" w:rsidP="002E1FDF">
      <w:pPr>
        <w:numPr>
          <w:ilvl w:val="1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Starší znakující (ASL, </w:t>
      </w:r>
      <w:proofErr w:type="spellStart"/>
      <w:r>
        <w:rPr>
          <w:rFonts w:ascii="Calibri" w:eastAsia="Calibri" w:hAnsi="Calibri" w:cs="Calibri"/>
          <w:sz w:val="24"/>
          <w:szCs w:val="24"/>
        </w:rPr>
        <w:t>auslan</w:t>
      </w:r>
      <w:proofErr w:type="spellEnd"/>
      <w:r>
        <w:rPr>
          <w:rFonts w:ascii="Calibri" w:eastAsia="Calibri" w:hAnsi="Calibri" w:cs="Calibri"/>
          <w:sz w:val="24"/>
          <w:szCs w:val="24"/>
        </w:rPr>
        <w:t>, BSL) raději používají prstovou abecedu než nové znaky, které používají mladí znakující (př.: TRUCK, SOCCER, COFFEE)</w:t>
      </w:r>
    </w:p>
    <w:p w14:paraId="4F73995E" w14:textId="77777777" w:rsidR="002E1FDF" w:rsidRDefault="002E1FDF" w:rsidP="002E1FDF">
      <w:pPr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Studie lexikálních variant v </w:t>
      </w:r>
      <w:proofErr w:type="gramStart"/>
      <w:r>
        <w:rPr>
          <w:rFonts w:ascii="Calibri" w:eastAsia="Calibri" w:hAnsi="Calibri" w:cs="Calibri"/>
          <w:sz w:val="24"/>
          <w:szCs w:val="24"/>
        </w:rPr>
        <w:t>ASL - pro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24 ze 34 položek existují lexikální varianty, které byly pro každou věkovou skupinu příznačné </w:t>
      </w:r>
    </w:p>
    <w:p w14:paraId="20CF8E22" w14:textId="77777777" w:rsidR="002E1FDF" w:rsidRDefault="002E1FDF" w:rsidP="002E1FDF">
      <w:pPr>
        <w:numPr>
          <w:ilvl w:val="0"/>
          <w:numId w:val="10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Nejprve se zaměřili na znaky DEER, RABBIT, SNOW, TOMATO, protože dřívější studie ukázaly, že v těchto znacích probíhají fonologické změny </w:t>
      </w:r>
    </w:p>
    <w:p w14:paraId="558C5FCE" w14:textId="77777777" w:rsidR="002E1FDF" w:rsidRDefault="002E1FDF" w:rsidP="002E1FDF">
      <w:pPr>
        <w:numPr>
          <w:ilvl w:val="0"/>
          <w:numId w:val="10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Poté zkoumali znaky AFRIKA a JAPONSKO, jelikož se v poslední době objevily nové, politicky korektnější varianty. Ty starší varianty odrážely stereotypy o fyzickém vzhledu lidí z těchto částí světa</w:t>
      </w:r>
    </w:p>
    <w:p w14:paraId="0544372F" w14:textId="77777777" w:rsidR="002E1FDF" w:rsidRDefault="002E1FDF" w:rsidP="002E1FDF">
      <w:pPr>
        <w:spacing w:before="240" w:after="240"/>
        <w:ind w:left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Změna znaků:</w:t>
      </w:r>
    </w:p>
    <w:p w14:paraId="2505B548" w14:textId="77777777" w:rsidR="002E1FDF" w:rsidRDefault="002E1FDF" w:rsidP="002E1FDF">
      <w:pPr>
        <w:spacing w:before="240" w:after="240"/>
        <w:ind w:left="18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DEER – z dvouručního na jednoruční</w:t>
      </w:r>
    </w:p>
    <w:p w14:paraId="67084F44" w14:textId="77777777" w:rsidR="002E1FDF" w:rsidRDefault="002E1FDF" w:rsidP="002E1FDF">
      <w:pPr>
        <w:spacing w:before="240" w:after="240"/>
        <w:ind w:left="18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RABBIT – místo artikulace u hlavy se posunulo níže k ramenům</w:t>
      </w:r>
    </w:p>
    <w:p w14:paraId="44D5C1D0" w14:textId="77777777" w:rsidR="002E1FDF" w:rsidRDefault="002E1FDF" w:rsidP="002E1FDF">
      <w:pPr>
        <w:spacing w:before="240" w:after="240"/>
        <w:ind w:left="18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SNOW, TOMATO – redukce a vymazání některých segmentů</w:t>
      </w:r>
    </w:p>
    <w:p w14:paraId="577927CC" w14:textId="77777777" w:rsidR="002E1FDF" w:rsidRDefault="002E1FDF" w:rsidP="002E1FDF">
      <w:pPr>
        <w:spacing w:before="240" w:after="240"/>
        <w:ind w:left="180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o</w:t>
      </w:r>
      <w:r>
        <w:rPr>
          <w:rFonts w:ascii="Calibri" w:eastAsia="Calibri" w:hAnsi="Calibri" w:cs="Calibri"/>
          <w:sz w:val="16"/>
          <w:szCs w:val="16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>AFRICA, JAPAN – starší znakující používají znaky, které vychází z vzhledu obyvatel těchto států</w:t>
      </w:r>
    </w:p>
    <w:p w14:paraId="5DF891C7" w14:textId="77777777" w:rsidR="002E1FDF" w:rsidRDefault="002E1FDF" w:rsidP="002E1FDF">
      <w:pPr>
        <w:spacing w:before="240" w:after="240"/>
        <w:ind w:left="1800" w:hanging="360"/>
        <w:rPr>
          <w:rFonts w:ascii="Calibri" w:eastAsia="Calibri" w:hAnsi="Calibri" w:cs="Calibri"/>
          <w:sz w:val="24"/>
          <w:szCs w:val="24"/>
        </w:rPr>
      </w:pPr>
    </w:p>
    <w:p w14:paraId="23FD62E0" w14:textId="77777777" w:rsidR="002E1FDF" w:rsidRDefault="002E1FDF" w:rsidP="002E1FDF">
      <w:pPr>
        <w:numPr>
          <w:ilvl w:val="0"/>
          <w:numId w:val="11"/>
        </w:numPr>
        <w:spacing w:before="240" w:after="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NZSL - právě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věk má největší vliv na varianty znaků pro číslovky 1-20, poté kraj a pohlaví</w:t>
      </w:r>
    </w:p>
    <w:p w14:paraId="4AC6EE36" w14:textId="77777777" w:rsidR="002E1FDF" w:rsidRDefault="002E1FDF" w:rsidP="002E1FDF">
      <w:pPr>
        <w:numPr>
          <w:ilvl w:val="1"/>
          <w:numId w:val="11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lidé mezi </w:t>
      </w:r>
      <w:proofErr w:type="gramStart"/>
      <w:r>
        <w:rPr>
          <w:rFonts w:ascii="Calibri" w:eastAsia="Calibri" w:hAnsi="Calibri" w:cs="Calibri"/>
          <w:sz w:val="24"/>
          <w:szCs w:val="24"/>
        </w:rPr>
        <w:t>15 - 29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lety používají stejnou formu pro číslovky (až na malé odchylky pro čísla 9, 11, 12, 19)</w:t>
      </w:r>
    </w:p>
    <w:p w14:paraId="4CAD685B" w14:textId="77777777" w:rsidR="002E1FDF" w:rsidRDefault="002E1FDF" w:rsidP="002E1FDF">
      <w:pPr>
        <w:numPr>
          <w:ilvl w:val="1"/>
          <w:numId w:val="11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lidé nad 30 a hlavně nad 45 let používají různé varianty (neučili se to ve škole)</w:t>
      </w:r>
    </w:p>
    <w:p w14:paraId="338943A0" w14:textId="77777777" w:rsidR="002E1FDF" w:rsidRDefault="002E1FDF" w:rsidP="002E1FDF">
      <w:pPr>
        <w:numPr>
          <w:ilvl w:val="1"/>
          <w:numId w:val="11"/>
        </w:num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 mladších neslyšících se vyskytovaly starší varianty číslovek jen ojediněle</w:t>
      </w:r>
    </w:p>
    <w:p w14:paraId="33F41F6D" w14:textId="77777777" w:rsidR="002E1FDF" w:rsidRDefault="002E1FDF" w:rsidP="002E1FDF">
      <w:pPr>
        <w:numPr>
          <w:ilvl w:val="1"/>
          <w:numId w:val="11"/>
        </w:num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například u číslovky 8 proběhla úplná změna, žádná z nejmladších věkových skupin nepoužívá starší variantu této číslice, jak ukazuje obrázek </w:t>
      </w:r>
    </w:p>
    <w:p w14:paraId="1BF6BE64" w14:textId="77777777" w:rsidR="002E1FDF" w:rsidRDefault="002E1FDF" w:rsidP="002E1FDF">
      <w:pPr>
        <w:spacing w:before="240" w:after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D9334AD" wp14:editId="23589FD3">
            <wp:extent cx="5731200" cy="18542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3825DE" w14:textId="77777777" w:rsidR="002E1FDF" w:rsidRDefault="002E1FDF" w:rsidP="002E1FDF">
      <w:pPr>
        <w:spacing w:before="240" w:after="240"/>
        <w:rPr>
          <w:bCs/>
          <w:i/>
          <w:iCs/>
        </w:rPr>
      </w:pPr>
    </w:p>
    <w:p w14:paraId="2A8B0A12" w14:textId="3263BE84" w:rsidR="002E1FDF" w:rsidRPr="002E1FDF" w:rsidRDefault="002E1FDF" w:rsidP="002E1FDF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2E1FDF">
        <w:rPr>
          <w:bCs/>
          <w:i/>
          <w:iCs/>
        </w:rPr>
        <w:t xml:space="preserve">zpracovaly: </w:t>
      </w:r>
      <w:r>
        <w:rPr>
          <w:bCs/>
          <w:i/>
          <w:iCs/>
        </w:rPr>
        <w:t xml:space="preserve">E. </w:t>
      </w:r>
      <w:proofErr w:type="spellStart"/>
      <w:r>
        <w:rPr>
          <w:bCs/>
          <w:i/>
          <w:iCs/>
        </w:rPr>
        <w:t>Témová</w:t>
      </w:r>
      <w:proofErr w:type="spellEnd"/>
      <w:r>
        <w:rPr>
          <w:bCs/>
          <w:i/>
          <w:iCs/>
        </w:rPr>
        <w:t>, A</w:t>
      </w:r>
      <w:r>
        <w:rPr>
          <w:bCs/>
          <w:i/>
          <w:iCs/>
        </w:rPr>
        <w:t xml:space="preserve">. </w:t>
      </w:r>
      <w:r>
        <w:rPr>
          <w:bCs/>
          <w:i/>
          <w:iCs/>
        </w:rPr>
        <w:t>Hornychová</w:t>
      </w:r>
    </w:p>
    <w:p w14:paraId="16740375" w14:textId="4722F9D7" w:rsidR="002E1FDF" w:rsidRPr="002E1FDF" w:rsidRDefault="002E1FDF" w:rsidP="002E1FDF">
      <w:pPr>
        <w:spacing w:before="360" w:after="120" w:line="240" w:lineRule="auto"/>
        <w:outlineLvl w:val="1"/>
        <w:rPr>
          <w:rFonts w:eastAsia="Times New Roman" w:cs="Times New Roman"/>
          <w:b/>
          <w:bCs/>
          <w:sz w:val="40"/>
          <w:szCs w:val="40"/>
          <w:lang w:eastAsia="cs-CZ"/>
        </w:rPr>
      </w:pPr>
      <w:r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 xml:space="preserve">4. 3 </w:t>
      </w:r>
      <w:r w:rsidRPr="00D913C2">
        <w:rPr>
          <w:rFonts w:eastAsia="Times New Roman" w:cs="Arial"/>
          <w:b/>
          <w:bCs/>
          <w:color w:val="000000"/>
          <w:sz w:val="36"/>
          <w:szCs w:val="36"/>
          <w:lang w:eastAsia="cs-CZ"/>
        </w:rPr>
        <w:t>Pohlaví a sexuální orientace</w:t>
      </w:r>
    </w:p>
    <w:p w14:paraId="7BB54D95" w14:textId="77777777" w:rsidR="002E1FDF" w:rsidRPr="00D913C2" w:rsidRDefault="002E1FDF" w:rsidP="002E1FDF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 xml:space="preserve">zatím neexistují žádné empirické studie dokazující přítomnost lexikálních variací v žádném z jazyků BANZSL (BSL, </w:t>
      </w:r>
      <w:proofErr w:type="spellStart"/>
      <w:r w:rsidRPr="00D913C2">
        <w:rPr>
          <w:rFonts w:eastAsia="Times New Roman" w:cs="Arial"/>
          <w:color w:val="000000"/>
          <w:lang w:eastAsia="cs-CZ"/>
        </w:rPr>
        <w:t>Auslan</w:t>
      </w:r>
      <w:proofErr w:type="spellEnd"/>
      <w:r w:rsidRPr="00D913C2">
        <w:rPr>
          <w:rFonts w:eastAsia="Times New Roman" w:cs="Arial"/>
          <w:color w:val="000000"/>
          <w:lang w:eastAsia="cs-CZ"/>
        </w:rPr>
        <w:t>, NZSL) v závislosti na pohlaví</w:t>
      </w:r>
    </w:p>
    <w:p w14:paraId="756E422A" w14:textId="77777777" w:rsidR="002E1FDF" w:rsidRPr="00D913C2" w:rsidRDefault="002E1FDF" w:rsidP="002E1FDF">
      <w:pPr>
        <w:numPr>
          <w:ilvl w:val="0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b/>
          <w:bCs/>
          <w:color w:val="000000"/>
          <w:lang w:eastAsia="cs-CZ"/>
        </w:rPr>
        <w:t xml:space="preserve">ISL </w:t>
      </w:r>
      <w:r w:rsidRPr="00D913C2">
        <w:rPr>
          <w:rFonts w:eastAsia="Times New Roman" w:cs="Arial"/>
          <w:color w:val="000000"/>
          <w:lang w:eastAsia="cs-CZ"/>
        </w:rPr>
        <w:t>(Irský ZJ)</w:t>
      </w:r>
    </w:p>
    <w:p w14:paraId="21ED3AF9" w14:textId="77777777" w:rsidR="002E1FDF" w:rsidRPr="00D913C2" w:rsidRDefault="002E1FDF" w:rsidP="002E1FDF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přes jedno století komunita neslyšících vydávala slovníky zahrnující odlišné tradice užívání ZJ ve školách pro neslyšící dívky a neslyšící chlapce</w:t>
      </w:r>
    </w:p>
    <w:p w14:paraId="24FC23B9" w14:textId="77777777" w:rsidR="002E1FDF" w:rsidRPr="00D913C2" w:rsidRDefault="002E1FDF" w:rsidP="002E1FDF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 xml:space="preserve">na základě výzkumu bylo zjištěno, že ze 153 podnětů se v rámci pohlaví odlišovalo 106, ale </w:t>
      </w:r>
      <w:proofErr w:type="gramStart"/>
      <w:r w:rsidRPr="00D913C2">
        <w:rPr>
          <w:rFonts w:eastAsia="Times New Roman" w:cs="Arial"/>
          <w:color w:val="000000"/>
          <w:lang w:eastAsia="cs-CZ"/>
        </w:rPr>
        <w:t>63%</w:t>
      </w:r>
      <w:proofErr w:type="gramEnd"/>
      <w:r w:rsidRPr="00D913C2">
        <w:rPr>
          <w:rFonts w:eastAsia="Times New Roman" w:cs="Arial"/>
          <w:color w:val="000000"/>
          <w:lang w:eastAsia="cs-CZ"/>
        </w:rPr>
        <w:t xml:space="preserve"> z nich se nějakým způsobem podobaly (např. znak ZELENÝ → odlišné místo artikulace, tvar ruky a pohyb X znaky JABLKO a DCERA → stejné umístění rukou)</w:t>
      </w:r>
    </w:p>
    <w:p w14:paraId="77F32BB2" w14:textId="77777777" w:rsidR="002E1FDF" w:rsidRPr="00D913C2" w:rsidRDefault="002E1FDF" w:rsidP="002E1FDF">
      <w:pPr>
        <w:numPr>
          <w:ilvl w:val="1"/>
          <w:numId w:val="12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noProof/>
          <w:color w:val="000000"/>
          <w:bdr w:val="none" w:sz="0" w:space="0" w:color="auto" w:frame="1"/>
          <w:lang w:eastAsia="cs-CZ"/>
        </w:rPr>
        <w:lastRenderedPageBreak/>
        <w:drawing>
          <wp:inline distT="0" distB="0" distL="0" distR="0" wp14:anchorId="7E79FBB0" wp14:editId="28B97B36">
            <wp:extent cx="4695825" cy="36099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3C2">
        <w:rPr>
          <w:rFonts w:eastAsia="Times New Roman" w:cs="Arial"/>
          <w:color w:val="000000"/>
          <w:lang w:eastAsia="cs-CZ"/>
        </w:rPr>
        <w:t>v současné podobě ISL se počet genderově rozdílných znaků zmenšuje, ale tento aspekt je v jazyce přítomný stále</w:t>
      </w:r>
    </w:p>
    <w:p w14:paraId="46E05468" w14:textId="77777777" w:rsidR="002E1FDF" w:rsidRPr="00D913C2" w:rsidRDefault="002E1FDF" w:rsidP="002E1FDF">
      <w:pPr>
        <w:spacing w:after="0" w:line="240" w:lineRule="auto"/>
        <w:rPr>
          <w:rFonts w:eastAsia="Times New Roman" w:cs="Times New Roman"/>
          <w:sz w:val="32"/>
          <w:szCs w:val="32"/>
          <w:lang w:eastAsia="cs-CZ"/>
        </w:rPr>
      </w:pPr>
      <w:r w:rsidRPr="00D913C2">
        <w:rPr>
          <w:rFonts w:eastAsia="Times New Roman" w:cs="Times New Roman"/>
          <w:sz w:val="32"/>
          <w:szCs w:val="32"/>
          <w:lang w:eastAsia="cs-CZ"/>
        </w:rPr>
        <w:br/>
      </w:r>
    </w:p>
    <w:p w14:paraId="271306A7" w14:textId="77777777" w:rsidR="002E1FDF" w:rsidRPr="00D913C2" w:rsidRDefault="002E1FDF" w:rsidP="002E1FDF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b/>
          <w:bCs/>
          <w:color w:val="000000"/>
          <w:lang w:eastAsia="cs-CZ"/>
        </w:rPr>
      </w:pPr>
      <w:r w:rsidRPr="00D913C2">
        <w:rPr>
          <w:rFonts w:eastAsia="Times New Roman" w:cs="Arial"/>
          <w:b/>
          <w:bCs/>
          <w:color w:val="000000"/>
          <w:lang w:eastAsia="cs-CZ"/>
        </w:rPr>
        <w:t>ASL</w:t>
      </w:r>
    </w:p>
    <w:p w14:paraId="1FF30B96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genderové rozdíly v používání prstové abecedy </w:t>
      </w:r>
    </w:p>
    <w:p w14:paraId="4A1047F1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muži mají větší sklon k užívání necitačních forem (např. prstovou abecedu produkují mimo obvyklé místo artikulace blízko ramene a/nebo vynechávají některá písmena)</w:t>
      </w:r>
    </w:p>
    <w:p w14:paraId="6DA4C935" w14:textId="77777777" w:rsidR="002E1FDF" w:rsidRPr="00D913C2" w:rsidRDefault="002E1FDF" w:rsidP="002E1FDF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genderové rozdíly se odráží také v jiných aspektech jazyka</w:t>
      </w:r>
    </w:p>
    <w:p w14:paraId="65C7DC3B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 xml:space="preserve">muži mají často sníženou hranici </w:t>
      </w:r>
      <w:proofErr w:type="spellStart"/>
      <w:r w:rsidRPr="00D913C2">
        <w:rPr>
          <w:rFonts w:eastAsia="Times New Roman" w:cs="Arial"/>
          <w:color w:val="000000"/>
          <w:lang w:eastAsia="cs-CZ"/>
        </w:rPr>
        <w:t>znakovacího</w:t>
      </w:r>
      <w:proofErr w:type="spellEnd"/>
      <w:r w:rsidRPr="00D913C2">
        <w:rPr>
          <w:rFonts w:eastAsia="Times New Roman" w:cs="Arial"/>
          <w:color w:val="000000"/>
          <w:lang w:eastAsia="cs-CZ"/>
        </w:rPr>
        <w:t xml:space="preserve"> prostoru, ukončují produkci znaku níže než ženy</w:t>
      </w:r>
    </w:p>
    <w:p w14:paraId="3F58A584" w14:textId="77777777" w:rsidR="002E1FDF" w:rsidRPr="00D913C2" w:rsidRDefault="002E1FDF" w:rsidP="002E1FDF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b/>
          <w:bCs/>
          <w:color w:val="000000"/>
          <w:lang w:eastAsia="cs-CZ"/>
        </w:rPr>
      </w:pPr>
      <w:r w:rsidRPr="00D913C2">
        <w:rPr>
          <w:rFonts w:eastAsia="Times New Roman" w:cs="Arial"/>
          <w:b/>
          <w:bCs/>
          <w:color w:val="000000"/>
          <w:lang w:eastAsia="cs-CZ"/>
        </w:rPr>
        <w:t>BSL</w:t>
      </w:r>
    </w:p>
    <w:p w14:paraId="46D289E0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ženy používají odlišné styly konverzační (neformální?) interakce, mají větší sklony udržovat několik témat konverzace najednou </w:t>
      </w:r>
    </w:p>
    <w:p w14:paraId="160036D0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 xml:space="preserve">muži se většinou věnují jednomu tématu a používají méně strategií, během kterých je komunikant ujišťován, že je vnímán (tzv. </w:t>
      </w:r>
      <w:proofErr w:type="spellStart"/>
      <w:r w:rsidRPr="00D913C2">
        <w:rPr>
          <w:rFonts w:eastAsia="Times New Roman" w:cs="Arial"/>
          <w:i/>
          <w:iCs/>
          <w:color w:val="000000"/>
          <w:lang w:eastAsia="cs-CZ"/>
        </w:rPr>
        <w:t>back-channeling</w:t>
      </w:r>
      <w:proofErr w:type="spellEnd"/>
      <w:r w:rsidRPr="00D913C2">
        <w:rPr>
          <w:rFonts w:eastAsia="Times New Roman" w:cs="Arial"/>
          <w:i/>
          <w:iCs/>
          <w:color w:val="000000"/>
          <w:lang w:eastAsia="cs-CZ"/>
        </w:rPr>
        <w:t xml:space="preserve"> </w:t>
      </w:r>
      <w:proofErr w:type="spellStart"/>
      <w:r w:rsidRPr="00D913C2">
        <w:rPr>
          <w:rFonts w:eastAsia="Times New Roman" w:cs="Arial"/>
          <w:i/>
          <w:iCs/>
          <w:color w:val="000000"/>
          <w:lang w:eastAsia="cs-CZ"/>
        </w:rPr>
        <w:t>strategies</w:t>
      </w:r>
      <w:proofErr w:type="spellEnd"/>
      <w:r w:rsidRPr="00D913C2">
        <w:rPr>
          <w:rFonts w:eastAsia="Times New Roman" w:cs="Arial"/>
          <w:color w:val="000000"/>
          <w:lang w:eastAsia="cs-CZ"/>
        </w:rPr>
        <w:t>, jedná se např. o slova jo, aha, super apod.)</w:t>
      </w:r>
    </w:p>
    <w:p w14:paraId="21437446" w14:textId="77777777" w:rsidR="002E1FDF" w:rsidRPr="00D913C2" w:rsidRDefault="002E1FDF" w:rsidP="002E1FDF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srovnání znalostí znakujících heterosexuálů a homosexuálů v souvislosti s homosexuální identitou</w:t>
      </w:r>
    </w:p>
    <w:p w14:paraId="33D06970" w14:textId="77777777" w:rsidR="002E1FDF" w:rsidRPr="00D913C2" w:rsidRDefault="002E1FDF" w:rsidP="002E1FDF">
      <w:pPr>
        <w:numPr>
          <w:ilvl w:val="1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různá vnímání různých variant znaků LESBIAN a GAY, které užívají homosexuálové x heterosexuálové</w:t>
      </w:r>
    </w:p>
    <w:p w14:paraId="5D69B684" w14:textId="77777777" w:rsidR="002E1FDF" w:rsidRPr="00D913C2" w:rsidRDefault="002E1FDF" w:rsidP="002E1FDF">
      <w:pPr>
        <w:numPr>
          <w:ilvl w:val="2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lang w:eastAsia="cs-CZ"/>
        </w:rPr>
      </w:pPr>
      <w:r w:rsidRPr="00D913C2">
        <w:rPr>
          <w:rFonts w:eastAsia="Times New Roman" w:cs="Arial"/>
          <w:color w:val="000000"/>
          <w:lang w:eastAsia="cs-CZ"/>
        </w:rPr>
        <w:t>odlišnost znakování těchto znaků u heterosexuálů</w:t>
      </w:r>
    </w:p>
    <w:p w14:paraId="3B8BD513" w14:textId="77777777" w:rsidR="002E1FDF" w:rsidRPr="003330A3" w:rsidRDefault="002E1FDF" w:rsidP="002E1FDF">
      <w:pPr>
        <w:pStyle w:val="Odstavecseseznamem"/>
        <w:numPr>
          <w:ilvl w:val="2"/>
          <w:numId w:val="13"/>
        </w:numPr>
        <w:spacing w:after="160" w:line="259" w:lineRule="auto"/>
        <w:rPr>
          <w:sz w:val="28"/>
          <w:szCs w:val="28"/>
        </w:rPr>
      </w:pPr>
      <w:r w:rsidRPr="003330A3">
        <w:rPr>
          <w:rFonts w:eastAsia="Times New Roman" w:cs="Arial"/>
          <w:color w:val="000000"/>
          <w:lang w:eastAsia="cs-CZ"/>
        </w:rPr>
        <w:t xml:space="preserve">prstem naznačena </w:t>
      </w:r>
      <w:proofErr w:type="gramStart"/>
      <w:r w:rsidRPr="003330A3">
        <w:rPr>
          <w:rFonts w:eastAsia="Times New Roman" w:cs="Arial"/>
          <w:color w:val="000000"/>
          <w:lang w:eastAsia="cs-CZ"/>
        </w:rPr>
        <w:t>mřížka &gt;</w:t>
      </w:r>
      <w:proofErr w:type="gramEnd"/>
      <w:r w:rsidRPr="003330A3">
        <w:rPr>
          <w:rFonts w:eastAsia="Times New Roman" w:cs="Arial"/>
          <w:color w:val="000000"/>
          <w:lang w:eastAsia="cs-CZ"/>
        </w:rPr>
        <w:t xml:space="preserve">  </w:t>
      </w:r>
      <w:r w:rsidRPr="003330A3">
        <w:rPr>
          <w:rFonts w:eastAsia="Times New Roman" w:cs="Arial"/>
          <w:b/>
          <w:bCs/>
          <w:color w:val="000000"/>
          <w:lang w:eastAsia="cs-CZ"/>
        </w:rPr>
        <w:t>#</w:t>
      </w:r>
      <w:r w:rsidRPr="003330A3">
        <w:rPr>
          <w:rFonts w:eastAsia="Times New Roman" w:cs="Arial"/>
          <w:color w:val="000000"/>
          <w:lang w:eastAsia="cs-CZ"/>
        </w:rPr>
        <w:t>GAY &lt;  pro neslyšící homosexuály přijatelnější, toto užití se šíří po USA</w:t>
      </w:r>
    </w:p>
    <w:p w14:paraId="5B373E5D" w14:textId="77777777" w:rsidR="002E1FDF" w:rsidRDefault="002E1FDF" w:rsidP="002E1FDF">
      <w:pPr>
        <w:spacing w:before="240" w:after="240"/>
        <w:rPr>
          <w:rFonts w:ascii="Calibri" w:eastAsia="Calibri" w:hAnsi="Calibri" w:cs="Calibri"/>
          <w:sz w:val="24"/>
          <w:szCs w:val="24"/>
        </w:rPr>
      </w:pPr>
    </w:p>
    <w:p w14:paraId="7E2703B7" w14:textId="77777777" w:rsidR="002E1FDF" w:rsidRDefault="002E1FDF" w:rsidP="002E1FDF">
      <w:pPr>
        <w:spacing w:after="0" w:line="240" w:lineRule="auto"/>
        <w:jc w:val="center"/>
      </w:pPr>
      <w:r>
        <w:tab/>
      </w:r>
    </w:p>
    <w:p w14:paraId="1096D83D" w14:textId="77777777" w:rsidR="002E1FDF" w:rsidRDefault="002E1FDF" w:rsidP="002E1FDF">
      <w:pPr>
        <w:spacing w:after="0" w:line="240" w:lineRule="auto"/>
        <w:jc w:val="center"/>
      </w:pPr>
    </w:p>
    <w:p w14:paraId="691D6844" w14:textId="3EB7A3B2" w:rsidR="002E1FDF" w:rsidRPr="002E1FDF" w:rsidRDefault="002E1FDF" w:rsidP="002E1FDF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2E1FDF">
        <w:rPr>
          <w:bCs/>
          <w:i/>
          <w:iCs/>
        </w:rPr>
        <w:lastRenderedPageBreak/>
        <w:t xml:space="preserve">zpracovaly: </w:t>
      </w:r>
      <w:r>
        <w:rPr>
          <w:bCs/>
          <w:i/>
          <w:iCs/>
        </w:rPr>
        <w:t>E.</w:t>
      </w:r>
      <w:r>
        <w:rPr>
          <w:bCs/>
          <w:i/>
          <w:iCs/>
        </w:rPr>
        <w:t xml:space="preserve"> Hartmanová, N. Povolná </w:t>
      </w:r>
    </w:p>
    <w:p w14:paraId="51035903" w14:textId="5C7755A4" w:rsidR="002E1FDF" w:rsidRPr="00D44BB2" w:rsidRDefault="002E1FDF" w:rsidP="002E1FD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cs-CZ"/>
        </w:rPr>
      </w:pPr>
      <w:r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4. 4 </w:t>
      </w:r>
      <w:r w:rsidRPr="00D44BB2">
        <w:rPr>
          <w:rFonts w:eastAsia="Times New Roman" w:cstheme="minorHAnsi"/>
          <w:b/>
          <w:color w:val="000000"/>
          <w:sz w:val="28"/>
          <w:szCs w:val="28"/>
          <w:lang w:eastAsia="cs-CZ"/>
        </w:rPr>
        <w:t>Etnický původ a náboženství</w:t>
      </w:r>
    </w:p>
    <w:p w14:paraId="087AA587" w14:textId="77777777" w:rsidR="002E1FDF" w:rsidRPr="00D44BB2" w:rsidRDefault="002E1FDF" w:rsidP="002E1FD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2CF2EC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Různé výzkumy poukázaly na to, že existují odlišné afroamerické varianty znaků v ASL. Stejně tak jako rodové odlišnosti v irském znakovém jazyce odhalily, že vývoj těchto lexikálních variant odkazuje na historickou souvislost se vzděláním od americkým neslyšících. V některých jižních státech v období segregace v 19. a 20. století byly zřízeny konkrétní speciální školy pro afroamerické neslyšící děti.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Cronebergova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studie o lexikálních variantách identifikovala značné lexikální rozdíly mezi znaky, které znakovali černoši a které běloši, přitom všichni žili ve stejném městě v Severní Karolíně. Studie od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Arambura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(1989) poukázala na to, že afroameričtí neslyšící, kteří komunikují ASL, měli specifické lexikální varianty znaků, jako např. FLIRT, ŠKOLA (uvedeno na obrázcích níže) a znak ŠÉF. Další výzkumy potvrzující důkazy o lexikálních variantách jsou uvedeny ve studii o sociolingvistických variantách, kterou provedla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Ceil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Lucas a její kolegové: k dispozici měla 34 podnětů a pouze 6 z nich nemělo jedinečné afroamerické varianty.</w:t>
      </w:r>
    </w:p>
    <w:p w14:paraId="2B70417F" w14:textId="77777777" w:rsidR="002E1FDF" w:rsidRPr="00D44BB2" w:rsidRDefault="002E1FDF" w:rsidP="002E1FD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0C8D5EFC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Novější práce zkoumající varianty znaků ASL neslyšících černochů naznačují, že při použití specifických lexikálních variant můžeme identifikovat další rozdíly u znaků ASL. Výzkumy též poukazují na to, že v porovnání s variantami znaků neslyšících bělochů mají černoši lepší dvouruční varianty znaků, používají méně zjednodušených variant znaků, patří sem například i sloveso VĚDĚT a u některých znaků používají mnohem více opakovaný pohyb.</w:t>
      </w:r>
    </w:p>
    <w:p w14:paraId="2681A5B7" w14:textId="77777777" w:rsidR="002E1FDF" w:rsidRPr="00D44BB2" w:rsidRDefault="002E1FDF" w:rsidP="002E1FD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6BF31D9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dalších studiích o 24 figurantech (12 černochů, 12 bělochů) bylo zjištěno, že černoši mají mnohem větší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znakovací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prostor než běloši.</w:t>
      </w:r>
    </w:p>
    <w:p w14:paraId="7FE83FE6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 novozélandský znakový jazyk (NZSL) vzniklo mnoho studií, které se věnují právě etnickému původu a jaké zde existují varianty znaků. NZSL je v úzkém kontaktu jak s dominantní angličtinou, tak také s jazykem místních obyvatel, tedy s jazykem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Maori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Neexistuje žádný důkaz o tom, že domorodí obyvatelé, kteří komunikují NZSL, se liší od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nemaorských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neslyšících obyvatel. Lze však očekávat, že znaková zásoba NZSL bude obsahovat určité prvky z mluveného jazyka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Maori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avšak s rozdílem v modalitě a statusu obou jazyků ve společnosti. Kontakt mezi slyšící společností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Maori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neslyšící komunitou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Maori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 průběhu posledních desetiletí vedl k tomu, že znaky z maorštiny se postupně dostávají jakožto “výpůjčky” do NZSL a používají se jak pro referenční účely, tak také pro postavení etnické identity maorských neslyšících. Tyto výpůjčky, místy označované jako maorské znaky, např. WHANAU (širší okruh rodiny), MARAE (místo setkání) a HAKA (maorský taneční rituál), jsou konstruovány několika procesy: sémantickým rozšířením již existujících znaků NZSL a to formou “plácání maorských ekvivalentů”, např. WHANAU, což je rozšířený znak do BANZSL (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BSL+Auslan+NZSL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) znamenající v překladu rodina. Je to tedy výpůjčka od maorských variant slov a též můžeme hovořit o neologismech (to samé platí pro slova MARAE a HAKA).</w:t>
      </w:r>
    </w:p>
    <w:p w14:paraId="0BE8543E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    Co je ještě důležité uvést, tak na Novém Zélandu byly pobočky škol pro katolické neslyšící děti a tyto školy měly svá sídla v Británii a Austrálii. Na všech těchto školách se vyučoval irský znakový jazyk až do 50. let 20. stol. Důsledkem toho starší generace neslyšících v některých oblastech UK a Austrálie používá ještě některé znaky z irského znakového jazyka a irskou prstovou abecedu, obzvlášť ve společnosti těch, se kterými mohou sdílet stejné zkušenosti, jelikož vyrůstali ve stejné době a většinou také navštěvovali stejné instituce. </w:t>
      </w: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 xml:space="preserve">Některé znaky z irského znakového jazyka se dostaly do regionálních variant BSL (např. PŘIPRAVENÝ, ZELENÝ) a také do </w:t>
      </w:r>
      <w:proofErr w:type="spell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Auslanu</w:t>
      </w:r>
      <w:proofErr w:type="spell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(např. DOMOV, SESTŘENICE/BRATRANEC).</w:t>
      </w:r>
    </w:p>
    <w:p w14:paraId="6AF48166" w14:textId="77777777" w:rsidR="002E1FDF" w:rsidRPr="00D44BB2" w:rsidRDefault="002E1FDF" w:rsidP="002E1FDF">
      <w:pPr>
        <w:spacing w:after="0" w:line="240" w:lineRule="auto"/>
        <w:ind w:firstLine="7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Obecně neexistují žádné zdokumentované rozdíly ve znakových jazycích používaných rozličnými etnickými skupinami napříč Austrálií a </w:t>
      </w:r>
      <w:proofErr w:type="gram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UK</w:t>
      </w:r>
      <w:proofErr w:type="gram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to z toho důvodu, že vzdělávání neslyšících dětí v těchto zemích nikdy nebylo odděleno v rámci etnického původu. Mnoho neslyšících v UK je součástí menšinové společnosti a zároveň také mají určitý etnický </w:t>
      </w:r>
      <w:proofErr w:type="gramStart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původ</w:t>
      </w:r>
      <w:proofErr w:type="gramEnd"/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právě to utváří sociální skupiny, ve kterých je jak jejich hluchota, tak také jejich vlastní etnická identita (např. sociální skupina tvořená neslyšícími, kteří mají asijské kořeny a žijí v Londýně). Na základě toho můžeme očekávat rozvoj nových sociolingvistických variant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znaků</w:t>
      </w:r>
      <w:r w:rsidRPr="00D44BB2">
        <w:rPr>
          <w:rFonts w:eastAsia="Times New Roman" w:cstheme="minorHAnsi"/>
          <w:color w:val="000000"/>
          <w:sz w:val="24"/>
          <w:szCs w:val="24"/>
          <w:lang w:eastAsia="cs-CZ"/>
        </w:rPr>
        <w:t>, které budou reflektovat právě výše zmíněné identity, ale v současné době to není předmětem žádného výzkumu. Nicméně jedinou výjimku tvoří britská židovská komunita neslyšících. Většina lidí z této komunity byla vzdělávána v samostatné škole pro židovské neslyšící děti. Tato škola byla v Londýně a fungovala od roku 1866 do roku 1965. Kniha se znaky z BSL obsahující prvky z judaismu byla vydána roku 2003.</w:t>
      </w:r>
    </w:p>
    <w:p w14:paraId="465CD09D" w14:textId="4686C5A4" w:rsidR="0021383B" w:rsidRPr="0021383B" w:rsidRDefault="002E1FDF" w:rsidP="0021383B">
      <w:pPr>
        <w:spacing w:before="240" w:after="240"/>
        <w:rPr>
          <w:rFonts w:ascii="Calibri" w:eastAsia="Calibri" w:hAnsi="Calibri" w:cs="Calibri"/>
          <w:sz w:val="24"/>
          <w:szCs w:val="24"/>
        </w:rPr>
      </w:pPr>
      <w:r w:rsidRPr="00177742">
        <w:rPr>
          <w:rFonts w:eastAsia="Times New Roman" w:cstheme="minorHAnsi"/>
          <w:sz w:val="24"/>
          <w:szCs w:val="24"/>
          <w:lang w:eastAsia="cs-CZ"/>
        </w:rPr>
        <w:br/>
      </w:r>
      <w:r w:rsidR="0021383B" w:rsidRPr="002E1FDF">
        <w:rPr>
          <w:bCs/>
          <w:i/>
          <w:iCs/>
        </w:rPr>
        <w:t xml:space="preserve">zpracovaly: </w:t>
      </w:r>
      <w:r w:rsidR="0021383B">
        <w:rPr>
          <w:bCs/>
          <w:i/>
          <w:iCs/>
        </w:rPr>
        <w:t>A. Homolková, T. Valešová</w:t>
      </w:r>
      <w:r w:rsidR="0021383B">
        <w:rPr>
          <w:bCs/>
          <w:i/>
          <w:iCs/>
        </w:rPr>
        <w:t xml:space="preserve"> </w:t>
      </w:r>
    </w:p>
    <w:p w14:paraId="72E46774" w14:textId="6FDE8337" w:rsidR="0021383B" w:rsidRDefault="0021383B" w:rsidP="00213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34E8D14F">
        <w:rPr>
          <w:b/>
          <w:bCs/>
          <w:sz w:val="24"/>
          <w:szCs w:val="24"/>
        </w:rPr>
        <w:t>Varianty gramatické</w:t>
      </w:r>
    </w:p>
    <w:p w14:paraId="3F61B84A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r w:rsidRPr="793790B6">
        <w:t>Málo výzkumů, není jisté, čím jsou odlišnosti způsobeny – věk, gender, sociální vrstva, území? -&gt; ALE byly vypozorovány rozdíly mezi rodilými a nerodilými mluvčími</w:t>
      </w:r>
    </w:p>
    <w:p w14:paraId="22E7BF22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</w:pPr>
      <w:r w:rsidRPr="34E8D14F">
        <w:t>Uživatelé ZJ se liší ve výběru a kombinování morfologických, syntaktických struktur při promluvě</w:t>
      </w:r>
    </w:p>
    <w:p w14:paraId="2F9C436F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proofErr w:type="spellStart"/>
      <w:r w:rsidRPr="793790B6">
        <w:t>Shembri</w:t>
      </w:r>
      <w:proofErr w:type="spellEnd"/>
      <w:r w:rsidRPr="793790B6">
        <w:t xml:space="preserve"> (2001) – </w:t>
      </w:r>
      <w:proofErr w:type="spellStart"/>
      <w:r w:rsidRPr="793790B6">
        <w:t>auslan</w:t>
      </w:r>
      <w:proofErr w:type="spellEnd"/>
      <w:r w:rsidRPr="793790B6">
        <w:t xml:space="preserve"> – použití tvarů ruky pro pohyb osob a dopravních prostředků -&gt; Ne všichni použili stejně</w:t>
      </w:r>
    </w:p>
    <w:p w14:paraId="18D3C920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proofErr w:type="spellStart"/>
      <w:r w:rsidRPr="793790B6">
        <w:t>Shembri</w:t>
      </w:r>
      <w:proofErr w:type="spellEnd"/>
      <w:r w:rsidRPr="793790B6">
        <w:t xml:space="preserve"> a kol. (2002), </w:t>
      </w:r>
      <w:proofErr w:type="spellStart"/>
      <w:r w:rsidRPr="793790B6">
        <w:t>Johnston</w:t>
      </w:r>
      <w:proofErr w:type="spellEnd"/>
      <w:r w:rsidRPr="793790B6">
        <w:t xml:space="preserve"> (2001) – </w:t>
      </w:r>
      <w:proofErr w:type="spellStart"/>
      <w:r w:rsidRPr="793790B6">
        <w:t>auslan</w:t>
      </w:r>
      <w:proofErr w:type="spellEnd"/>
      <w:r w:rsidRPr="793790B6">
        <w:t xml:space="preserve"> – zkoumali používání dvojic znaků podstatné jméno – sloveso -&gt; ne všichni mluvčí používali rozdíly v pohybu atd. pro rozlišení slovních druhů </w:t>
      </w:r>
    </w:p>
    <w:p w14:paraId="0FD79543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</w:pPr>
      <w:proofErr w:type="spellStart"/>
      <w:r w:rsidRPr="793790B6">
        <w:t>Johnston</w:t>
      </w:r>
      <w:proofErr w:type="spellEnd"/>
      <w:r w:rsidRPr="793790B6">
        <w:t xml:space="preserve"> a </w:t>
      </w:r>
      <w:proofErr w:type="spellStart"/>
      <w:r w:rsidRPr="793790B6">
        <w:t>Shembri</w:t>
      </w:r>
      <w:proofErr w:type="spellEnd"/>
      <w:r w:rsidRPr="793790B6">
        <w:t xml:space="preserve"> (2007) popsali dvě hlavní strategie mluvčích </w:t>
      </w:r>
      <w:proofErr w:type="spellStart"/>
      <w:r w:rsidRPr="793790B6">
        <w:t>auslanu</w:t>
      </w:r>
      <w:proofErr w:type="spellEnd"/>
      <w:r w:rsidRPr="793790B6">
        <w:t xml:space="preserve">, které umožňují použít věty se </w:t>
      </w:r>
      <w:proofErr w:type="spellStart"/>
      <w:r w:rsidRPr="793790B6">
        <w:t>shodovým</w:t>
      </w:r>
      <w:proofErr w:type="spellEnd"/>
      <w:r w:rsidRPr="793790B6">
        <w:t xml:space="preserve"> slovesem:</w:t>
      </w:r>
    </w:p>
    <w:p w14:paraId="5C85ED80" w14:textId="77777777" w:rsidR="0021383B" w:rsidRDefault="0021383B" w:rsidP="0021383B">
      <w:pPr>
        <w:pStyle w:val="Odstavecseseznamem"/>
        <w:numPr>
          <w:ilvl w:val="1"/>
          <w:numId w:val="16"/>
        </w:numPr>
        <w:spacing w:after="160" w:line="259" w:lineRule="auto"/>
      </w:pPr>
      <w:r w:rsidRPr="793790B6">
        <w:t xml:space="preserve">1) SVO – pořádek větných členů, který reprezentuje vztah aktivního účastníka děje a pasivního=příjemce </w:t>
      </w:r>
    </w:p>
    <w:p w14:paraId="18F53041" w14:textId="77777777" w:rsidR="0021383B" w:rsidRDefault="0021383B" w:rsidP="0021383B">
      <w:pPr>
        <w:pStyle w:val="Odstavecseseznamem"/>
        <w:numPr>
          <w:ilvl w:val="1"/>
          <w:numId w:val="16"/>
        </w:numPr>
        <w:spacing w:after="160" w:line="259" w:lineRule="auto"/>
      </w:pPr>
      <w:r w:rsidRPr="793790B6">
        <w:t>2) použití jiného větného pořadí pomocí prostorového přizpůsobení slovesa</w:t>
      </w:r>
    </w:p>
    <w:p w14:paraId="1148DE8B" w14:textId="77777777" w:rsidR="0021383B" w:rsidRDefault="0021383B" w:rsidP="0021383B">
      <w:pPr>
        <w:pStyle w:val="Odstavecseseznamem"/>
        <w:numPr>
          <w:ilvl w:val="1"/>
          <w:numId w:val="16"/>
        </w:numPr>
        <w:spacing w:after="160" w:line="259" w:lineRule="auto"/>
      </w:pPr>
      <w:r w:rsidRPr="793790B6">
        <w:t>Co ovlivňuje typ výběru zatím nebylo předmětem výzkumu</w:t>
      </w:r>
    </w:p>
    <w:p w14:paraId="338E456D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  <w:rPr>
          <w:rFonts w:eastAsiaTheme="minorEastAsia"/>
        </w:rPr>
      </w:pPr>
      <w:r w:rsidRPr="793790B6">
        <w:t>Všechny znakové jazyky mohou vyjadřovat předmět mnoha způsoby:</w:t>
      </w:r>
    </w:p>
    <w:p w14:paraId="740A32A6" w14:textId="77777777" w:rsidR="0021383B" w:rsidRDefault="0021383B" w:rsidP="0021383B">
      <w:pPr>
        <w:pStyle w:val="Odstavecseseznamem"/>
        <w:numPr>
          <w:ilvl w:val="1"/>
          <w:numId w:val="16"/>
        </w:numPr>
        <w:spacing w:after="160" w:line="259" w:lineRule="auto"/>
      </w:pPr>
      <w:r w:rsidRPr="793790B6">
        <w:t>Např.: vypouštění předmětu</w:t>
      </w:r>
    </w:p>
    <w:p w14:paraId="4645F228" w14:textId="77777777" w:rsidR="0021383B" w:rsidRDefault="0021383B" w:rsidP="0021383B">
      <w:pPr>
        <w:pStyle w:val="Odstavecseseznamem"/>
        <w:numPr>
          <w:ilvl w:val="2"/>
          <w:numId w:val="16"/>
        </w:numPr>
        <w:spacing w:after="160" w:line="259" w:lineRule="auto"/>
      </w:pPr>
      <w:r w:rsidRPr="793790B6">
        <w:t>A) v předchozí větě byl referent (osoba), který již předmět identifikoval</w:t>
      </w:r>
    </w:p>
    <w:p w14:paraId="0467B915" w14:textId="77777777" w:rsidR="0021383B" w:rsidRDefault="0021383B" w:rsidP="0021383B">
      <w:pPr>
        <w:pStyle w:val="Odstavecseseznamem"/>
        <w:numPr>
          <w:ilvl w:val="2"/>
          <w:numId w:val="16"/>
        </w:numPr>
        <w:spacing w:after="160" w:line="259" w:lineRule="auto"/>
        <w:rPr>
          <w:rFonts w:eastAsiaTheme="minorEastAsia"/>
        </w:rPr>
      </w:pPr>
      <w:r w:rsidRPr="793790B6">
        <w:t>B) předmět se nevztahuje k první osobě (</w:t>
      </w:r>
      <w:proofErr w:type="spellStart"/>
      <w:r w:rsidRPr="793790B6">
        <w:t>the</w:t>
      </w:r>
      <w:proofErr w:type="spellEnd"/>
      <w:r w:rsidRPr="793790B6">
        <w:t xml:space="preserve"> </w:t>
      </w:r>
      <w:proofErr w:type="spellStart"/>
      <w:r w:rsidRPr="793790B6">
        <w:t>subject</w:t>
      </w:r>
      <w:proofErr w:type="spellEnd"/>
      <w:r w:rsidRPr="793790B6">
        <w:t xml:space="preserve"> </w:t>
      </w:r>
      <w:proofErr w:type="spellStart"/>
      <w:r w:rsidRPr="793790B6">
        <w:t>having</w:t>
      </w:r>
      <w:proofErr w:type="spellEnd"/>
      <w:r w:rsidRPr="793790B6">
        <w:t xml:space="preserve"> a non-</w:t>
      </w:r>
      <w:proofErr w:type="spellStart"/>
      <w:r w:rsidRPr="793790B6">
        <w:t>first</w:t>
      </w:r>
      <w:proofErr w:type="spellEnd"/>
      <w:r w:rsidRPr="793790B6">
        <w:t xml:space="preserve"> person referent</w:t>
      </w:r>
      <w:proofErr w:type="gramStart"/>
      <w:r w:rsidRPr="793790B6">
        <w:t>) ?</w:t>
      </w:r>
      <w:proofErr w:type="gramEnd"/>
    </w:p>
    <w:p w14:paraId="1A341839" w14:textId="77777777" w:rsidR="0021383B" w:rsidRDefault="0021383B" w:rsidP="0021383B">
      <w:pPr>
        <w:pStyle w:val="Odstavecseseznamem"/>
        <w:numPr>
          <w:ilvl w:val="2"/>
          <w:numId w:val="16"/>
        </w:numPr>
        <w:spacing w:after="160" w:line="259" w:lineRule="auto"/>
      </w:pPr>
      <w:r w:rsidRPr="793790B6">
        <w:t>C) použití střídání rolí</w:t>
      </w:r>
    </w:p>
    <w:p w14:paraId="5B920205" w14:textId="77777777" w:rsidR="0021383B" w:rsidRDefault="0021383B" w:rsidP="0021383B">
      <w:pPr>
        <w:pStyle w:val="Odstavecseseznamem"/>
        <w:numPr>
          <w:ilvl w:val="2"/>
          <w:numId w:val="16"/>
        </w:numPr>
        <w:spacing w:after="160" w:line="259" w:lineRule="auto"/>
      </w:pPr>
      <w:r w:rsidRPr="793790B6">
        <w:t>D) ovlivnění strukturou angličtiny</w:t>
      </w:r>
    </w:p>
    <w:p w14:paraId="0B646651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</w:pPr>
      <w:r w:rsidRPr="34E8D14F">
        <w:rPr>
          <w:b/>
          <w:bCs/>
        </w:rPr>
        <w:t xml:space="preserve">Pro-drop </w:t>
      </w:r>
      <w:proofErr w:type="spellStart"/>
      <w:r w:rsidRPr="34E8D14F">
        <w:rPr>
          <w:b/>
          <w:bCs/>
        </w:rPr>
        <w:t>languages</w:t>
      </w:r>
      <w:proofErr w:type="spellEnd"/>
      <w:r w:rsidRPr="34E8D14F">
        <w:rPr>
          <w:b/>
          <w:bCs/>
        </w:rPr>
        <w:t xml:space="preserve"> </w:t>
      </w:r>
      <w:r w:rsidRPr="34E8D14F">
        <w:t>– jazyky, ve kterých mohou být určité třídy zájmen vynechány</w:t>
      </w:r>
    </w:p>
    <w:p w14:paraId="25B5E581" w14:textId="77777777" w:rsidR="0021383B" w:rsidRDefault="0021383B" w:rsidP="0021383B">
      <w:pPr>
        <w:pStyle w:val="Odstavecseseznamem"/>
        <w:numPr>
          <w:ilvl w:val="0"/>
          <w:numId w:val="16"/>
        </w:numPr>
        <w:spacing w:after="160" w:line="259" w:lineRule="auto"/>
      </w:pPr>
      <w:r w:rsidRPr="793790B6">
        <w:t>Různé vyjadřování předmětů může být také ovlivněno věkem a pohlavím, může záležet na tom, zda člověk považuje většinový jazyk za prestižní a nechá se jím ovlivňovat</w:t>
      </w:r>
    </w:p>
    <w:p w14:paraId="4E32428E" w14:textId="77777777" w:rsidR="0021383B" w:rsidRDefault="0021383B" w:rsidP="0021383B">
      <w:pPr>
        <w:rPr>
          <w:b/>
          <w:bCs/>
          <w:sz w:val="24"/>
          <w:szCs w:val="24"/>
        </w:rPr>
      </w:pPr>
    </w:p>
    <w:p w14:paraId="7930205E" w14:textId="37647B6E" w:rsidR="0021383B" w:rsidRDefault="0021383B" w:rsidP="00213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6. </w:t>
      </w:r>
      <w:r w:rsidRPr="793790B6">
        <w:rPr>
          <w:b/>
          <w:bCs/>
          <w:sz w:val="24"/>
          <w:szCs w:val="24"/>
        </w:rPr>
        <w:t>Varianty stylistické a varianty, které se odlišují podle komunikačního účelu, sociálního kontextu a sociálního statusu uživatele (</w:t>
      </w:r>
      <w:proofErr w:type="spellStart"/>
      <w:r w:rsidRPr="793790B6">
        <w:rPr>
          <w:b/>
          <w:bCs/>
          <w:sz w:val="24"/>
          <w:szCs w:val="24"/>
        </w:rPr>
        <w:t>register</w:t>
      </w:r>
      <w:proofErr w:type="spellEnd"/>
      <w:r w:rsidRPr="793790B6">
        <w:rPr>
          <w:b/>
          <w:bCs/>
          <w:sz w:val="24"/>
          <w:szCs w:val="24"/>
        </w:rPr>
        <w:t xml:space="preserve"> </w:t>
      </w:r>
      <w:proofErr w:type="spellStart"/>
      <w:r w:rsidRPr="793790B6">
        <w:rPr>
          <w:b/>
          <w:bCs/>
          <w:sz w:val="24"/>
          <w:szCs w:val="24"/>
        </w:rPr>
        <w:t>variantion</w:t>
      </w:r>
      <w:proofErr w:type="spellEnd"/>
      <w:r w:rsidRPr="793790B6">
        <w:rPr>
          <w:b/>
          <w:bCs/>
          <w:sz w:val="24"/>
          <w:szCs w:val="24"/>
        </w:rPr>
        <w:t>)</w:t>
      </w:r>
    </w:p>
    <w:p w14:paraId="4656ADBC" w14:textId="77777777" w:rsidR="0021383B" w:rsidRDefault="0021383B" w:rsidP="0021383B"/>
    <w:p w14:paraId="0653DB3E" w14:textId="77777777" w:rsidR="0021383B" w:rsidRDefault="0021383B" w:rsidP="0021383B">
      <w:pPr>
        <w:pStyle w:val="Odstavecseseznamem"/>
        <w:numPr>
          <w:ilvl w:val="0"/>
          <w:numId w:val="15"/>
        </w:numPr>
        <w:spacing w:after="160" w:line="259" w:lineRule="auto"/>
        <w:rPr>
          <w:rFonts w:eastAsiaTheme="minorEastAsia"/>
        </w:rPr>
      </w:pPr>
      <w:r w:rsidRPr="02AECBE7">
        <w:t xml:space="preserve">Collins a </w:t>
      </w:r>
      <w:proofErr w:type="spellStart"/>
      <w:r w:rsidRPr="02AECBE7">
        <w:t>Petronio</w:t>
      </w:r>
      <w:proofErr w:type="spellEnd"/>
      <w:r w:rsidRPr="02AECBE7">
        <w:t xml:space="preserve"> (1998) - použití ASL u hluchoslepých jedinců (podobná studie pro Švédský Znakový jazyk – </w:t>
      </w:r>
      <w:proofErr w:type="spellStart"/>
      <w:r w:rsidRPr="02AECBE7">
        <w:t>Mesch</w:t>
      </w:r>
      <w:proofErr w:type="spellEnd"/>
      <w:r w:rsidRPr="02AECBE7">
        <w:t xml:space="preserve"> 2000)</w:t>
      </w:r>
    </w:p>
    <w:p w14:paraId="5A0E9A1C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  <w:rPr>
          <w:rFonts w:eastAsiaTheme="minorEastAsia"/>
        </w:rPr>
      </w:pPr>
      <w:r w:rsidRPr="793790B6">
        <w:t>ASL – zjišťovací/uzavřené otázky (ano/ne) nebyly předány pomocí nemanuálních prostředků, ale skrz manuální kanál = přidání pohybu (směřující ven) do znaku, nebo znaku OTAZNÍK</w:t>
      </w:r>
    </w:p>
    <w:p w14:paraId="7D3B1409" w14:textId="77777777" w:rsidR="0021383B" w:rsidRDefault="0021383B" w:rsidP="0021383B">
      <w:pPr>
        <w:pStyle w:val="Odstavecseseznamem"/>
        <w:numPr>
          <w:ilvl w:val="0"/>
          <w:numId w:val="15"/>
        </w:numPr>
        <w:spacing w:after="160" w:line="259" w:lineRule="auto"/>
      </w:pPr>
      <w:r w:rsidRPr="34E8D14F">
        <w:t xml:space="preserve">June </w:t>
      </w:r>
      <w:proofErr w:type="spellStart"/>
      <w:r w:rsidRPr="34E8D14F">
        <w:t>Zimmer</w:t>
      </w:r>
      <w:proofErr w:type="spellEnd"/>
      <w:r w:rsidRPr="34E8D14F">
        <w:t xml:space="preserve"> (1989) - studie ASL reprezentující stylistické varianty ve znakovém jazyce – na základě této jedné studie nešel udělat žádný pevný závěr – nastínění problémů v této oblasti, které je třeba dále zkoumat</w:t>
      </w:r>
    </w:p>
    <w:p w14:paraId="5E7CA4BD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</w:pPr>
      <w:r w:rsidRPr="793790B6">
        <w:t>Její data pocházely ze tří videonahrávek jednoho rodilého uživatele ASL, který byl v různých situací:</w:t>
      </w:r>
    </w:p>
    <w:p w14:paraId="6EC8D015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rPr>
          <w:b/>
          <w:bCs/>
        </w:rPr>
        <w:t xml:space="preserve">A) přednáška o lingvistice </w:t>
      </w:r>
    </w:p>
    <w:p w14:paraId="28E3A546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rPr>
          <w:b/>
          <w:bCs/>
        </w:rPr>
        <w:t>B) výstup před malým publikem</w:t>
      </w:r>
    </w:p>
    <w:p w14:paraId="40483AC8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rPr>
          <w:b/>
          <w:bCs/>
        </w:rPr>
        <w:t>C) vedení televizního rozhovoru</w:t>
      </w:r>
    </w:p>
    <w:p w14:paraId="2E03E805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</w:pPr>
      <w:r w:rsidRPr="793790B6">
        <w:rPr>
          <w:b/>
          <w:bCs/>
        </w:rPr>
        <w:t>Všechny tři situace: formální, plánované, veřejné</w:t>
      </w:r>
    </w:p>
    <w:p w14:paraId="66E8C7BA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</w:pPr>
      <w:r w:rsidRPr="793790B6">
        <w:rPr>
          <w:b/>
          <w:bCs/>
        </w:rPr>
        <w:t>stupně formality odlišné:</w:t>
      </w:r>
    </w:p>
    <w:p w14:paraId="0B432874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  <w:rPr>
          <w:rFonts w:eastAsiaTheme="minorEastAsia"/>
        </w:rPr>
      </w:pPr>
      <w:r w:rsidRPr="793790B6">
        <w:t>Přednáška byla odlišná od dalších dvou situací na všech úrovních strukturální organizace, také se od sebe navzájem lišily její části (vnitřně textové varianty – intra-</w:t>
      </w:r>
      <w:proofErr w:type="spellStart"/>
      <w:r w:rsidRPr="793790B6">
        <w:t>textual</w:t>
      </w:r>
      <w:proofErr w:type="spellEnd"/>
      <w:r w:rsidRPr="793790B6">
        <w:t xml:space="preserve"> </w:t>
      </w:r>
      <w:proofErr w:type="spellStart"/>
      <w:r w:rsidRPr="793790B6">
        <w:t>register</w:t>
      </w:r>
      <w:proofErr w:type="spellEnd"/>
      <w:r w:rsidRPr="793790B6">
        <w:t xml:space="preserve"> </w:t>
      </w:r>
      <w:proofErr w:type="spellStart"/>
      <w:r w:rsidRPr="793790B6">
        <w:t>variation</w:t>
      </w:r>
      <w:proofErr w:type="spellEnd"/>
      <w:r w:rsidRPr="793790B6">
        <w:t>).</w:t>
      </w:r>
    </w:p>
    <w:p w14:paraId="2A73A39D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</w:pPr>
      <w:r w:rsidRPr="793790B6">
        <w:t xml:space="preserve">Mezi texty bylo množství fonologických odlišností </w:t>
      </w:r>
    </w:p>
    <w:p w14:paraId="31587DBA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  <w:rPr>
          <w:rFonts w:eastAsiaTheme="minorEastAsia"/>
        </w:rPr>
      </w:pPr>
      <w:r w:rsidRPr="793790B6">
        <w:rPr>
          <w:b/>
          <w:bCs/>
        </w:rPr>
        <w:t xml:space="preserve">Přednáška: </w:t>
      </w:r>
    </w:p>
    <w:p w14:paraId="2ADC0B2F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  <w:rPr>
          <w:rFonts w:eastAsiaTheme="minorEastAsia"/>
        </w:rPr>
      </w:pPr>
      <w:r w:rsidRPr="793790B6">
        <w:t xml:space="preserve">větší </w:t>
      </w:r>
      <w:proofErr w:type="spellStart"/>
      <w:r w:rsidRPr="793790B6">
        <w:t>znakovací</w:t>
      </w:r>
      <w:proofErr w:type="spellEnd"/>
      <w:r w:rsidRPr="793790B6">
        <w:t xml:space="preserve"> prostor (může ale odkazovat pouze na “hlasité” znakování)</w:t>
      </w:r>
    </w:p>
    <w:p w14:paraId="56A5CFE8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t>provedení znaku mělo delší trvání</w:t>
      </w:r>
    </w:p>
    <w:p w14:paraId="3225DC36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t>Střídání rolí – pohyby celého trupu, nebo kroky ze strany na stranu (x další dvě situace – pouze pohyby hlavy)</w:t>
      </w:r>
    </w:p>
    <w:p w14:paraId="717DD0CA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t>častější používání nedominantní ruky jako dominantní – ve spojení se zájmeny</w:t>
      </w:r>
    </w:p>
    <w:p w14:paraId="02BFD909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t>méně přizpůsobení tvarů ruky pro zájmena</w:t>
      </w:r>
    </w:p>
    <w:p w14:paraId="14F5E74B" w14:textId="77777777" w:rsidR="0021383B" w:rsidRDefault="0021383B" w:rsidP="0021383B">
      <w:pPr>
        <w:pStyle w:val="Odstavecseseznamem"/>
        <w:numPr>
          <w:ilvl w:val="2"/>
          <w:numId w:val="15"/>
        </w:numPr>
        <w:spacing w:after="160" w:line="259" w:lineRule="auto"/>
      </w:pPr>
      <w:r w:rsidRPr="793790B6">
        <w:t>méně příkladů, kdy se nedominantní ruka dvouručního znaku objevila před začátkem daného znaku, nebo zůstala po dokončení jeho artikulace</w:t>
      </w:r>
    </w:p>
    <w:p w14:paraId="38B6E47E" w14:textId="77777777" w:rsidR="0021383B" w:rsidRDefault="0021383B" w:rsidP="0021383B">
      <w:pPr>
        <w:pStyle w:val="Odstavecseseznamem"/>
        <w:numPr>
          <w:ilvl w:val="1"/>
          <w:numId w:val="15"/>
        </w:numPr>
        <w:spacing w:after="160" w:line="259" w:lineRule="auto"/>
        <w:rPr>
          <w:rFonts w:eastAsiaTheme="minorEastAsia"/>
        </w:rPr>
      </w:pPr>
      <w:proofErr w:type="spellStart"/>
      <w:r w:rsidRPr="793790B6">
        <w:t>Zimmer</w:t>
      </w:r>
      <w:proofErr w:type="spellEnd"/>
      <w:r w:rsidRPr="793790B6">
        <w:t xml:space="preserve"> také identifikovala určité hovorové znaky ASL – v částech přímé řeči při přednášce (jinde ne), také častější použití spojek a reduplikace</w:t>
      </w:r>
    </w:p>
    <w:p w14:paraId="5B6881C0" w14:textId="77777777" w:rsidR="0021383B" w:rsidRDefault="0021383B" w:rsidP="0021383B">
      <w:pPr>
        <w:pStyle w:val="Odstavecseseznamem"/>
        <w:numPr>
          <w:ilvl w:val="0"/>
          <w:numId w:val="15"/>
        </w:numPr>
        <w:spacing w:after="0" w:line="259" w:lineRule="auto"/>
        <w:rPr>
          <w:rFonts w:eastAsiaTheme="minorEastAsia"/>
        </w:rPr>
      </w:pPr>
      <w:r w:rsidRPr="793790B6">
        <w:t xml:space="preserve">Přehnaná reduplikace (použito při přednášce) označuje velice obtížnou událost, akci s dlouhým trváním – stejný význam předáván v neformální promluvách pomocí nemanuálních prostředků </w:t>
      </w:r>
    </w:p>
    <w:p w14:paraId="534683A2" w14:textId="77777777" w:rsidR="0021383B" w:rsidRDefault="0021383B" w:rsidP="0021383B">
      <w:pPr>
        <w:pStyle w:val="Odstavecseseznamem"/>
        <w:numPr>
          <w:ilvl w:val="0"/>
          <w:numId w:val="15"/>
        </w:numPr>
        <w:spacing w:after="0" w:line="259" w:lineRule="auto"/>
      </w:pPr>
      <w:r w:rsidRPr="793790B6">
        <w:t>Několik více odlišných syntaktických funkcí a funkcí v promluvě:</w:t>
      </w:r>
    </w:p>
    <w:p w14:paraId="5334B25F" w14:textId="77777777" w:rsidR="0021383B" w:rsidRDefault="0021383B" w:rsidP="0021383B">
      <w:pPr>
        <w:pStyle w:val="Odstavecseseznamem"/>
        <w:numPr>
          <w:ilvl w:val="1"/>
          <w:numId w:val="15"/>
        </w:numPr>
        <w:spacing w:after="0" w:line="259" w:lineRule="auto"/>
      </w:pPr>
      <w:proofErr w:type="spellStart"/>
      <w:r w:rsidRPr="793790B6">
        <w:t>pseudo-cleft</w:t>
      </w:r>
      <w:proofErr w:type="spellEnd"/>
      <w:r w:rsidRPr="793790B6">
        <w:t xml:space="preserve"> </w:t>
      </w:r>
      <w:proofErr w:type="spellStart"/>
      <w:r w:rsidRPr="793790B6">
        <w:t>structure</w:t>
      </w:r>
      <w:proofErr w:type="spellEnd"/>
      <w:r w:rsidRPr="793790B6">
        <w:t xml:space="preserve"> (Honza snědl dort. X Byl to Honza, kdo snědl dort.) ??? více používáno při přednášce</w:t>
      </w:r>
    </w:p>
    <w:p w14:paraId="27ABBC28" w14:textId="77777777" w:rsidR="0021383B" w:rsidRDefault="0021383B" w:rsidP="0021383B">
      <w:pPr>
        <w:pStyle w:val="Odstavecseseznamem"/>
        <w:numPr>
          <w:ilvl w:val="1"/>
          <w:numId w:val="15"/>
        </w:numPr>
        <w:spacing w:after="0" w:line="259" w:lineRule="auto"/>
        <w:rPr>
          <w:rFonts w:eastAsiaTheme="minorEastAsia"/>
        </w:rPr>
      </w:pPr>
      <w:proofErr w:type="spellStart"/>
      <w:r w:rsidRPr="793790B6">
        <w:t>topikalizace</w:t>
      </w:r>
      <w:proofErr w:type="spellEnd"/>
      <w:r w:rsidRPr="793790B6">
        <w:t xml:space="preserve"> méně při přednášce, více v neformálních situacích</w:t>
      </w:r>
    </w:p>
    <w:p w14:paraId="025E159D" w14:textId="77777777" w:rsidR="0021383B" w:rsidRDefault="0021383B" w:rsidP="0021383B">
      <w:pPr>
        <w:pStyle w:val="Odstavecseseznamem"/>
        <w:numPr>
          <w:ilvl w:val="1"/>
          <w:numId w:val="15"/>
        </w:numPr>
        <w:spacing w:after="0" w:line="259" w:lineRule="auto"/>
        <w:rPr>
          <w:rFonts w:eastAsiaTheme="minorEastAsia"/>
        </w:rPr>
      </w:pPr>
      <w:r w:rsidRPr="793790B6">
        <w:t>diskurzní markery (slova požívaná pro řízení toku promluvy – potom, teď, víš atd.) častěji v přednášce – například: znak TEĎ – vztahováno k rozdělení přednášky na menší úseky</w:t>
      </w:r>
    </w:p>
    <w:p w14:paraId="6E6FDBA9" w14:textId="77777777" w:rsidR="0021383B" w:rsidRDefault="0021383B" w:rsidP="0021383B">
      <w:pPr>
        <w:pStyle w:val="Odstavecseseznamem"/>
        <w:numPr>
          <w:ilvl w:val="1"/>
          <w:numId w:val="15"/>
        </w:numPr>
        <w:spacing w:after="0" w:line="259" w:lineRule="auto"/>
      </w:pPr>
      <w:r w:rsidRPr="793790B6">
        <w:t xml:space="preserve">nedominantní ruka ukazuje na dominantní ruku, která </w:t>
      </w:r>
      <w:proofErr w:type="spellStart"/>
      <w:r w:rsidRPr="793790B6">
        <w:t>speluje</w:t>
      </w:r>
      <w:proofErr w:type="spellEnd"/>
      <w:r w:rsidRPr="793790B6">
        <w:t xml:space="preserve"> slovo při přednášce</w:t>
      </w:r>
    </w:p>
    <w:p w14:paraId="544AC201" w14:textId="77777777" w:rsidR="0021383B" w:rsidRDefault="0021383B" w:rsidP="0021383B">
      <w:pPr>
        <w:pStyle w:val="Odstavecseseznamem"/>
        <w:numPr>
          <w:ilvl w:val="0"/>
          <w:numId w:val="15"/>
        </w:numPr>
        <w:spacing w:after="160" w:line="259" w:lineRule="auto"/>
        <w:rPr>
          <w:rFonts w:eastAsiaTheme="minorEastAsia"/>
        </w:rPr>
      </w:pPr>
      <w:r w:rsidRPr="793790B6">
        <w:lastRenderedPageBreak/>
        <w:t xml:space="preserve">Nejvíce </w:t>
      </w:r>
      <w:r w:rsidRPr="793790B6">
        <w:rPr>
          <w:b/>
          <w:bCs/>
        </w:rPr>
        <w:t>vnitřně textových variant</w:t>
      </w:r>
      <w:r w:rsidRPr="793790B6">
        <w:t xml:space="preserve"> se objevilo při přednášce – tři typy </w:t>
      </w:r>
      <w:proofErr w:type="spellStart"/>
      <w:r w:rsidRPr="793790B6">
        <w:rPr>
          <w:b/>
          <w:bCs/>
        </w:rPr>
        <w:t>register</w:t>
      </w:r>
      <w:proofErr w:type="spellEnd"/>
      <w:r w:rsidRPr="793790B6">
        <w:rPr>
          <w:b/>
          <w:bCs/>
        </w:rPr>
        <w:t xml:space="preserve"> variant</w:t>
      </w:r>
      <w:r w:rsidRPr="793790B6">
        <w:t>: to hlavní z přednášky bylo ve formálním stylu, ale zároveň byla celá přednáška prokládána prvky v méně formálním stylu, některé specifické příklady měly metaforický a poetický styl spojovaný se znakovaným divadlem a poezií</w:t>
      </w:r>
    </w:p>
    <w:p w14:paraId="53018896" w14:textId="5F4C8102" w:rsidR="0021383B" w:rsidRDefault="0021383B" w:rsidP="002138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7. </w:t>
      </w:r>
      <w:r w:rsidRPr="34E8D14F">
        <w:rPr>
          <w:b/>
          <w:bCs/>
          <w:sz w:val="24"/>
          <w:szCs w:val="24"/>
        </w:rPr>
        <w:t>Závěr</w:t>
      </w:r>
    </w:p>
    <w:p w14:paraId="7CE1D5BA" w14:textId="77777777" w:rsidR="0021383B" w:rsidRDefault="0021383B" w:rsidP="0021383B"/>
    <w:p w14:paraId="7ED14EB5" w14:textId="77777777" w:rsidR="0021383B" w:rsidRDefault="0021383B" w:rsidP="0021383B">
      <w:pPr>
        <w:pStyle w:val="Odstavecseseznamem"/>
        <w:numPr>
          <w:ilvl w:val="0"/>
          <w:numId w:val="14"/>
        </w:numPr>
        <w:spacing w:after="160" w:line="259" w:lineRule="auto"/>
        <w:rPr>
          <w:rFonts w:eastAsiaTheme="minorEastAsia"/>
        </w:rPr>
      </w:pPr>
      <w:r w:rsidRPr="34E8D14F">
        <w:t xml:space="preserve">Výzkumy zaměřené na sociolingvistické varianty v neslyšící komunitě, zejména v ASL, BSL, </w:t>
      </w:r>
      <w:proofErr w:type="spellStart"/>
      <w:r w:rsidRPr="34E8D14F">
        <w:t>auslanu</w:t>
      </w:r>
      <w:proofErr w:type="spellEnd"/>
      <w:r w:rsidRPr="34E8D14F">
        <w:t>, NZSL</w:t>
      </w:r>
    </w:p>
    <w:p w14:paraId="3EC5659F" w14:textId="77777777" w:rsidR="0021383B" w:rsidRDefault="0021383B" w:rsidP="0021383B">
      <w:pPr>
        <w:pStyle w:val="Odstavecseseznamem"/>
        <w:numPr>
          <w:ilvl w:val="0"/>
          <w:numId w:val="14"/>
        </w:numPr>
        <w:spacing w:after="160" w:line="259" w:lineRule="auto"/>
      </w:pPr>
      <w:r w:rsidRPr="793790B6">
        <w:t>Výzkumy ukázaly, že stejně jako v mluvených jazycích varianty nejsou náhodné, jsou ovlivněné řadou faktorů</w:t>
      </w:r>
    </w:p>
    <w:p w14:paraId="35D865F2" w14:textId="77777777" w:rsidR="0021383B" w:rsidRDefault="0021383B" w:rsidP="0021383B">
      <w:pPr>
        <w:pStyle w:val="Odstavecseseznamem"/>
        <w:numPr>
          <w:ilvl w:val="0"/>
          <w:numId w:val="14"/>
        </w:numPr>
        <w:spacing w:after="160" w:line="259" w:lineRule="auto"/>
      </w:pPr>
      <w:r w:rsidRPr="793790B6">
        <w:t>Výzkumy byly provedeny pro širokou oblast různých regionů států, ale nikdy ne do takové hloubky jako je to běžné pro mluvené jazyky – kvantitativním výzkumům by měly následovat kvalitativní a etnografické</w:t>
      </w:r>
    </w:p>
    <w:p w14:paraId="49CBBEF1" w14:textId="77777777" w:rsidR="0021383B" w:rsidRDefault="0021383B" w:rsidP="0021383B">
      <w:pPr>
        <w:pStyle w:val="Odstavecseseznamem"/>
        <w:numPr>
          <w:ilvl w:val="0"/>
          <w:numId w:val="14"/>
        </w:numPr>
        <w:spacing w:after="160" w:line="259" w:lineRule="auto"/>
        <w:rPr>
          <w:rFonts w:eastAsiaTheme="minorEastAsia"/>
        </w:rPr>
      </w:pPr>
      <w:r w:rsidRPr="793790B6">
        <w:t>Také je důležitý vliv těch neslyšících, kteří se naučili znakovat později, učili se konkrétní ZJ jako druhý jazyk a slyšících, kteří se naučili ZJ jako další jazyk</w:t>
      </w:r>
    </w:p>
    <w:p w14:paraId="6F2FF0A5" w14:textId="28690F13" w:rsidR="002E1FDF" w:rsidRDefault="002E1FDF" w:rsidP="002E1FDF">
      <w:pPr>
        <w:spacing w:before="240" w:after="240"/>
      </w:pPr>
    </w:p>
    <w:p w14:paraId="1D2FCB33" w14:textId="77777777" w:rsidR="002E1FDF" w:rsidRDefault="002E1FDF" w:rsidP="002E1FDF"/>
    <w:p w14:paraId="302DDE60" w14:textId="77777777" w:rsidR="002E1FDF" w:rsidRDefault="002E1FDF" w:rsidP="002E1FDF">
      <w:pPr>
        <w:spacing w:after="240"/>
        <w:ind w:left="2880"/>
        <w:rPr>
          <w:color w:val="343A40"/>
          <w:sz w:val="23"/>
          <w:szCs w:val="23"/>
        </w:rPr>
      </w:pPr>
    </w:p>
    <w:p w14:paraId="22ED00C8" w14:textId="77777777" w:rsidR="002E1FDF" w:rsidRDefault="002E1FDF" w:rsidP="002E1FDF">
      <w:pPr>
        <w:spacing w:after="240"/>
        <w:ind w:left="2880"/>
        <w:rPr>
          <w:color w:val="343A40"/>
          <w:sz w:val="23"/>
          <w:szCs w:val="23"/>
        </w:rPr>
      </w:pPr>
    </w:p>
    <w:p w14:paraId="7943C288" w14:textId="77777777" w:rsidR="002E1FDF" w:rsidRDefault="002E1FDF" w:rsidP="002E1FDF"/>
    <w:p w14:paraId="764E2EB7" w14:textId="77777777" w:rsidR="002E1FDF" w:rsidRDefault="002E1FDF"/>
    <w:sectPr w:rsidR="002E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44C2"/>
    <w:multiLevelType w:val="multilevel"/>
    <w:tmpl w:val="36746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584342"/>
    <w:multiLevelType w:val="multilevel"/>
    <w:tmpl w:val="0660D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B95087"/>
    <w:multiLevelType w:val="multilevel"/>
    <w:tmpl w:val="0BE239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8B80EF2"/>
    <w:multiLevelType w:val="multilevel"/>
    <w:tmpl w:val="1634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B7267"/>
    <w:multiLevelType w:val="hybridMultilevel"/>
    <w:tmpl w:val="607CE104"/>
    <w:lvl w:ilvl="0" w:tplc="F3D4B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66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83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4F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A6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B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438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4D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6A1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ECE"/>
    <w:multiLevelType w:val="multilevel"/>
    <w:tmpl w:val="0390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44F56"/>
    <w:multiLevelType w:val="multilevel"/>
    <w:tmpl w:val="A8F06A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7B481C"/>
    <w:multiLevelType w:val="multilevel"/>
    <w:tmpl w:val="401016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3D7912"/>
    <w:multiLevelType w:val="hybridMultilevel"/>
    <w:tmpl w:val="0B6A447C"/>
    <w:lvl w:ilvl="0" w:tplc="B31C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27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829C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C9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42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B62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4A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9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AE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100C4"/>
    <w:multiLevelType w:val="multilevel"/>
    <w:tmpl w:val="39141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4C9771C"/>
    <w:multiLevelType w:val="multilevel"/>
    <w:tmpl w:val="A088F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CB1B2A"/>
    <w:multiLevelType w:val="hybridMultilevel"/>
    <w:tmpl w:val="BEB0DD4C"/>
    <w:lvl w:ilvl="0" w:tplc="BF00EC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84C07"/>
    <w:multiLevelType w:val="multilevel"/>
    <w:tmpl w:val="B72217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D49571B"/>
    <w:multiLevelType w:val="multilevel"/>
    <w:tmpl w:val="7898DC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043FEC"/>
    <w:multiLevelType w:val="hybridMultilevel"/>
    <w:tmpl w:val="0F822AD0"/>
    <w:lvl w:ilvl="0" w:tplc="FCEEC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CE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4EB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63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9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9625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09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E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362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5454B"/>
    <w:multiLevelType w:val="multilevel"/>
    <w:tmpl w:val="3BD85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DF"/>
    <w:rsid w:val="0021383B"/>
    <w:rsid w:val="002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6215"/>
  <w15:chartTrackingRefBased/>
  <w15:docId w15:val="{8DDFDBDA-2367-4A13-9D30-20B057FB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1F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1FDF"/>
    <w:pPr>
      <w:ind w:left="720"/>
      <w:contextualSpacing/>
    </w:pPr>
  </w:style>
  <w:style w:type="paragraph" w:styleId="Bezmezer">
    <w:name w:val="No Spacing"/>
    <w:uiPriority w:val="1"/>
    <w:qFormat/>
    <w:rsid w:val="002E1F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2866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1</cp:revision>
  <dcterms:created xsi:type="dcterms:W3CDTF">2021-01-06T11:11:00Z</dcterms:created>
  <dcterms:modified xsi:type="dcterms:W3CDTF">2021-01-06T11:25:00Z</dcterms:modified>
</cp:coreProperties>
</file>