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27E6A" w:rsidRDefault="006A261E">
      <w:pPr>
        <w:keepNext/>
        <w:pBdr>
          <w:top w:val="nil"/>
          <w:left w:val="nil"/>
          <w:bottom w:val="nil"/>
          <w:right w:val="nil"/>
          <w:between w:val="nil"/>
        </w:pBdr>
        <w:spacing w:after="120"/>
        <w:ind w:firstLine="0"/>
        <w:jc w:val="left"/>
        <w:rPr>
          <w:rFonts w:eastAsia="Arial Narrow" w:cs="Arial Narrow"/>
          <w:b/>
          <w:color w:val="000000"/>
          <w:sz w:val="32"/>
          <w:szCs w:val="32"/>
        </w:rPr>
      </w:pPr>
      <w:bookmarkStart w:id="0" w:name="_qx02kr4d4a3u" w:colFirst="0" w:colLast="0"/>
      <w:bookmarkStart w:id="1" w:name="_GoBack"/>
      <w:bookmarkEnd w:id="0"/>
      <w:bookmarkEnd w:id="1"/>
      <w:r>
        <w:rPr>
          <w:rFonts w:eastAsia="Arial Narrow" w:cs="Arial Narrow"/>
          <w:b/>
          <w:color w:val="000000"/>
          <w:sz w:val="32"/>
          <w:szCs w:val="32"/>
        </w:rPr>
        <w:t xml:space="preserve">Čeština druhým jazykem: bilingvismus a </w:t>
      </w:r>
      <w:proofErr w:type="spellStart"/>
      <w:r>
        <w:rPr>
          <w:rFonts w:eastAsia="Arial Narrow" w:cs="Arial Narrow"/>
          <w:b/>
          <w:color w:val="000000"/>
          <w:sz w:val="32"/>
          <w:szCs w:val="32"/>
        </w:rPr>
        <w:t>bikulturalismus</w:t>
      </w:r>
      <w:proofErr w:type="spellEnd"/>
    </w:p>
    <w:bookmarkStart w:id="2" w:name="_30j0zll" w:colFirst="0" w:colLast="0"/>
    <w:bookmarkEnd w:id="2"/>
    <w:p w14:paraId="00000002" w14:textId="77777777" w:rsidR="00E27E6A" w:rsidRDefault="006A261E">
      <w:pPr>
        <w:ind w:firstLine="432"/>
      </w:pPr>
      <w:r>
        <w:fldChar w:fldCharType="begin"/>
      </w:r>
      <w:r>
        <w:instrText xml:space="preserve"> HYPERLINK "https://www.youtube.com/watch?v=WL-mj8ShFf0" \h </w:instrText>
      </w:r>
      <w:r>
        <w:fldChar w:fldCharType="separate"/>
      </w:r>
      <w:r>
        <w:rPr>
          <w:color w:val="1155CC"/>
          <w:u w:val="single"/>
        </w:rPr>
        <w:t>https://www.youtube.com/watch?v=WL-mj8ShFf0</w:t>
      </w:r>
      <w:r>
        <w:rPr>
          <w:color w:val="1155CC"/>
          <w:u w:val="single"/>
        </w:rPr>
        <w:fldChar w:fldCharType="end"/>
      </w:r>
    </w:p>
    <w:p w14:paraId="00000003" w14:textId="77777777" w:rsidR="00E27E6A" w:rsidRDefault="006A261E">
      <w:pPr>
        <w:ind w:firstLine="432"/>
      </w:pPr>
      <w:bookmarkStart w:id="3" w:name="_y00y9yspqdck" w:colFirst="0" w:colLast="0"/>
      <w:bookmarkEnd w:id="3"/>
      <w:r>
        <w:t xml:space="preserve">Zatímco hlavním cílem </w:t>
      </w:r>
      <w:proofErr w:type="spellStart"/>
      <w:r>
        <w:t>monolingválních</w:t>
      </w:r>
      <w:proofErr w:type="spellEnd"/>
      <w:r>
        <w:t xml:space="preserve"> a monokulturních výchovných a vzdělávacích programů pro děti s vadou sluchu je naučit tyto děti mluvit (popř. formulováno šířeji: komunikovat mluveným/psaným jazykem), hlavním cílem bilingválních a </w:t>
      </w:r>
      <w:proofErr w:type="spellStart"/>
      <w:r>
        <w:t>bikulturních</w:t>
      </w:r>
      <w:proofErr w:type="spellEnd"/>
      <w:r>
        <w:t xml:space="preserve"> program</w:t>
      </w:r>
      <w:r>
        <w:t xml:space="preserve">ů je umožnit jim </w:t>
      </w:r>
      <w:r>
        <w:rPr>
          <w:b/>
        </w:rPr>
        <w:t>dosáhnout co největšího osobnostního, sociálního a kognitivního rozvoje.</w:t>
      </w:r>
      <w:r>
        <w:t xml:space="preserve"> Cíle vzdělávání dětí s vadou sluchu se tak v těchto </w:t>
      </w:r>
      <w:r>
        <w:rPr>
          <w:color w:val="000000"/>
        </w:rPr>
        <w:t xml:space="preserve">programech </w:t>
      </w:r>
      <w:r>
        <w:rPr>
          <w:b/>
          <w:color w:val="000000"/>
        </w:rPr>
        <w:t xml:space="preserve">shodují s vzdělávacími cíli u dětí bez vady sluchu. Jde o získávání a osvojování znalostí, dovedností, </w:t>
      </w:r>
      <w:r>
        <w:rPr>
          <w:b/>
          <w:color w:val="000000"/>
        </w:rPr>
        <w:t>postojů a návyků</w:t>
      </w:r>
      <w:r>
        <w:rPr>
          <w:color w:val="000000"/>
        </w:rPr>
        <w:t xml:space="preserve"> (Macurová, 1994a; srov. Šebesta, 1999). </w:t>
      </w:r>
    </w:p>
    <w:bookmarkStart w:id="4" w:name="_jx6w8vct9u02" w:colFirst="0" w:colLast="0"/>
    <w:bookmarkEnd w:id="4"/>
    <w:p w14:paraId="00000004" w14:textId="77777777" w:rsidR="00E27E6A" w:rsidRDefault="006A261E">
      <w:pPr>
        <w:ind w:firstLine="432"/>
      </w:pPr>
      <w:r>
        <w:fldChar w:fldCharType="begin"/>
      </w:r>
      <w:r>
        <w:instrText xml:space="preserve"> HYPERLINK "https://www.youtube.com/watch?v=pWEajrfALjA" \h </w:instrText>
      </w:r>
      <w:r>
        <w:fldChar w:fldCharType="separate"/>
      </w:r>
      <w:r>
        <w:rPr>
          <w:color w:val="1155CC"/>
          <w:u w:val="single"/>
        </w:rPr>
        <w:t>https://www.youtube.com/watch?v=pWEajrfALjA</w:t>
      </w:r>
      <w:r>
        <w:rPr>
          <w:color w:val="1155CC"/>
          <w:u w:val="single"/>
        </w:rPr>
        <w:fldChar w:fldCharType="end"/>
      </w:r>
    </w:p>
    <w:p w14:paraId="00000005" w14:textId="77777777" w:rsidR="00E27E6A" w:rsidRDefault="006A261E">
      <w:pPr>
        <w:ind w:firstLine="432"/>
      </w:pPr>
      <w:r>
        <w:t xml:space="preserve">Hlavním měřítkem úspěšnosti bilingválních a </w:t>
      </w:r>
      <w:proofErr w:type="spellStart"/>
      <w:r>
        <w:t>bikulturních</w:t>
      </w:r>
      <w:proofErr w:type="spellEnd"/>
      <w:r>
        <w:t xml:space="preserve"> programů jsou pokroky dětí s vadou</w:t>
      </w:r>
      <w:r>
        <w:t xml:space="preserve"> sluchu v percepci a v produkci psaného většinového jazyka (Macurová, 1994a; </w:t>
      </w:r>
      <w:proofErr w:type="spellStart"/>
      <w:r>
        <w:t>Pickersgill</w:t>
      </w:r>
      <w:proofErr w:type="spellEnd"/>
      <w:r>
        <w:t xml:space="preserve">, 2001). </w:t>
      </w:r>
    </w:p>
    <w:p w14:paraId="00000006" w14:textId="77777777" w:rsidR="00E27E6A" w:rsidRDefault="006A261E">
      <w:pPr>
        <w:ind w:firstLine="432"/>
      </w:pPr>
      <w:r>
        <w:t xml:space="preserve">Východiskem k uskutečnění vytyčených cílů je umožnit dětem s vadou sluchu </w:t>
      </w:r>
      <w:r>
        <w:rPr>
          <w:i/>
          <w:color w:val="000000"/>
        </w:rPr>
        <w:t xml:space="preserve">„... aby se staly bilingvními a </w:t>
      </w:r>
      <w:proofErr w:type="spellStart"/>
      <w:r>
        <w:rPr>
          <w:i/>
          <w:color w:val="000000"/>
        </w:rPr>
        <w:t>bikulturními</w:t>
      </w:r>
      <w:proofErr w:type="spellEnd"/>
      <w:r>
        <w:rPr>
          <w:i/>
          <w:color w:val="000000"/>
        </w:rPr>
        <w:t xml:space="preserve"> a aby plně participovaly jak na životě </w:t>
      </w:r>
      <w:r>
        <w:rPr>
          <w:i/>
          <w:color w:val="000000"/>
        </w:rPr>
        <w:t xml:space="preserve">slyšící společnosti, tak na životě ‚Neslyšícího světa‘. </w:t>
      </w:r>
      <w:r>
        <w:rPr>
          <w:b/>
          <w:i/>
          <w:color w:val="000000"/>
        </w:rPr>
        <w:t>Hluchota není nahlížena jako překážka jazykového vývoje, výkonů v oblasti vzdělávání nebo jako překážka sociální integrace.</w:t>
      </w:r>
      <w:r>
        <w:rPr>
          <w:i/>
          <w:color w:val="000000"/>
        </w:rPr>
        <w:t xml:space="preserve"> Naopak, </w:t>
      </w:r>
      <w:r>
        <w:rPr>
          <w:b/>
          <w:i/>
          <w:color w:val="000000"/>
        </w:rPr>
        <w:t>v jazykovém a kulturním pluralismu</w:t>
      </w:r>
      <w:r>
        <w:rPr>
          <w:i/>
          <w:color w:val="000000"/>
        </w:rPr>
        <w:t xml:space="preserve"> spočívají jisté hodnoty, a ty by </w:t>
      </w:r>
      <w:r>
        <w:rPr>
          <w:i/>
          <w:color w:val="000000"/>
        </w:rPr>
        <w:t>měla společnost oceňovat“</w:t>
      </w:r>
      <w:r>
        <w:rPr>
          <w:color w:val="000000"/>
        </w:rPr>
        <w:t xml:space="preserve"> (</w:t>
      </w:r>
      <w:proofErr w:type="spellStart"/>
      <w:r>
        <w:rPr>
          <w:color w:val="000000"/>
        </w:rPr>
        <w:t>Pickersgill</w:t>
      </w:r>
      <w:proofErr w:type="spellEnd"/>
      <w:r>
        <w:rPr>
          <w:color w:val="000000"/>
        </w:rPr>
        <w:t xml:space="preserve">, 2001, s. 91). </w:t>
      </w:r>
    </w:p>
    <w:p w14:paraId="00000007" w14:textId="77777777" w:rsidR="00E27E6A" w:rsidRDefault="006A261E">
      <w:pPr>
        <w:ind w:firstLine="0"/>
      </w:pPr>
      <w:r>
        <w:t xml:space="preserve">       </w:t>
      </w:r>
      <w:hyperlink r:id="rId6">
        <w:r>
          <w:rPr>
            <w:color w:val="1155CC"/>
            <w:u w:val="single"/>
          </w:rPr>
          <w:t>https://www.youtube.com/watch?v=h9QQ1hkkQbo</w:t>
        </w:r>
      </w:hyperlink>
    </w:p>
    <w:p w14:paraId="00000008" w14:textId="77777777" w:rsidR="00E27E6A" w:rsidRDefault="006A261E">
      <w:pPr>
        <w:ind w:firstLine="432"/>
      </w:pPr>
      <w:r>
        <w:rPr>
          <w:color w:val="000000"/>
        </w:rPr>
        <w:t xml:space="preserve">V rámci bilingválních a </w:t>
      </w:r>
      <w:proofErr w:type="spellStart"/>
      <w:r>
        <w:rPr>
          <w:color w:val="000000"/>
        </w:rPr>
        <w:t>bikulturních</w:t>
      </w:r>
      <w:proofErr w:type="spellEnd"/>
      <w:r>
        <w:rPr>
          <w:color w:val="000000"/>
        </w:rPr>
        <w:t xml:space="preserve"> programů výchovy a vzdělávání dětí s vadou sluchu </w:t>
      </w:r>
      <w:r>
        <w:rPr>
          <w:color w:val="000000"/>
        </w:rPr>
        <w:t>je nutno dodržovat několik zásad:</w:t>
      </w:r>
      <w:r>
        <w:rPr>
          <w:rFonts w:eastAsia="Arial Narrow" w:cs="Arial Narrow"/>
          <w:color w:val="000000"/>
          <w:sz w:val="20"/>
          <w:szCs w:val="20"/>
          <w:vertAlign w:val="superscript"/>
        </w:rPr>
        <w:footnoteReference w:id="1"/>
      </w:r>
    </w:p>
    <w:p w14:paraId="00000009" w14:textId="77777777" w:rsidR="00E27E6A" w:rsidRDefault="006A261E">
      <w:pPr>
        <w:ind w:firstLine="432"/>
      </w:pPr>
      <w:hyperlink r:id="rId7">
        <w:r>
          <w:rPr>
            <w:color w:val="1155CC"/>
            <w:u w:val="single"/>
          </w:rPr>
          <w:t>https://www.youtube.com/watch?v=ZEDHcJ5tCrw</w:t>
        </w:r>
      </w:hyperlink>
    </w:p>
    <w:p w14:paraId="0000000A" w14:textId="77777777" w:rsidR="00E27E6A" w:rsidRDefault="006A261E">
      <w:pPr>
        <w:ind w:firstLine="0"/>
        <w:rPr>
          <w:sz w:val="20"/>
          <w:szCs w:val="20"/>
          <w:vertAlign w:val="superscript"/>
        </w:rPr>
      </w:pPr>
      <w:r>
        <w:rPr>
          <w:color w:val="00B050"/>
        </w:rPr>
        <w:t xml:space="preserve">    1. Plnohodnotnému znakovému jazyku v jeho přirozené podobě má být dítě vystaveno co nejdříve </w:t>
      </w:r>
      <w:r>
        <w:rPr>
          <w:color w:val="000000"/>
        </w:rPr>
        <w:t>(</w:t>
      </w:r>
      <w:proofErr w:type="spellStart"/>
      <w:r>
        <w:t>Pickersgill</w:t>
      </w:r>
      <w:proofErr w:type="spellEnd"/>
      <w:r>
        <w:t xml:space="preserve">, 2001). </w:t>
      </w:r>
      <w:r>
        <w:rPr>
          <w:color w:val="000000"/>
        </w:rPr>
        <w:t>Musí jít opravdu o znakový jazyk, nikoli o znakovaný, tj. vizualizovaný mluvený národní jazyk (u nás o znakovanou češtinu). Dítě by se znakovým jazykem (u nás s českým znakovým jazykem) mělo být v co nejužším kontaktu, proto je nezbytně</w:t>
      </w:r>
      <w:r>
        <w:rPr>
          <w:color w:val="000000"/>
        </w:rPr>
        <w:t xml:space="preserve"> nutné co nejdříve po diagnostikování vady sluchu zajistit pro rodiče, sourozence a širší rodinu dítěte s vadou sluchu kurzy znakového jazyka vedené patřičně vzdělaným rodilým mluvčím znakového jazyka s kladným postojem k svému jazyku a ke komunitě Neslyší</w:t>
      </w:r>
      <w:r>
        <w:rPr>
          <w:color w:val="000000"/>
        </w:rPr>
        <w:t xml:space="preserve">cích. </w:t>
      </w:r>
      <w:r>
        <w:rPr>
          <w:b/>
          <w:color w:val="000000"/>
        </w:rPr>
        <w:t>Znakový jazyk</w:t>
      </w:r>
      <w:r>
        <w:rPr>
          <w:color w:val="000000"/>
        </w:rPr>
        <w:t xml:space="preserve"> je prvním jazykem, v němž je dítě vychováváno a vzděláváno. Skrze něj poznává svět a komunikuje s okolím. Je tedy důležité, aby znakový jazyk používalo co nejvíce osob v prostředí, kde se dítě pohybuje. Jen tak je možné bezděčné učení.</w:t>
      </w:r>
      <w:r>
        <w:rPr>
          <w:rFonts w:eastAsia="Arial Narrow" w:cs="Arial Narrow"/>
          <w:color w:val="000000"/>
          <w:sz w:val="20"/>
          <w:szCs w:val="20"/>
          <w:vertAlign w:val="superscript"/>
        </w:rPr>
        <w:footnoteReference w:id="2"/>
      </w:r>
    </w:p>
    <w:p w14:paraId="0000000B" w14:textId="77777777" w:rsidR="00E27E6A" w:rsidRDefault="006A261E">
      <w:pPr>
        <w:ind w:firstLine="0"/>
        <w:rPr>
          <w:vertAlign w:val="superscript"/>
        </w:rPr>
      </w:pPr>
      <w:r>
        <w:rPr>
          <w:sz w:val="20"/>
          <w:szCs w:val="20"/>
          <w:vertAlign w:val="superscript"/>
        </w:rPr>
        <w:t xml:space="preserve">            </w:t>
      </w:r>
      <w:hyperlink r:id="rId8">
        <w:r>
          <w:rPr>
            <w:color w:val="1155CC"/>
            <w:u w:val="single"/>
          </w:rPr>
          <w:t>https://www.youtube.com/watch?v=ATjxOOJ7WLY</w:t>
        </w:r>
      </w:hyperlink>
    </w:p>
    <w:p w14:paraId="0000000C" w14:textId="77777777" w:rsidR="00E27E6A" w:rsidRDefault="006A261E">
      <w:pPr>
        <w:ind w:firstLine="432"/>
      </w:pPr>
      <w:r>
        <w:rPr>
          <w:color w:val="00B050"/>
        </w:rPr>
        <w:t>2.</w:t>
      </w:r>
      <w:r>
        <w:rPr>
          <w:b/>
          <w:color w:val="00B050"/>
        </w:rPr>
        <w:t xml:space="preserve"> </w:t>
      </w:r>
      <w:r>
        <w:rPr>
          <w:color w:val="00B050"/>
        </w:rPr>
        <w:t xml:space="preserve">Děti s vadou sluchu, ale i jejich rodiče a příbuzní by měli mít od raného věku možnost častého kontaktu s dětmi a hlavně s dospělými </w:t>
      </w:r>
      <w:r>
        <w:rPr>
          <w:color w:val="00B050"/>
        </w:rPr>
        <w:t xml:space="preserve">lidmi s vadou sluchu, zejména s těmi, kteří se cítí být členy jazykové a kulturní menšiny Neslyšících. </w:t>
      </w:r>
      <w:r>
        <w:rPr>
          <w:b/>
          <w:color w:val="000000"/>
        </w:rPr>
        <w:t xml:space="preserve">Dospělí členové komunity Neslyšících </w:t>
      </w:r>
      <w:r>
        <w:rPr>
          <w:color w:val="000000"/>
        </w:rPr>
        <w:t>jsou pro děti nezastupitelným jazykovým, sociálním a kulturním vzorem. Zároveň jsou vzorem dospělých osob s vadou sl</w:t>
      </w:r>
      <w:r>
        <w:rPr>
          <w:color w:val="000000"/>
        </w:rPr>
        <w:t xml:space="preserve">uchu pro </w:t>
      </w:r>
      <w:r>
        <w:rPr>
          <w:color w:val="000000"/>
        </w:rPr>
        <w:lastRenderedPageBreak/>
        <w:t xml:space="preserve">rodiče a další příbuzné dnešních dětí s vadou sluchu. Jen na jejich příkladu si rodiče mohou představit, jak budou asi žít jejich děti, až vyrostou. </w:t>
      </w:r>
    </w:p>
    <w:p w14:paraId="0000000D" w14:textId="77777777" w:rsidR="00E27E6A" w:rsidRDefault="006A261E">
      <w:pPr>
        <w:ind w:firstLine="720"/>
      </w:pPr>
      <w:hyperlink r:id="rId9">
        <w:r>
          <w:rPr>
            <w:color w:val="1155CC"/>
            <w:u w:val="single"/>
          </w:rPr>
          <w:t>https://youtu.be/T5RvOFTynds</w:t>
        </w:r>
      </w:hyperlink>
      <w:r>
        <w:t xml:space="preserve"> </w:t>
      </w:r>
    </w:p>
    <w:p w14:paraId="0000000E" w14:textId="77777777" w:rsidR="00E27E6A" w:rsidRDefault="006A261E">
      <w:pPr>
        <w:ind w:firstLine="432"/>
      </w:pPr>
      <w:r>
        <w:rPr>
          <w:color w:val="00B050"/>
        </w:rPr>
        <w:t>3. Veškerý personál</w:t>
      </w:r>
      <w:r>
        <w:rPr>
          <w:color w:val="00B050"/>
        </w:rPr>
        <w:t xml:space="preserve"> (nejen pedagogové) vzdělávacích institucí pro děti s vadou sluchu by měl být bilingvní </w:t>
      </w:r>
      <w:r>
        <w:rPr>
          <w:color w:val="000000"/>
        </w:rPr>
        <w:t>(</w:t>
      </w:r>
      <w:proofErr w:type="spellStart"/>
      <w:r>
        <w:t>Pickersgill</w:t>
      </w:r>
      <w:proofErr w:type="spellEnd"/>
      <w:r>
        <w:t>, 2001)</w:t>
      </w:r>
      <w:r>
        <w:rPr>
          <w:color w:val="000000"/>
        </w:rPr>
        <w:t>. Zaměstnanci, jejichž prvním jazykem je mluvený jazyk, by měli v co nejvyšší míře ovládat jazyk znakový a zaměstnanci s vadou sluchu, kteří preferuj</w:t>
      </w:r>
      <w:r>
        <w:rPr>
          <w:color w:val="000000"/>
        </w:rPr>
        <w:t xml:space="preserve">í znakový jazyk, by měli na co nejvyšší úrovni umět číst a psát ve většinovém jazyce, popř. v něm také komunikovat </w:t>
      </w:r>
      <w:proofErr w:type="spellStart"/>
      <w:r>
        <w:rPr>
          <w:color w:val="000000"/>
        </w:rPr>
        <w:t>audioorálně</w:t>
      </w:r>
      <w:proofErr w:type="spellEnd"/>
      <w:r>
        <w:rPr>
          <w:color w:val="000000"/>
        </w:rPr>
        <w:t>. Personál hlásící se k jazykové a kulturní menšině Neslyšících je nedílnou součástí pedagogického sboru i zaměstnanců zajišťující</w:t>
      </w:r>
      <w:r>
        <w:rPr>
          <w:color w:val="000000"/>
        </w:rPr>
        <w:t>ch chod školy po organizační a technické stránce. Tito zaměstnanci zde vykonávají stejné funkce jako jejich kolegové bez vady sluchu. Je tedy nepřípustné, aby např. dva pedagogové se stejným vzděláním měli role rozdělené tak, že ten bez vady sluchu bude uč</w:t>
      </w:r>
      <w:r>
        <w:rPr>
          <w:color w:val="000000"/>
        </w:rPr>
        <w:t>itel a ten s vadou sluchu jeho asistent.</w:t>
      </w:r>
      <w:r>
        <w:rPr>
          <w:rFonts w:eastAsia="Arial Narrow" w:cs="Arial Narrow"/>
          <w:color w:val="000000"/>
          <w:sz w:val="20"/>
          <w:szCs w:val="20"/>
          <w:vertAlign w:val="superscript"/>
        </w:rPr>
        <w:footnoteReference w:id="3"/>
      </w:r>
    </w:p>
    <w:p w14:paraId="0000000F" w14:textId="77777777" w:rsidR="00E27E6A" w:rsidRDefault="006A261E">
      <w:pPr>
        <w:ind w:firstLine="720"/>
        <w:rPr>
          <w:color w:val="00B050"/>
        </w:rPr>
      </w:pPr>
      <w:hyperlink r:id="rId10">
        <w:r>
          <w:rPr>
            <w:color w:val="1155CC"/>
            <w:u w:val="single"/>
          </w:rPr>
          <w:t>https://youtu.be/JVbiudkgUrY</w:t>
        </w:r>
      </w:hyperlink>
    </w:p>
    <w:p w14:paraId="00000010" w14:textId="77777777" w:rsidR="00E27E6A" w:rsidRDefault="006A261E">
      <w:r>
        <w:rPr>
          <w:color w:val="00B050"/>
        </w:rPr>
        <w:t xml:space="preserve">4. </w:t>
      </w:r>
      <w:r>
        <w:t xml:space="preserve">Velmi podstatné je, </w:t>
      </w:r>
      <w:r>
        <w:rPr>
          <w:color w:val="00B050"/>
        </w:rPr>
        <w:t xml:space="preserve">že oba jazyky mají ve výchově a vzdělávání dítěte s vadou sluchu své stálé místo. </w:t>
      </w:r>
      <w:r>
        <w:t>V určitém období se ve všech bil</w:t>
      </w:r>
      <w:r>
        <w:t xml:space="preserve">ingválních a </w:t>
      </w:r>
      <w:proofErr w:type="spellStart"/>
      <w:r>
        <w:t>bikulturních</w:t>
      </w:r>
      <w:proofErr w:type="spellEnd"/>
      <w:r>
        <w:t xml:space="preserve"> programech pro děti s vadou sluchu k znakovému jazyku přidává také čtení a psaní většinového mluveného jazyka,</w:t>
      </w:r>
      <w:r>
        <w:rPr>
          <w:rFonts w:eastAsia="Arial Narrow" w:cs="Arial Narrow"/>
          <w:color w:val="000000"/>
          <w:sz w:val="20"/>
          <w:szCs w:val="20"/>
          <w:vertAlign w:val="superscript"/>
        </w:rPr>
        <w:footnoteReference w:id="4"/>
      </w:r>
      <w:r>
        <w:t xml:space="preserve"> v některých programech i </w:t>
      </w:r>
      <w:proofErr w:type="spellStart"/>
      <w:r>
        <w:t>audioorální</w:t>
      </w:r>
      <w:proofErr w:type="spellEnd"/>
      <w:r>
        <w:t xml:space="preserve"> komunikace v tomto jazyce.</w:t>
      </w:r>
      <w:r>
        <w:rPr>
          <w:rFonts w:eastAsia="Arial Narrow" w:cs="Arial Narrow"/>
          <w:color w:val="000000"/>
          <w:sz w:val="20"/>
          <w:szCs w:val="20"/>
          <w:vertAlign w:val="superscript"/>
        </w:rPr>
        <w:footnoteReference w:id="5"/>
      </w:r>
      <w:r>
        <w:t xml:space="preserve"> </w:t>
      </w:r>
      <w:r>
        <w:rPr>
          <w:color w:val="00B050"/>
        </w:rPr>
        <w:t>S rostoucími kompetencemi dítěte v komunikaci většino</w:t>
      </w:r>
      <w:r>
        <w:rPr>
          <w:color w:val="00B050"/>
        </w:rPr>
        <w:t xml:space="preserve">vým jazykem však neklesá důležitost a frekvence komunikace v jazyce znakovém. Oběma jazykům </w:t>
      </w:r>
      <w:r>
        <w:rPr>
          <w:i/>
          <w:color w:val="00B050"/>
        </w:rPr>
        <w:t xml:space="preserve">„má být přiznán stejný status“ </w:t>
      </w:r>
      <w:r>
        <w:rPr>
          <w:color w:val="00B050"/>
        </w:rPr>
        <w:t>a oba</w:t>
      </w:r>
      <w:r>
        <w:rPr>
          <w:i/>
          <w:color w:val="00B050"/>
        </w:rPr>
        <w:t xml:space="preserve"> „mají být během celého školního věku dítěte užívány kvalifikovaně a na vysoké úrovni“</w:t>
      </w:r>
      <w:r>
        <w:rPr>
          <w:i/>
        </w:rPr>
        <w:t xml:space="preserve"> </w:t>
      </w:r>
      <w:r>
        <w:t>(</w:t>
      </w:r>
      <w:proofErr w:type="spellStart"/>
      <w:r>
        <w:t>Pickersgill</w:t>
      </w:r>
      <w:proofErr w:type="spellEnd"/>
      <w:r>
        <w:t>, 2001, s. 91).</w:t>
      </w:r>
    </w:p>
    <w:p w14:paraId="00000011" w14:textId="77777777" w:rsidR="00E27E6A" w:rsidRDefault="006A261E">
      <w:pPr>
        <w:ind w:firstLine="720"/>
        <w:rPr>
          <w:b/>
          <w:color w:val="FF0000"/>
        </w:rPr>
      </w:pPr>
      <w:hyperlink r:id="rId11">
        <w:r>
          <w:rPr>
            <w:color w:val="1155CC"/>
            <w:u w:val="single"/>
          </w:rPr>
          <w:t>https://youtu.be/B5DX7C5L1fo</w:t>
        </w:r>
      </w:hyperlink>
    </w:p>
    <w:p w14:paraId="00000012" w14:textId="77777777" w:rsidR="00E27E6A" w:rsidRDefault="006A261E">
      <w:bookmarkStart w:id="6" w:name="_bu57ulix8hqy" w:colFirst="0" w:colLast="0"/>
      <w:bookmarkEnd w:id="6"/>
      <w:r>
        <w:rPr>
          <w:b/>
          <w:color w:val="FF0000"/>
        </w:rPr>
        <w:t xml:space="preserve">V bilingválních a </w:t>
      </w:r>
      <w:proofErr w:type="spellStart"/>
      <w:r>
        <w:rPr>
          <w:b/>
          <w:color w:val="FF0000"/>
        </w:rPr>
        <w:t>bikulturních</w:t>
      </w:r>
      <w:proofErr w:type="spellEnd"/>
      <w:r>
        <w:rPr>
          <w:b/>
          <w:color w:val="FF0000"/>
        </w:rPr>
        <w:t xml:space="preserve"> programech výchovy a vzdělávání dětí s vadou sluchu tedy znakový jazyk není (dočasným) podpůrným prostředkem k nabytí mluvené řeči, který je využíván buď u malých dětí, nebo u dětí s mentálním postižením či s jinými „přidruže</w:t>
      </w:r>
      <w:r>
        <w:rPr>
          <w:b/>
          <w:color w:val="FF0000"/>
        </w:rPr>
        <w:t xml:space="preserve">nými vadami“, jak tomu může být v některých </w:t>
      </w:r>
      <w:proofErr w:type="spellStart"/>
      <w:r>
        <w:rPr>
          <w:b/>
          <w:color w:val="FF0000"/>
        </w:rPr>
        <w:t>monolingválních</w:t>
      </w:r>
      <w:proofErr w:type="spellEnd"/>
      <w:r>
        <w:rPr>
          <w:b/>
          <w:color w:val="FF0000"/>
        </w:rPr>
        <w:t xml:space="preserve"> a monokulturních výchovných a vzdělávacích programech pro děti s vadou sluchu.</w:t>
      </w:r>
      <w:r>
        <w:rPr>
          <w:rFonts w:eastAsia="Arial Narrow" w:cs="Arial Narrow"/>
          <w:color w:val="000000"/>
          <w:sz w:val="20"/>
          <w:szCs w:val="20"/>
          <w:vertAlign w:val="superscript"/>
        </w:rPr>
        <w:footnoteReference w:id="6"/>
      </w:r>
      <w:r>
        <w:t xml:space="preserve"> Jak dokazuje např. výrok Málkové (2006, s. 12), tento zásadní </w:t>
      </w:r>
      <w:r>
        <w:lastRenderedPageBreak/>
        <w:t xml:space="preserve">rozdíl mezi přístupem bilingválním a </w:t>
      </w:r>
      <w:proofErr w:type="spellStart"/>
      <w:r>
        <w:t>bikulturním</w:t>
      </w:r>
      <w:proofErr w:type="spellEnd"/>
      <w:r>
        <w:t xml:space="preserve"> a </w:t>
      </w:r>
      <w:proofErr w:type="spellStart"/>
      <w:r>
        <w:t>pří</w:t>
      </w:r>
      <w:r>
        <w:t>tupem</w:t>
      </w:r>
      <w:proofErr w:type="spellEnd"/>
      <w:r>
        <w:t xml:space="preserve"> </w:t>
      </w:r>
      <w:proofErr w:type="spellStart"/>
      <w:r>
        <w:t>monolingválním</w:t>
      </w:r>
      <w:proofErr w:type="spellEnd"/>
      <w:r>
        <w:t xml:space="preserve"> a monokulturním bohužel nerespektují mnozí laici, ale také odborníci: </w:t>
      </w:r>
      <w:r>
        <w:rPr>
          <w:i/>
        </w:rPr>
        <w:t>„… v systému bilingvního vzdělávání neslyšících dětí (…) je sice východiskem znakový jazyk, cílem však je bezpečné ovládnutí většinového jazyka – v našem případě češ</w:t>
      </w:r>
      <w:r>
        <w:rPr>
          <w:i/>
        </w:rPr>
        <w:t>tiny – ve formě psané, popř. i mluvené.“</w:t>
      </w:r>
      <w:r>
        <w:rPr>
          <w:rFonts w:eastAsia="Arial Narrow" w:cs="Arial Narrow"/>
          <w:color w:val="000000"/>
          <w:sz w:val="20"/>
          <w:szCs w:val="20"/>
          <w:vertAlign w:val="superscript"/>
        </w:rPr>
        <w:t xml:space="preserve"> </w:t>
      </w:r>
    </w:p>
    <w:p w14:paraId="00000013" w14:textId="77777777" w:rsidR="00E27E6A" w:rsidRDefault="006A261E">
      <w:pPr>
        <w:ind w:firstLine="720"/>
      </w:pPr>
      <w:hyperlink r:id="rId12">
        <w:r>
          <w:rPr>
            <w:color w:val="1155CC"/>
            <w:u w:val="single"/>
          </w:rPr>
          <w:t>https://youtu.be/S6fgQE8Ps7E</w:t>
        </w:r>
      </w:hyperlink>
    </w:p>
    <w:p w14:paraId="00000014" w14:textId="77777777" w:rsidR="00E27E6A" w:rsidRDefault="006A261E">
      <w:pPr>
        <w:ind w:firstLine="432"/>
        <w:rPr>
          <w:color w:val="00B050"/>
        </w:rPr>
      </w:pPr>
      <w:r>
        <w:rPr>
          <w:color w:val="00B050"/>
        </w:rPr>
        <w:t>5. Znakový jazyk i většinový jazyk jsou jazyky vyučovacími a zároveň jsou oba předmětem studia</w:t>
      </w:r>
      <w:r>
        <w:rPr>
          <w:color w:val="000000"/>
        </w:rPr>
        <w:t>, podobně jako je čeština vyučovaným předmě</w:t>
      </w:r>
      <w:r>
        <w:rPr>
          <w:color w:val="000000"/>
        </w:rPr>
        <w:t xml:space="preserve">tem pro české děti bez vady sluchu, pro něž je čeština mateřským jazykem (Macurová, 1994a; srov. </w:t>
      </w:r>
      <w:proofErr w:type="spellStart"/>
      <w:r>
        <w:rPr>
          <w:color w:val="000000"/>
        </w:rPr>
        <w:t>Pickersgill</w:t>
      </w:r>
      <w:proofErr w:type="spellEnd"/>
      <w:r>
        <w:rPr>
          <w:color w:val="000000"/>
        </w:rPr>
        <w:t xml:space="preserve">, 2001). </w:t>
      </w:r>
      <w:r>
        <w:rPr>
          <w:color w:val="00B050"/>
        </w:rPr>
        <w:t xml:space="preserve">Prioritou je přitom rozvoj gramotnosti dítěte </w:t>
      </w:r>
      <w:r>
        <w:rPr>
          <w:color w:val="000000"/>
        </w:rPr>
        <w:t>(</w:t>
      </w:r>
      <w:proofErr w:type="spellStart"/>
      <w:r>
        <w:rPr>
          <w:color w:val="000000"/>
        </w:rPr>
        <w:t>Pickersgill</w:t>
      </w:r>
      <w:proofErr w:type="spellEnd"/>
      <w:r>
        <w:rPr>
          <w:color w:val="000000"/>
        </w:rPr>
        <w:t>, 2001).</w:t>
      </w:r>
    </w:p>
    <w:p w14:paraId="00000015" w14:textId="77777777" w:rsidR="00E27E6A" w:rsidRDefault="006A261E">
      <w:pPr>
        <w:ind w:firstLine="720"/>
        <w:rPr>
          <w:color w:val="00B050"/>
        </w:rPr>
      </w:pPr>
      <w:hyperlink r:id="rId13">
        <w:r>
          <w:rPr>
            <w:color w:val="1155CC"/>
            <w:u w:val="single"/>
          </w:rPr>
          <w:t>https://youtu.be/J7c63AeZr-0</w:t>
        </w:r>
      </w:hyperlink>
    </w:p>
    <w:p w14:paraId="00000016" w14:textId="77777777" w:rsidR="00E27E6A" w:rsidRDefault="006A261E">
      <w:pPr>
        <w:ind w:firstLine="432"/>
        <w:rPr>
          <w:sz w:val="20"/>
          <w:szCs w:val="20"/>
          <w:vertAlign w:val="superscript"/>
        </w:rPr>
      </w:pPr>
      <w:r>
        <w:rPr>
          <w:color w:val="00B050"/>
        </w:rPr>
        <w:t xml:space="preserve">6. Znakový jazyk a většinový jazyk musí být používány odděleně. </w:t>
      </w:r>
      <w:r>
        <w:rPr>
          <w:color w:val="000000"/>
        </w:rPr>
        <w:t xml:space="preserve">Děti musejí vnímat a respektovat hranice mezi těmito jazyky (srov. Macurová, 1994a; </w:t>
      </w:r>
      <w:proofErr w:type="spellStart"/>
      <w:r>
        <w:rPr>
          <w:color w:val="000000"/>
        </w:rPr>
        <w:t>Pickersgill</w:t>
      </w:r>
      <w:proofErr w:type="spellEnd"/>
      <w:r>
        <w:rPr>
          <w:color w:val="000000"/>
        </w:rPr>
        <w:t>, 2001). Zároveň je třeba klást důraz na jejich vzájemné vztahy a „p</w:t>
      </w:r>
      <w:r>
        <w:rPr>
          <w:color w:val="000000"/>
        </w:rPr>
        <w:t>řesuny dovedností“ z jednoho jazyka do druhého. Čím je dítě starší, tím vyrovnanější by měly být „míry ovládnutí jednotlivých vyučovacích předmětů“ v jazyce znakovém a v psané podobě jazyka mluveného, tzn. že by se nemělo např. stávat, že k určitému tématu</w:t>
      </w:r>
      <w:r>
        <w:rPr>
          <w:color w:val="000000"/>
        </w:rPr>
        <w:t xml:space="preserve"> se umí dítě vyjádřit jen v jazyce znakovém, nebo jen v jazyce mluveném. Každý z jazyků musí být vázán na konkrétní osoby, místa, činnosti apod. U bilingválních dětí bez vady sluchu je nejosvědčenějším modelem bilingvismus vázaný na osobu (Šulová, 2004). N</w:t>
      </w:r>
      <w:r>
        <w:rPr>
          <w:color w:val="000000"/>
        </w:rPr>
        <w:t>ení důvod domnívat se, že u dětí s vadou sluchu by tomu mělo být jinak.</w:t>
      </w:r>
      <w:r>
        <w:rPr>
          <w:rFonts w:eastAsia="Arial Narrow" w:cs="Arial Narrow"/>
          <w:color w:val="000000"/>
          <w:sz w:val="20"/>
          <w:szCs w:val="20"/>
          <w:vertAlign w:val="superscript"/>
        </w:rPr>
        <w:footnoteReference w:id="7"/>
      </w:r>
    </w:p>
    <w:p w14:paraId="00000017" w14:textId="77777777" w:rsidR="00E27E6A" w:rsidRDefault="006A261E">
      <w:pPr>
        <w:ind w:firstLine="720"/>
      </w:pPr>
      <w:hyperlink r:id="rId14">
        <w:r>
          <w:rPr>
            <w:color w:val="1155CC"/>
            <w:u w:val="single"/>
          </w:rPr>
          <w:t>https://youtu.be/XH78C_emdjI</w:t>
        </w:r>
      </w:hyperlink>
    </w:p>
    <w:p w14:paraId="00000018" w14:textId="77777777" w:rsidR="00E27E6A" w:rsidRDefault="006A261E">
      <w:pPr>
        <w:ind w:firstLine="720"/>
        <w:rPr>
          <w:b/>
          <w:color w:val="FF0000"/>
        </w:rPr>
      </w:pPr>
      <w:r>
        <w:rPr>
          <w:b/>
          <w:color w:val="FF0000"/>
        </w:rPr>
        <w:t>Pravidlu nesměšovat oba jazyky dohromady se výrazně vymykají všechny systémy snažící se o vizualizaci mluv</w:t>
      </w:r>
      <w:r>
        <w:rPr>
          <w:b/>
          <w:color w:val="FF0000"/>
        </w:rPr>
        <w:t xml:space="preserve">eného jazyka, u nás bývá čeština nejčastěji vizualizována tzv. znakovanou češtinou. Tyto systémy nemají v bilingválních a </w:t>
      </w:r>
      <w:proofErr w:type="spellStart"/>
      <w:r>
        <w:rPr>
          <w:b/>
          <w:color w:val="FF0000"/>
        </w:rPr>
        <w:t>bikulturních</w:t>
      </w:r>
      <w:proofErr w:type="spellEnd"/>
      <w:r>
        <w:rPr>
          <w:b/>
          <w:color w:val="FF0000"/>
        </w:rPr>
        <w:t xml:space="preserve"> programech pro děti s vadou sluchu místo. </w:t>
      </w:r>
    </w:p>
    <w:p w14:paraId="00000019" w14:textId="77777777" w:rsidR="00E27E6A" w:rsidRDefault="006A261E">
      <w:pPr>
        <w:ind w:firstLine="720"/>
        <w:rPr>
          <w:color w:val="00B050"/>
        </w:rPr>
      </w:pPr>
      <w:hyperlink r:id="rId15">
        <w:r>
          <w:rPr>
            <w:color w:val="1155CC"/>
            <w:u w:val="single"/>
          </w:rPr>
          <w:t>https://youtu.be/TpHFjaGG4iw</w:t>
        </w:r>
      </w:hyperlink>
    </w:p>
    <w:p w14:paraId="0000001A" w14:textId="77777777" w:rsidR="00E27E6A" w:rsidRDefault="006A261E">
      <w:pPr>
        <w:ind w:firstLine="432"/>
        <w:rPr>
          <w:color w:val="000000"/>
        </w:rPr>
      </w:pPr>
      <w:r>
        <w:rPr>
          <w:color w:val="00B050"/>
        </w:rPr>
        <w:t>7</w:t>
      </w:r>
      <w:r>
        <w:rPr>
          <w:color w:val="00B050"/>
        </w:rPr>
        <w:t xml:space="preserve">. </w:t>
      </w:r>
      <w:r>
        <w:rPr>
          <w:i/>
          <w:color w:val="00B050"/>
        </w:rPr>
        <w:t xml:space="preserve">„O znakovém bilingvismu nelze uvažovat odděleně od </w:t>
      </w:r>
      <w:proofErr w:type="spellStart"/>
      <w:r>
        <w:rPr>
          <w:i/>
          <w:color w:val="00B050"/>
        </w:rPr>
        <w:t>bikulturalismu</w:t>
      </w:r>
      <w:proofErr w:type="spellEnd"/>
      <w:r>
        <w:rPr>
          <w:i/>
          <w:color w:val="00B050"/>
        </w:rPr>
        <w:t xml:space="preserve">. </w:t>
      </w:r>
      <w:r>
        <w:rPr>
          <w:b/>
          <w:i/>
          <w:color w:val="FF0000"/>
        </w:rPr>
        <w:t>Kurikulum je tak zapotřebí postavit na multikulturním základu a jako předmět do něj zahrnout i studium hluchoty (</w:t>
      </w:r>
      <w:proofErr w:type="spellStart"/>
      <w:r>
        <w:rPr>
          <w:b/>
          <w:i/>
          <w:color w:val="FF0000"/>
        </w:rPr>
        <w:t>Deaf</w:t>
      </w:r>
      <w:proofErr w:type="spellEnd"/>
      <w:r>
        <w:rPr>
          <w:b/>
          <w:i/>
          <w:color w:val="FF0000"/>
        </w:rPr>
        <w:t xml:space="preserve"> </w:t>
      </w:r>
      <w:proofErr w:type="spellStart"/>
      <w:r>
        <w:rPr>
          <w:b/>
          <w:i/>
          <w:color w:val="FF0000"/>
        </w:rPr>
        <w:t>Studies</w:t>
      </w:r>
      <w:proofErr w:type="spellEnd"/>
      <w:r>
        <w:rPr>
          <w:b/>
          <w:i/>
          <w:color w:val="FF0000"/>
        </w:rPr>
        <w:t>)</w:t>
      </w:r>
      <w:r>
        <w:rPr>
          <w:color w:val="000000"/>
        </w:rPr>
        <w:t>“ (</w:t>
      </w:r>
      <w:proofErr w:type="spellStart"/>
      <w:r>
        <w:rPr>
          <w:color w:val="000000"/>
        </w:rPr>
        <w:t>Pickersgill</w:t>
      </w:r>
      <w:proofErr w:type="spellEnd"/>
      <w:r>
        <w:rPr>
          <w:color w:val="000000"/>
        </w:rPr>
        <w:t>, 2001, s. 96; graficky upravila A.H.). Pozorno</w:t>
      </w:r>
      <w:r>
        <w:rPr>
          <w:color w:val="000000"/>
        </w:rPr>
        <w:t>st by měla být věnována i kultuře (v nejširším smyslu slova) lidí bez vady sluchu (</w:t>
      </w:r>
      <w:proofErr w:type="spellStart"/>
      <w:r>
        <w:rPr>
          <w:color w:val="000000"/>
        </w:rPr>
        <w:t>Pickersgill</w:t>
      </w:r>
      <w:proofErr w:type="spellEnd"/>
      <w:r>
        <w:rPr>
          <w:color w:val="000000"/>
        </w:rPr>
        <w:t xml:space="preserve">, 2001). </w:t>
      </w:r>
    </w:p>
    <w:bookmarkStart w:id="8" w:name="_cd554q5jmis6" w:colFirst="0" w:colLast="0"/>
    <w:bookmarkEnd w:id="8"/>
    <w:p w14:paraId="0000001B" w14:textId="77777777" w:rsidR="00E27E6A" w:rsidRDefault="006A261E">
      <w:pPr>
        <w:ind w:firstLine="720"/>
      </w:pPr>
      <w:r>
        <w:fldChar w:fldCharType="begin"/>
      </w:r>
      <w:r>
        <w:instrText xml:space="preserve"> HYPERLINK "https://youtu.be/nITXra-syEI" \h </w:instrText>
      </w:r>
      <w:r>
        <w:fldChar w:fldCharType="separate"/>
      </w:r>
      <w:r>
        <w:rPr>
          <w:color w:val="1155CC"/>
          <w:u w:val="single"/>
        </w:rPr>
        <w:t>https://youtu.be/nITXra-syEI</w:t>
      </w:r>
      <w:r>
        <w:rPr>
          <w:color w:val="1155CC"/>
          <w:u w:val="single"/>
        </w:rPr>
        <w:fldChar w:fldCharType="end"/>
      </w:r>
      <w:r>
        <w:t xml:space="preserve"> </w:t>
      </w:r>
    </w:p>
    <w:p w14:paraId="0000001C" w14:textId="77777777" w:rsidR="00E27E6A" w:rsidRDefault="006A261E">
      <w:pPr>
        <w:ind w:firstLine="432"/>
      </w:pPr>
      <w:bookmarkStart w:id="9" w:name="_u7o94pjq9ha4" w:colFirst="0" w:colLast="0"/>
      <w:bookmarkEnd w:id="9"/>
      <w:r>
        <w:rPr>
          <w:color w:val="000000"/>
        </w:rPr>
        <w:t xml:space="preserve">V novodobé historii výchovy a vzdělávání dětí s vadou sluchu, počítáme-li ji od Milánského kongresu v roce 1880, jsou bilingvální a </w:t>
      </w:r>
      <w:proofErr w:type="spellStart"/>
      <w:r>
        <w:rPr>
          <w:color w:val="000000"/>
        </w:rPr>
        <w:t>bikulturní</w:t>
      </w:r>
      <w:proofErr w:type="spellEnd"/>
      <w:r>
        <w:rPr>
          <w:color w:val="000000"/>
        </w:rPr>
        <w:t xml:space="preserve"> programy relativní novinkou. Začaly se objevovat až od 80. let </w:t>
      </w:r>
      <w:r>
        <w:rPr>
          <w:color w:val="000000"/>
        </w:rPr>
        <w:lastRenderedPageBreak/>
        <w:t>20. století a jejich kolébkou je Skandinávie (Krah</w:t>
      </w:r>
      <w:r>
        <w:rPr>
          <w:color w:val="000000"/>
        </w:rPr>
        <w:t xml:space="preserve">ulcová, 2002). U jejich zrodu (podle </w:t>
      </w:r>
      <w:proofErr w:type="spellStart"/>
      <w:r>
        <w:rPr>
          <w:color w:val="000000"/>
        </w:rPr>
        <w:t>Pickersgill</w:t>
      </w:r>
      <w:proofErr w:type="spellEnd"/>
      <w:r>
        <w:rPr>
          <w:color w:val="000000"/>
        </w:rPr>
        <w:t xml:space="preserve">, 2001) stálo </w:t>
      </w:r>
      <w:r>
        <w:t>znepokojení z výkonů dětí s vadou sluchu, absolventů škol s převážně „orálními“ programy, relativní školní úspěch dětí s vadou sluchu, které vychovávají rodiče s vadou sluchu,</w:t>
      </w:r>
      <w:r>
        <w:rPr>
          <w:rFonts w:eastAsia="Arial Narrow" w:cs="Arial Narrow"/>
          <w:color w:val="000000"/>
          <w:sz w:val="20"/>
          <w:szCs w:val="20"/>
          <w:vertAlign w:val="superscript"/>
        </w:rPr>
        <w:footnoteReference w:id="8"/>
      </w:r>
      <w:r>
        <w:t xml:space="preserve"> </w:t>
      </w:r>
      <w:r>
        <w:rPr>
          <w:color w:val="000000"/>
        </w:rPr>
        <w:t xml:space="preserve">uznání znakových </w:t>
      </w:r>
      <w:r>
        <w:rPr>
          <w:color w:val="000000"/>
        </w:rPr>
        <w:t xml:space="preserve">jazyků jako jazyků přirozených, plnoprávných a plnohodnotných (viz kap. Český znakový jazyk) a problémy spojené s užíváním manuálně kódovaných mluvených jazyků ve výuce (viz kap. Vizualizace mluvené češtiny a Totální komunikace). </w:t>
      </w:r>
    </w:p>
    <w:bookmarkStart w:id="11" w:name="_7k0btr59l89y" w:colFirst="0" w:colLast="0"/>
    <w:bookmarkEnd w:id="11"/>
    <w:p w14:paraId="0000001D" w14:textId="77777777" w:rsidR="00E27E6A" w:rsidRDefault="006A261E">
      <w:pPr>
        <w:ind w:firstLine="432"/>
      </w:pPr>
      <w:r>
        <w:fldChar w:fldCharType="begin"/>
      </w:r>
      <w:r>
        <w:instrText xml:space="preserve"> HYPERLINK "https://you</w:instrText>
      </w:r>
      <w:r>
        <w:instrText xml:space="preserve">tu.be/qu456GsZYkI" \h </w:instrText>
      </w:r>
      <w:r>
        <w:fldChar w:fldCharType="separate"/>
      </w:r>
      <w:r>
        <w:rPr>
          <w:color w:val="1155CC"/>
          <w:u w:val="single"/>
        </w:rPr>
        <w:t>https://youtu.be/qu456GsZYkI</w:t>
      </w:r>
      <w:r>
        <w:rPr>
          <w:color w:val="1155CC"/>
          <w:u w:val="single"/>
        </w:rPr>
        <w:fldChar w:fldCharType="end"/>
      </w:r>
      <w:r>
        <w:t xml:space="preserve"> </w:t>
      </w:r>
    </w:p>
    <w:p w14:paraId="0000001E" w14:textId="77777777" w:rsidR="00E27E6A" w:rsidRDefault="006A261E">
      <w:pPr>
        <w:ind w:firstLine="432"/>
        <w:rPr>
          <w:color w:val="000000"/>
        </w:rPr>
      </w:pPr>
      <w:r>
        <w:rPr>
          <w:b/>
          <w:color w:val="000000"/>
        </w:rPr>
        <w:t xml:space="preserve">Nejdelší zkušenost s bilingválním a </w:t>
      </w:r>
      <w:proofErr w:type="spellStart"/>
      <w:r>
        <w:rPr>
          <w:b/>
          <w:color w:val="000000"/>
        </w:rPr>
        <w:t>bikulturním</w:t>
      </w:r>
      <w:proofErr w:type="spellEnd"/>
      <w:r>
        <w:rPr>
          <w:b/>
          <w:color w:val="000000"/>
        </w:rPr>
        <w:t xml:space="preserve"> přístupem k výchově a vzdělávání dětí s vadou sluchu mají v severní Evropě.</w:t>
      </w:r>
      <w:r>
        <w:rPr>
          <w:color w:val="000000"/>
        </w:rPr>
        <w:t xml:space="preserve"> Proto např. v Dánsku bylo už v roce 1990 možno konstatovat (</w:t>
      </w:r>
      <w:proofErr w:type="spellStart"/>
      <w:r>
        <w:rPr>
          <w:color w:val="000000"/>
        </w:rPr>
        <w:t>Hansen</w:t>
      </w:r>
      <w:proofErr w:type="spellEnd"/>
      <w:r>
        <w:rPr>
          <w:color w:val="000000"/>
        </w:rPr>
        <w:t>, 1990), že d</w:t>
      </w:r>
      <w:r>
        <w:rPr>
          <w:color w:val="000000"/>
        </w:rPr>
        <w:t>ěti s vadou sluchu, které byly v roce 1982 v šesti letech zařazeny do bilingválního programu, po osmi letech tohoto způsobu vzdělávání mj. naprosto plynně používaly dánský znakový jazyk jako svůj první jazyk a jako hlavní prostředek komunikace, dovednost č</w:t>
      </w:r>
      <w:r>
        <w:rPr>
          <w:color w:val="000000"/>
        </w:rPr>
        <w:t xml:space="preserve">íst s porozuměním a psát texty v dánštině byla srovnatelná s vrstevníky bez vady sluchu a celkový kognitivní, sociální a vzdělávací rozvoj dětí byl velmi uspokojivý. </w:t>
      </w:r>
    </w:p>
    <w:p w14:paraId="0000001F" w14:textId="77777777" w:rsidR="00E27E6A" w:rsidRDefault="006A261E">
      <w:pPr>
        <w:ind w:firstLine="432"/>
      </w:pPr>
      <w:hyperlink r:id="rId16">
        <w:r>
          <w:rPr>
            <w:color w:val="1155CC"/>
            <w:u w:val="single"/>
          </w:rPr>
          <w:t>https://youtu.be/8oAMgportYM</w:t>
        </w:r>
      </w:hyperlink>
      <w:r>
        <w:t xml:space="preserve"> </w:t>
      </w:r>
    </w:p>
    <w:p w14:paraId="00000020" w14:textId="77777777" w:rsidR="00E27E6A" w:rsidRDefault="006A261E">
      <w:r>
        <w:t>Jakkoli mod</w:t>
      </w:r>
      <w:r>
        <w:t xml:space="preserve">erní historie bilingválních a </w:t>
      </w:r>
      <w:proofErr w:type="spellStart"/>
      <w:r>
        <w:t>bikulturních</w:t>
      </w:r>
      <w:proofErr w:type="spellEnd"/>
      <w:r>
        <w:t xml:space="preserve"> přístupů ve vzdělávání dětí s vadou sluchu není příliš dlouhá, v žádném případě to neznamená, že bychom podobné směry nenašly ve vzdálené minulosti. Počátky institucionálního vzdělávání dětí a osob s vadou sluchu </w:t>
      </w:r>
      <w:r>
        <w:t xml:space="preserve">za použití </w:t>
      </w:r>
      <w:proofErr w:type="spellStart"/>
      <w:r>
        <w:t>vizuálněmotorické</w:t>
      </w:r>
      <w:proofErr w:type="spellEnd"/>
      <w:r>
        <w:t xml:space="preserve"> komunikace, jež je jedním ze základních atributů spojovaných s bilingválními a </w:t>
      </w:r>
      <w:proofErr w:type="spellStart"/>
      <w:r>
        <w:t>bikulturními</w:t>
      </w:r>
      <w:proofErr w:type="spellEnd"/>
      <w:r>
        <w:t xml:space="preserve"> edukačními programy pro děti s vadou sluchu, bývají obvykle spojovány s osobou abbého </w:t>
      </w:r>
      <w:r>
        <w:rPr>
          <w:color w:val="000000"/>
        </w:rPr>
        <w:t xml:space="preserve">de </w:t>
      </w:r>
      <w:proofErr w:type="spellStart"/>
      <w:r>
        <w:rPr>
          <w:color w:val="000000"/>
        </w:rPr>
        <w:t>l´Epée</w:t>
      </w:r>
      <w:proofErr w:type="spellEnd"/>
      <w:r>
        <w:rPr>
          <w:color w:val="000000"/>
        </w:rPr>
        <w:t xml:space="preserve"> a Paříží konce 18. století.</w:t>
      </w:r>
    </w:p>
    <w:p w14:paraId="00000021" w14:textId="77777777" w:rsidR="00E27E6A" w:rsidRDefault="006A261E">
      <w:hyperlink r:id="rId17">
        <w:r>
          <w:rPr>
            <w:color w:val="1155CC"/>
            <w:u w:val="single"/>
          </w:rPr>
          <w:t>https://youtu.be/JKKnZKB2XBY</w:t>
        </w:r>
      </w:hyperlink>
      <w:r>
        <w:t xml:space="preserve"> </w:t>
      </w:r>
    </w:p>
    <w:p w14:paraId="00000022" w14:textId="77777777" w:rsidR="00E27E6A" w:rsidRDefault="006A261E">
      <w:pPr>
        <w:rPr>
          <w:i/>
          <w:color w:val="000000"/>
        </w:rPr>
      </w:pPr>
      <w:r>
        <w:t>Podle Nováka (nedatováno) jeho tzv.</w:t>
      </w:r>
      <w:r>
        <w:rPr>
          <w:b/>
        </w:rPr>
        <w:t xml:space="preserve"> francouzská metoda</w:t>
      </w:r>
      <w:r>
        <w:t xml:space="preserve"> </w:t>
      </w:r>
      <w:r>
        <w:rPr>
          <w:color w:val="000000"/>
        </w:rPr>
        <w:t xml:space="preserve">(též metoda ukazovací; Novák, nedatováno) </w:t>
      </w:r>
      <w:r>
        <w:t xml:space="preserve">spočívala v používání přirozeného znakového jazyka, podle </w:t>
      </w:r>
      <w:r>
        <w:rPr>
          <w:color w:val="000000"/>
        </w:rPr>
        <w:t xml:space="preserve">Řehákové (1990, s. 97) však nešlo </w:t>
      </w:r>
      <w:r>
        <w:rPr>
          <w:color w:val="000000"/>
        </w:rPr>
        <w:t xml:space="preserve">o francouzský znakový jazyk, nýbrž o znakovanou francouzštinu: Abbé de </w:t>
      </w:r>
      <w:proofErr w:type="spellStart"/>
      <w:r>
        <w:rPr>
          <w:color w:val="000000"/>
        </w:rPr>
        <w:t>l´Epée</w:t>
      </w:r>
      <w:proofErr w:type="spellEnd"/>
      <w:r>
        <w:rPr>
          <w:color w:val="000000"/>
        </w:rPr>
        <w:t xml:space="preserve"> </w:t>
      </w:r>
      <w:r>
        <w:rPr>
          <w:i/>
          <w:color w:val="000000"/>
        </w:rPr>
        <w:t xml:space="preserve">„... vyšel od přirozených posunků a snažil se znakovou řeč zlepšit po gramatické stránce. Ke každému znaku přidával </w:t>
      </w:r>
      <w:r>
        <w:rPr>
          <w:i/>
          <w:color w:val="000000"/>
        </w:rPr>
        <w:lastRenderedPageBreak/>
        <w:t>další symbol, který vyjadřoval, o jaký slovní druh jde. Tím do</w:t>
      </w:r>
      <w:r>
        <w:rPr>
          <w:i/>
          <w:color w:val="000000"/>
        </w:rPr>
        <w:t>sáhla komunikace neslyšících určité přesnosti, ale stala se složitou, dorozumívání bylo zdlouhavé. Jeho žáci tuto řeč mimo školu nepoužívali.“</w:t>
      </w:r>
    </w:p>
    <w:p w14:paraId="00000023" w14:textId="77777777" w:rsidR="00E27E6A" w:rsidRDefault="006A261E">
      <w:hyperlink r:id="rId18">
        <w:r>
          <w:rPr>
            <w:color w:val="1155CC"/>
            <w:u w:val="single"/>
          </w:rPr>
          <w:t>https://youtu.be/d84jPG8A7OQ</w:t>
        </w:r>
      </w:hyperlink>
      <w:r>
        <w:t xml:space="preserve"> </w:t>
      </w:r>
    </w:p>
    <w:p w14:paraId="00000024" w14:textId="77777777" w:rsidR="00E27E6A" w:rsidRDefault="006A261E">
      <w:pPr>
        <w:rPr>
          <w:i/>
        </w:rPr>
      </w:pPr>
      <w:r>
        <w:rPr>
          <w:color w:val="000000"/>
        </w:rPr>
        <w:t>A ještě odlišně přibližuje francouz</w:t>
      </w:r>
      <w:r>
        <w:rPr>
          <w:color w:val="000000"/>
        </w:rPr>
        <w:t xml:space="preserve">skou metodu Poul (1996, s. 15): </w:t>
      </w:r>
      <w:r>
        <w:rPr>
          <w:i/>
        </w:rPr>
        <w:t xml:space="preserve">„De </w:t>
      </w:r>
      <w:proofErr w:type="spellStart"/>
      <w:r>
        <w:rPr>
          <w:i/>
        </w:rPr>
        <w:t>l´Epée</w:t>
      </w:r>
      <w:proofErr w:type="spellEnd"/>
      <w:r>
        <w:rPr>
          <w:i/>
        </w:rPr>
        <w:t xml:space="preserve"> vycházel ze staré téze (sluch nahradit zrakem), ale dal jí novou podobu: základem jeho metody je posunek, posunková řeč. Každý neslyšící si spontánně vytváří posunkovou řeč. Vychovatel proto snadno dosáhne cíle vý</w:t>
      </w:r>
      <w:r>
        <w:rPr>
          <w:i/>
        </w:rPr>
        <w:t>chovy, když jeho posunků užije. Tuto přirozenou posunkovou řeč však bude rozvíjet, bude ji metodicky kultivovat. (…) Konečným cílem výchovy je sice řeč mluvená, ale cestou písemné formy řeči a za pomoci řeči prstové.“</w:t>
      </w:r>
    </w:p>
    <w:p w14:paraId="00000025" w14:textId="77777777" w:rsidR="00E27E6A" w:rsidRDefault="006A261E">
      <w:hyperlink r:id="rId19">
        <w:r>
          <w:rPr>
            <w:color w:val="1155CC"/>
            <w:u w:val="single"/>
          </w:rPr>
          <w:t>https://youtu.be/tI9uPDCNZeU</w:t>
        </w:r>
      </w:hyperlink>
      <w:r>
        <w:t xml:space="preserve"> </w:t>
      </w:r>
    </w:p>
    <w:p w14:paraId="00000026" w14:textId="77777777" w:rsidR="00E27E6A" w:rsidRDefault="006A261E">
      <w:r>
        <w:t xml:space="preserve">Zde se znovu ukazuje, jak problematické je čerpání z historických pramenů o vzdělávání lidí s vadou sluchu. Nejednotnost terminologie, problémy s popisem komunikace těchto osob a </w:t>
      </w:r>
      <w:r>
        <w:rPr>
          <w:color w:val="000000"/>
        </w:rPr>
        <w:t xml:space="preserve">jejím zachycováním a uchováváním pro </w:t>
      </w:r>
      <w:r>
        <w:rPr>
          <w:color w:val="000000"/>
        </w:rPr>
        <w:t xml:space="preserve">příští generace a další vlivy způsobují, že se prameny často neshodují, někdy si dokonce protiřečí. </w:t>
      </w:r>
      <w:r>
        <w:rPr>
          <w:b/>
          <w:color w:val="000000"/>
        </w:rPr>
        <w:t xml:space="preserve">Jisté je, že abbé de </w:t>
      </w:r>
      <w:proofErr w:type="spellStart"/>
      <w:r>
        <w:rPr>
          <w:b/>
          <w:color w:val="000000"/>
        </w:rPr>
        <w:t>l´Epée</w:t>
      </w:r>
      <w:proofErr w:type="spellEnd"/>
      <w:r>
        <w:rPr>
          <w:b/>
          <w:color w:val="000000"/>
        </w:rPr>
        <w:t xml:space="preserve"> používal při vzdělávání dětí s vadou sluchu „znaky“. V tom, zda se jednalo o francouzský znakový jazyk, nebo o vizualizaci franc</w:t>
      </w:r>
      <w:r>
        <w:rPr>
          <w:b/>
          <w:color w:val="000000"/>
        </w:rPr>
        <w:t>ouzštiny, se české zdroje neshodují.</w:t>
      </w:r>
      <w:r>
        <w:rPr>
          <w:color w:val="000000"/>
        </w:rPr>
        <w:t xml:space="preserve"> Přikláním se k názoru </w:t>
      </w:r>
      <w:proofErr w:type="spellStart"/>
      <w:r>
        <w:rPr>
          <w:color w:val="000000"/>
        </w:rPr>
        <w:t>Okrouhlíkové</w:t>
      </w:r>
      <w:proofErr w:type="spellEnd"/>
      <w:r>
        <w:rPr>
          <w:color w:val="000000"/>
        </w:rPr>
        <w:t xml:space="preserve"> (2008), která na základě studia francouzských pramenů konstatuje, že </w:t>
      </w:r>
      <w:r>
        <w:rPr>
          <w:b/>
          <w:color w:val="000000"/>
        </w:rPr>
        <w:t xml:space="preserve">abbé de </w:t>
      </w:r>
      <w:proofErr w:type="spellStart"/>
      <w:r>
        <w:rPr>
          <w:b/>
          <w:color w:val="000000"/>
        </w:rPr>
        <w:t>l´Epée</w:t>
      </w:r>
      <w:proofErr w:type="spellEnd"/>
      <w:r>
        <w:rPr>
          <w:b/>
          <w:color w:val="000000"/>
        </w:rPr>
        <w:t xml:space="preserve"> určitě nepoužíval </w:t>
      </w:r>
      <w:r>
        <w:rPr>
          <w:b/>
        </w:rPr>
        <w:t>francouzský znakový jazyk</w:t>
      </w:r>
      <w:r>
        <w:t>. Systém, který nazval metodické znaky (</w:t>
      </w:r>
      <w:proofErr w:type="spellStart"/>
      <w:r>
        <w:t>signes</w:t>
      </w:r>
      <w:proofErr w:type="spellEnd"/>
      <w:r>
        <w:t xml:space="preserve"> </w:t>
      </w:r>
      <w:proofErr w:type="spellStart"/>
      <w:r>
        <w:t>méthodique</w:t>
      </w:r>
      <w:r>
        <w:t>s</w:t>
      </w:r>
      <w:proofErr w:type="spellEnd"/>
      <w:r>
        <w:t xml:space="preserve">), sice vycházel ze znaků francouzského znakového jazyka, které se naučil od svých žáků, ale de </w:t>
      </w:r>
      <w:proofErr w:type="spellStart"/>
      <w:r>
        <w:t>l´Epée</w:t>
      </w:r>
      <w:proofErr w:type="spellEnd"/>
      <w:r>
        <w:t xml:space="preserve"> k nim přidával své vlastní tzv. gramatické znaky, pomocí nichž vyjadřoval slovní druh, čas, osobu, rod a jiné gramatické kategorie francouzštiny. Jedno </w:t>
      </w:r>
      <w:r>
        <w:t xml:space="preserve">francouzské slovo pak bylo reprezentováno několika znaky. Můžeme tedy říci, že se jednalo o jakousi vizualizovanou, tj. znakovanou francouzštinu. Kromě znaků používal </w:t>
      </w:r>
      <w:r>
        <w:rPr>
          <w:color w:val="000000"/>
        </w:rPr>
        <w:t xml:space="preserve">de </w:t>
      </w:r>
      <w:proofErr w:type="spellStart"/>
      <w:r>
        <w:rPr>
          <w:color w:val="000000"/>
        </w:rPr>
        <w:t>l´Epée</w:t>
      </w:r>
      <w:proofErr w:type="spellEnd"/>
      <w:r>
        <w:rPr>
          <w:color w:val="000000"/>
        </w:rPr>
        <w:t xml:space="preserve"> také prstovou abecedu (</w:t>
      </w:r>
      <w:proofErr w:type="spellStart"/>
      <w:r>
        <w:t>Padden</w:t>
      </w:r>
      <w:proofErr w:type="spellEnd"/>
      <w:r>
        <w:t xml:space="preserve">, </w:t>
      </w:r>
      <w:proofErr w:type="spellStart"/>
      <w:r>
        <w:t>Gunsauls</w:t>
      </w:r>
      <w:proofErr w:type="spellEnd"/>
      <w:r>
        <w:t>, 2003; více v kap. Prstová abeceda).</w:t>
      </w:r>
    </w:p>
    <w:p w14:paraId="00000027" w14:textId="77777777" w:rsidR="00E27E6A" w:rsidRDefault="006A261E">
      <w:hyperlink r:id="rId20">
        <w:r>
          <w:rPr>
            <w:color w:val="1155CC"/>
            <w:u w:val="single"/>
          </w:rPr>
          <w:t>https://youtu.be/TC1XaScgRi4</w:t>
        </w:r>
      </w:hyperlink>
      <w:r>
        <w:t xml:space="preserve"> </w:t>
      </w:r>
    </w:p>
    <w:p w14:paraId="00000028" w14:textId="77777777" w:rsidR="00E27E6A" w:rsidRDefault="006A261E">
      <w:pPr>
        <w:ind w:firstLine="432"/>
        <w:rPr>
          <w:color w:val="00B050"/>
        </w:rPr>
      </w:pPr>
      <w:r>
        <w:rPr>
          <w:color w:val="00B050"/>
        </w:rPr>
        <w:t xml:space="preserve">I když je nezpochybnitelné, že abbé de </w:t>
      </w:r>
      <w:proofErr w:type="spellStart"/>
      <w:r>
        <w:rPr>
          <w:color w:val="00B050"/>
        </w:rPr>
        <w:t>l´Epée</w:t>
      </w:r>
      <w:proofErr w:type="spellEnd"/>
      <w:r>
        <w:rPr>
          <w:color w:val="00B050"/>
        </w:rPr>
        <w:t xml:space="preserve"> ve své škole používal </w:t>
      </w:r>
      <w:proofErr w:type="spellStart"/>
      <w:r>
        <w:rPr>
          <w:color w:val="00B050"/>
        </w:rPr>
        <w:t>vizuálněmotorickou</w:t>
      </w:r>
      <w:proofErr w:type="spellEnd"/>
      <w:r>
        <w:rPr>
          <w:color w:val="00B050"/>
        </w:rPr>
        <w:t xml:space="preserve"> komunikaci, na základě použitých zdrojů se neodvažuji rozhodnout, zda se přikláněl spíše k bi</w:t>
      </w:r>
      <w:r>
        <w:rPr>
          <w:color w:val="00B050"/>
        </w:rPr>
        <w:t xml:space="preserve">lingvismu a </w:t>
      </w:r>
      <w:proofErr w:type="spellStart"/>
      <w:r>
        <w:rPr>
          <w:color w:val="00B050"/>
        </w:rPr>
        <w:t>bikulturalismu</w:t>
      </w:r>
      <w:proofErr w:type="spellEnd"/>
      <w:r>
        <w:rPr>
          <w:color w:val="00B050"/>
        </w:rPr>
        <w:t xml:space="preserve">, nebo k monolingvismu a </w:t>
      </w:r>
      <w:proofErr w:type="spellStart"/>
      <w:r>
        <w:rPr>
          <w:color w:val="00B050"/>
        </w:rPr>
        <w:t>monokulturalismu</w:t>
      </w:r>
      <w:proofErr w:type="spellEnd"/>
      <w:r>
        <w:rPr>
          <w:color w:val="00B050"/>
        </w:rPr>
        <w:t>.</w:t>
      </w:r>
      <w:r>
        <w:rPr>
          <w:rFonts w:eastAsia="Arial Narrow" w:cs="Arial Narrow"/>
          <w:color w:val="000000"/>
          <w:sz w:val="20"/>
          <w:szCs w:val="20"/>
          <w:vertAlign w:val="superscript"/>
        </w:rPr>
        <w:footnoteReference w:id="9"/>
      </w:r>
    </w:p>
    <w:p w14:paraId="00000029" w14:textId="77777777" w:rsidR="00E27E6A" w:rsidRDefault="006A261E">
      <w:pPr>
        <w:keepNext/>
        <w:pBdr>
          <w:top w:val="nil"/>
          <w:left w:val="nil"/>
          <w:bottom w:val="nil"/>
          <w:right w:val="nil"/>
          <w:between w:val="nil"/>
        </w:pBdr>
        <w:spacing w:before="480" w:after="120"/>
        <w:ind w:firstLine="0"/>
        <w:jc w:val="left"/>
        <w:rPr>
          <w:b/>
          <w:i/>
          <w:sz w:val="32"/>
          <w:szCs w:val="32"/>
        </w:rPr>
      </w:pPr>
      <w:bookmarkStart w:id="12" w:name="_ol4s00sfzm24" w:colFirst="0" w:colLast="0"/>
      <w:bookmarkEnd w:id="12"/>
      <w:r>
        <w:rPr>
          <w:rFonts w:eastAsia="Arial Narrow" w:cs="Arial Narrow"/>
          <w:b/>
          <w:i/>
          <w:color w:val="000000"/>
          <w:sz w:val="32"/>
          <w:szCs w:val="32"/>
        </w:rPr>
        <w:t xml:space="preserve">Švédský bilingvální a </w:t>
      </w:r>
      <w:proofErr w:type="spellStart"/>
      <w:r>
        <w:rPr>
          <w:rFonts w:eastAsia="Arial Narrow" w:cs="Arial Narrow"/>
          <w:b/>
          <w:i/>
          <w:color w:val="000000"/>
          <w:sz w:val="32"/>
          <w:szCs w:val="32"/>
        </w:rPr>
        <w:t>bikulturní</w:t>
      </w:r>
      <w:proofErr w:type="spellEnd"/>
      <w:r>
        <w:rPr>
          <w:rFonts w:eastAsia="Arial Narrow" w:cs="Arial Narrow"/>
          <w:b/>
          <w:i/>
          <w:color w:val="000000"/>
          <w:sz w:val="32"/>
          <w:szCs w:val="32"/>
        </w:rPr>
        <w:t xml:space="preserve"> model</w:t>
      </w:r>
    </w:p>
    <w:bookmarkStart w:id="13" w:name="_tyjcwt" w:colFirst="0" w:colLast="0"/>
    <w:bookmarkEnd w:id="13"/>
    <w:p w14:paraId="0000002A" w14:textId="77777777" w:rsidR="00E27E6A" w:rsidRDefault="006A261E">
      <w:pPr>
        <w:ind w:firstLine="432"/>
      </w:pPr>
      <w:r>
        <w:fldChar w:fldCharType="begin"/>
      </w:r>
      <w:r>
        <w:instrText xml:space="preserve"> HYPERLINK "https://youtu.be/CdwjDdhhF18" \h </w:instrText>
      </w:r>
      <w:r>
        <w:fldChar w:fldCharType="separate"/>
      </w:r>
      <w:r>
        <w:rPr>
          <w:color w:val="1155CC"/>
          <w:u w:val="single"/>
        </w:rPr>
        <w:t>https://youtu.be/CdwjDdhhF18</w:t>
      </w:r>
      <w:r>
        <w:rPr>
          <w:color w:val="1155CC"/>
          <w:u w:val="single"/>
        </w:rPr>
        <w:fldChar w:fldCharType="end"/>
      </w:r>
      <w:r>
        <w:t xml:space="preserve"> </w:t>
      </w:r>
    </w:p>
    <w:p w14:paraId="0000002B" w14:textId="77777777" w:rsidR="00E27E6A" w:rsidRDefault="006A261E">
      <w:pPr>
        <w:ind w:firstLine="432"/>
        <w:rPr>
          <w:color w:val="000000"/>
        </w:rPr>
      </w:pPr>
      <w:bookmarkStart w:id="14" w:name="_nrbistkflwbc" w:colFirst="0" w:colLast="0"/>
      <w:bookmarkEnd w:id="14"/>
      <w:r>
        <w:t>V posledních zhruba pětadvaceti letech</w:t>
      </w:r>
      <w:r>
        <w:rPr>
          <w:rFonts w:eastAsia="Arial Narrow" w:cs="Arial Narrow"/>
          <w:color w:val="000000"/>
          <w:sz w:val="20"/>
          <w:szCs w:val="20"/>
          <w:vertAlign w:val="superscript"/>
        </w:rPr>
        <w:footnoteReference w:id="10"/>
      </w:r>
      <w:r>
        <w:t xml:space="preserve"> se v Evropě i mimo ni objevilo mnoho bilingválních programů výchovy a vzdělávání dětí s vadou sluchu. Ne všechny však splňují výše uvedené zásady. Nejčastěji nesplňují podmínku </w:t>
      </w:r>
      <w:proofErr w:type="spellStart"/>
      <w:r>
        <w:t>bikulturnosti</w:t>
      </w:r>
      <w:proofErr w:type="spellEnd"/>
      <w:r>
        <w:t>, oddělování obou jazyků a přiznání oběma jazykům stejné důležito</w:t>
      </w:r>
      <w:r>
        <w:t xml:space="preserve">sti po celou dobu školního </w:t>
      </w:r>
      <w:r>
        <w:rPr>
          <w:color w:val="000000"/>
        </w:rPr>
        <w:t xml:space="preserve">vzdělávání (srov. Jabůrek, 1998a; 1998b; 1998c; 1998d; 1999a; 1999b; </w:t>
      </w:r>
      <w:proofErr w:type="spellStart"/>
      <w:r>
        <w:rPr>
          <w:color w:val="000000"/>
        </w:rPr>
        <w:t>Günther</w:t>
      </w:r>
      <w:proofErr w:type="spellEnd"/>
      <w:r>
        <w:rPr>
          <w:color w:val="000000"/>
        </w:rPr>
        <w:t>, 2000; Chlumecká, 2000).</w:t>
      </w:r>
    </w:p>
    <w:bookmarkStart w:id="15" w:name="_5tnh43pt8hh3" w:colFirst="0" w:colLast="0"/>
    <w:bookmarkEnd w:id="15"/>
    <w:p w14:paraId="0000002C" w14:textId="77777777" w:rsidR="00E27E6A" w:rsidRDefault="006A261E">
      <w:pPr>
        <w:ind w:firstLine="432"/>
      </w:pPr>
      <w:r>
        <w:fldChar w:fldCharType="begin"/>
      </w:r>
      <w:r>
        <w:instrText xml:space="preserve"> HYPERLINK "https://youtu.be/jDB8d7aMUso" \h </w:instrText>
      </w:r>
      <w:r>
        <w:fldChar w:fldCharType="separate"/>
      </w:r>
      <w:r>
        <w:rPr>
          <w:color w:val="1155CC"/>
          <w:u w:val="single"/>
        </w:rPr>
        <w:t>https://youtu.be/jDB8d7aMUso</w:t>
      </w:r>
      <w:r>
        <w:rPr>
          <w:color w:val="1155CC"/>
          <w:u w:val="single"/>
        </w:rPr>
        <w:fldChar w:fldCharType="end"/>
      </w:r>
      <w:r>
        <w:t xml:space="preserve"> </w:t>
      </w:r>
    </w:p>
    <w:p w14:paraId="0000002D" w14:textId="77777777" w:rsidR="00E27E6A" w:rsidRDefault="006A261E">
      <w:pPr>
        <w:ind w:firstLine="432"/>
        <w:rPr>
          <w:color w:val="000000"/>
        </w:rPr>
      </w:pPr>
      <w:bookmarkStart w:id="16" w:name="_heaxevykyx8e" w:colFirst="0" w:colLast="0"/>
      <w:bookmarkEnd w:id="16"/>
      <w:r>
        <w:rPr>
          <w:color w:val="000000"/>
        </w:rPr>
        <w:lastRenderedPageBreak/>
        <w:t xml:space="preserve">Jako příklad jednoho z bilingválních a </w:t>
      </w:r>
      <w:proofErr w:type="spellStart"/>
      <w:r>
        <w:rPr>
          <w:color w:val="000000"/>
        </w:rPr>
        <w:t>bikulturní</w:t>
      </w:r>
      <w:r>
        <w:rPr>
          <w:color w:val="000000"/>
        </w:rPr>
        <w:t>ch</w:t>
      </w:r>
      <w:proofErr w:type="spellEnd"/>
      <w:r>
        <w:rPr>
          <w:color w:val="000000"/>
        </w:rPr>
        <w:t xml:space="preserve"> programů výchovy a vzdělávání dětí s vadou sluchu přináším stručný náčrt modelu používaného ve Švédsku.</w:t>
      </w:r>
      <w:r>
        <w:rPr>
          <w:rFonts w:eastAsia="Arial Narrow" w:cs="Arial Narrow"/>
          <w:color w:val="000000"/>
          <w:sz w:val="18"/>
          <w:szCs w:val="18"/>
          <w:vertAlign w:val="superscript"/>
        </w:rPr>
        <w:footnoteReference w:id="11"/>
      </w:r>
    </w:p>
    <w:p w14:paraId="0000002E" w14:textId="77777777" w:rsidR="00E27E6A" w:rsidRDefault="006A261E">
      <w:pPr>
        <w:rPr>
          <w:color w:val="000000"/>
        </w:rPr>
      </w:pPr>
      <w:hyperlink r:id="rId21">
        <w:r>
          <w:rPr>
            <w:color w:val="1155CC"/>
            <w:u w:val="single"/>
          </w:rPr>
          <w:t>https://youtu.be/8HTLy1MyvtQ</w:t>
        </w:r>
      </w:hyperlink>
      <w:r>
        <w:t xml:space="preserve"> </w:t>
      </w:r>
    </w:p>
    <w:p w14:paraId="0000002F" w14:textId="77777777" w:rsidR="00E27E6A" w:rsidRDefault="006A261E">
      <w:pPr>
        <w:rPr>
          <w:b/>
          <w:color w:val="FF0000"/>
        </w:rPr>
      </w:pPr>
      <w:r>
        <w:rPr>
          <w:color w:val="000000"/>
        </w:rPr>
        <w:t>V roce 1983 se švédské ministerstvo školství rozhodlo udělat zásadní k</w:t>
      </w:r>
      <w:r>
        <w:rPr>
          <w:color w:val="000000"/>
        </w:rPr>
        <w:t>rok: vytvořilo koncepci vzdělávání žáků s vadou sluchu</w:t>
      </w:r>
      <w:r>
        <w:rPr>
          <w:b/>
          <w:color w:val="000000"/>
        </w:rPr>
        <w:t>. Podle ní se děti co nejdříve po zjištění vady sluchu dělí na dvě základní skupiny: 1. děti, jejichž mateřským/prvním jazykem bude mluvená švédština, a 2. děti, jejichž prvním/mateřským jazykem bude šv</w:t>
      </w:r>
      <w:r>
        <w:rPr>
          <w:b/>
          <w:color w:val="000000"/>
        </w:rPr>
        <w:t xml:space="preserve">édský znakový jazyk. </w:t>
      </w:r>
      <w:r>
        <w:rPr>
          <w:b/>
          <w:color w:val="FF0000"/>
        </w:rPr>
        <w:t xml:space="preserve">Obě skupiny dětí jsou vzdělávány bilingválně a </w:t>
      </w:r>
      <w:proofErr w:type="spellStart"/>
      <w:r>
        <w:rPr>
          <w:b/>
          <w:color w:val="FF0000"/>
        </w:rPr>
        <w:t>bikulturně</w:t>
      </w:r>
      <w:proofErr w:type="spellEnd"/>
      <w:r>
        <w:rPr>
          <w:b/>
          <w:color w:val="FF0000"/>
        </w:rPr>
        <w:t xml:space="preserve">. </w:t>
      </w:r>
    </w:p>
    <w:p w14:paraId="00000030" w14:textId="77777777" w:rsidR="00E27E6A" w:rsidRDefault="006A261E">
      <w:pPr>
        <w:ind w:firstLine="432"/>
      </w:pPr>
      <w:hyperlink r:id="rId22">
        <w:r>
          <w:rPr>
            <w:color w:val="1155CC"/>
            <w:u w:val="single"/>
          </w:rPr>
          <w:t>https://youtu.be/y3DXjWDevUU</w:t>
        </w:r>
      </w:hyperlink>
      <w:r>
        <w:t xml:space="preserve"> </w:t>
      </w:r>
    </w:p>
    <w:p w14:paraId="00000031" w14:textId="77777777" w:rsidR="00E27E6A" w:rsidRDefault="006A261E">
      <w:pPr>
        <w:ind w:firstLine="432"/>
      </w:pPr>
      <w:r>
        <w:rPr>
          <w:color w:val="000000"/>
        </w:rPr>
        <w:t>Děti s vadou sluchu, jejichž prvním</w:t>
      </w:r>
      <w:r>
        <w:t xml:space="preserve"> jazykem je švédský znakový jazyk, se jako druhý (první cizí) jazyk učí psanou švédštinu.</w:t>
      </w:r>
      <w:r>
        <w:rPr>
          <w:rFonts w:eastAsia="Arial Narrow" w:cs="Arial Narrow"/>
          <w:color w:val="000000"/>
          <w:sz w:val="20"/>
          <w:szCs w:val="20"/>
          <w:vertAlign w:val="superscript"/>
        </w:rPr>
        <w:footnoteReference w:id="12"/>
      </w:r>
      <w:r>
        <w:t xml:space="preserve"> Výuka probíhá kontrastivní metodou, tj. metodou, v které se zdůrazňují strukturní rozdíly mezi oběma jazyky. Švédský znakový jazyk je tedy jazykem vyučovacím i jazyk</w:t>
      </w:r>
      <w:r>
        <w:t>em vyučovaným a psaná švédština je dalším vyučovaným a postupem času i vyučovacím jazykem. Dítě je vychováváno jako budoucí člen komunity neslyšících Švédů, bude žít a chovat se jako Neslyšící, dále se však bude učit žít ve společnosti Švédů slyšících.</w:t>
      </w:r>
    </w:p>
    <w:p w14:paraId="00000032" w14:textId="77777777" w:rsidR="00E27E6A" w:rsidRDefault="006A261E">
      <w:pPr>
        <w:ind w:firstLine="432"/>
      </w:pPr>
      <w:hyperlink r:id="rId23">
        <w:r>
          <w:rPr>
            <w:color w:val="1155CC"/>
            <w:u w:val="single"/>
          </w:rPr>
          <w:t>https://youtu.be/HK3KABGhwrM</w:t>
        </w:r>
      </w:hyperlink>
      <w:r>
        <w:t xml:space="preserve"> </w:t>
      </w:r>
    </w:p>
    <w:p w14:paraId="00000033" w14:textId="77777777" w:rsidR="00E27E6A" w:rsidRDefault="006A261E">
      <w:pPr>
        <w:ind w:firstLine="432"/>
        <w:rPr>
          <w:color w:val="000000"/>
        </w:rPr>
      </w:pPr>
      <w:r>
        <w:rPr>
          <w:color w:val="000000"/>
        </w:rPr>
        <w:t>Děti, které preferují mluvenou švédštinu,</w:t>
      </w:r>
      <w:r>
        <w:rPr>
          <w:rFonts w:eastAsia="Arial Narrow" w:cs="Arial Narrow"/>
          <w:color w:val="000000"/>
          <w:sz w:val="20"/>
          <w:szCs w:val="20"/>
          <w:vertAlign w:val="superscript"/>
        </w:rPr>
        <w:footnoteReference w:id="13"/>
      </w:r>
      <w:r>
        <w:rPr>
          <w:color w:val="000000"/>
        </w:rPr>
        <w:t xml:space="preserve"> jsou také vzdělávány bilingválně a </w:t>
      </w:r>
      <w:proofErr w:type="spellStart"/>
      <w:r>
        <w:rPr>
          <w:color w:val="000000"/>
        </w:rPr>
        <w:t>bikulturně</w:t>
      </w:r>
      <w:proofErr w:type="spellEnd"/>
      <w:r>
        <w:rPr>
          <w:color w:val="000000"/>
        </w:rPr>
        <w:t>: i když se primárně identifikují se společností slyšících Švédů a švédštinou, jako první ciz</w:t>
      </w:r>
      <w:r>
        <w:rPr>
          <w:color w:val="000000"/>
        </w:rPr>
        <w:t>í jazyk se učí švédský znakový jazyk (švédština je jazykem vyučovaným i vyučovacím a švédský znakový jazyk jazykem vyučovaným) a postupně se seznamují s životem komunity švédských Neslyšících.</w:t>
      </w:r>
      <w:r>
        <w:t xml:space="preserve"> </w:t>
      </w:r>
      <w:r>
        <w:rPr>
          <w:color w:val="000000"/>
        </w:rPr>
        <w:t xml:space="preserve">Důvodem pro bilingvální a </w:t>
      </w:r>
      <w:proofErr w:type="spellStart"/>
      <w:r>
        <w:rPr>
          <w:color w:val="000000"/>
        </w:rPr>
        <w:t>bikulturní</w:t>
      </w:r>
      <w:proofErr w:type="spellEnd"/>
      <w:r>
        <w:rPr>
          <w:color w:val="000000"/>
        </w:rPr>
        <w:t xml:space="preserve"> vzdělávání těchto dětí, kt</w:t>
      </w:r>
      <w:r>
        <w:rPr>
          <w:color w:val="000000"/>
        </w:rPr>
        <w:t xml:space="preserve">eré by se vzhledem k rozsahu, charakteru a typu své vady sluchu mohly vzdělávat pouze v mluveném většinovém jazyce a seznamovat se pouze s většinovými kulturními normami, je snaha </w:t>
      </w:r>
      <w:r>
        <w:rPr>
          <w:i/>
          <w:color w:val="000000"/>
        </w:rPr>
        <w:t xml:space="preserve">„rozšiřovat a zlepšovat jejich vzdělávací a sociální šance“ </w:t>
      </w:r>
      <w:r>
        <w:rPr>
          <w:color w:val="000000"/>
        </w:rPr>
        <w:t>(</w:t>
      </w:r>
      <w:proofErr w:type="spellStart"/>
      <w:r>
        <w:rPr>
          <w:color w:val="000000"/>
        </w:rPr>
        <w:t>Pickersgill</w:t>
      </w:r>
      <w:proofErr w:type="spellEnd"/>
      <w:r>
        <w:rPr>
          <w:color w:val="000000"/>
        </w:rPr>
        <w:t>, 20</w:t>
      </w:r>
      <w:r>
        <w:rPr>
          <w:color w:val="000000"/>
        </w:rPr>
        <w:t xml:space="preserve">01, s. 91), a to jistě jak v budoucnosti (např. v případě </w:t>
      </w:r>
      <w:proofErr w:type="spellStart"/>
      <w:r>
        <w:rPr>
          <w:color w:val="000000"/>
        </w:rPr>
        <w:t>progredujících</w:t>
      </w:r>
      <w:proofErr w:type="spellEnd"/>
      <w:r>
        <w:rPr>
          <w:color w:val="000000"/>
        </w:rPr>
        <w:t xml:space="preserve"> vad sluchu), tak v současnosti (díky znalosti švédského znakového jazyka a života Neslyšících se např. může jednoduše a přirozeně propojit mimoškolního život těchto dětí a dětí s vado</w:t>
      </w:r>
      <w:r>
        <w:rPr>
          <w:color w:val="000000"/>
        </w:rPr>
        <w:t>u sluchu preferujících švédský znakový jazyk a identifikujících se primárně s komunitou Neslyšících).</w:t>
      </w:r>
    </w:p>
    <w:p w14:paraId="00000034" w14:textId="77777777" w:rsidR="00E27E6A" w:rsidRDefault="006A261E">
      <w:pPr>
        <w:ind w:firstLine="432"/>
      </w:pPr>
      <w:hyperlink r:id="rId24">
        <w:r>
          <w:rPr>
            <w:color w:val="1155CC"/>
            <w:u w:val="single"/>
          </w:rPr>
          <w:t>https://youtu.be/WOFq10MO5Tw</w:t>
        </w:r>
      </w:hyperlink>
      <w:r>
        <w:t xml:space="preserve"> </w:t>
      </w:r>
    </w:p>
    <w:p w14:paraId="00000035" w14:textId="77777777" w:rsidR="00E27E6A" w:rsidRDefault="006A261E">
      <w:pPr>
        <w:ind w:firstLine="0"/>
        <w:rPr>
          <w:color w:val="000000"/>
        </w:rPr>
      </w:pPr>
      <w:r>
        <w:t xml:space="preserve">      </w:t>
      </w:r>
      <w:r>
        <w:rPr>
          <w:color w:val="000000"/>
        </w:rPr>
        <w:t>Ve Švédsku existuje jen jedno vzdělávací kurikulum pro základní školy</w:t>
      </w:r>
      <w:r>
        <w:rPr>
          <w:rFonts w:eastAsia="Arial Narrow" w:cs="Arial Narrow"/>
          <w:color w:val="000000"/>
          <w:sz w:val="20"/>
          <w:szCs w:val="20"/>
          <w:vertAlign w:val="superscript"/>
        </w:rPr>
        <w:footnoteReference w:id="14"/>
      </w:r>
      <w:r>
        <w:rPr>
          <w:color w:val="000000"/>
        </w:rPr>
        <w:t xml:space="preserve"> a tím se řídí i školy pro žáky s vadou sluchu. Žáci s vadou sluchu používají stejné učebnice jako žáci ostatní, jen pro výuku švédského znakového jazyka, nauky o neslyšících (</w:t>
      </w:r>
      <w:proofErr w:type="spellStart"/>
      <w:r>
        <w:rPr>
          <w:color w:val="000000"/>
        </w:rPr>
        <w:t>Deaf</w:t>
      </w:r>
      <w:proofErr w:type="spellEnd"/>
      <w:r>
        <w:rPr>
          <w:color w:val="000000"/>
        </w:rPr>
        <w:t xml:space="preserve"> </w:t>
      </w:r>
      <w:proofErr w:type="spellStart"/>
      <w:r>
        <w:rPr>
          <w:color w:val="000000"/>
        </w:rPr>
        <w:t>Studies</w:t>
      </w:r>
      <w:proofErr w:type="spellEnd"/>
      <w:r>
        <w:rPr>
          <w:color w:val="000000"/>
        </w:rPr>
        <w:t xml:space="preserve">) a švédštiny používají navíc speciální knihy, </w:t>
      </w:r>
      <w:r>
        <w:rPr>
          <w:color w:val="000000"/>
        </w:rPr>
        <w:lastRenderedPageBreak/>
        <w:t>videoprogramy, CD/DVD</w:t>
      </w:r>
      <w:r>
        <w:rPr>
          <w:color w:val="000000"/>
        </w:rPr>
        <w:t>-</w:t>
      </w:r>
      <w:proofErr w:type="spellStart"/>
      <w:r>
        <w:rPr>
          <w:color w:val="000000"/>
        </w:rPr>
        <w:t>ROMy</w:t>
      </w:r>
      <w:proofErr w:type="spellEnd"/>
      <w:r>
        <w:rPr>
          <w:color w:val="000000"/>
        </w:rPr>
        <w:t xml:space="preserve"> a další učební pomůcky. </w:t>
      </w:r>
      <w:r>
        <w:t>Dvakrát během docházky do základní školy projdou všechny švédské děti (včetně dětí s vadou sluchu) písemnými státními srovnávacími zkouškami</w:t>
      </w:r>
      <w:r>
        <w:rPr>
          <w:color w:val="000000"/>
        </w:rPr>
        <w:t xml:space="preserve"> ze švédštiny, z matematiky a z angličtiny</w:t>
      </w:r>
      <w:r>
        <w:t>.</w:t>
      </w:r>
      <w:r>
        <w:rPr>
          <w:rFonts w:eastAsia="Arial Narrow" w:cs="Arial Narrow"/>
          <w:color w:val="000000"/>
          <w:sz w:val="20"/>
          <w:szCs w:val="20"/>
          <w:vertAlign w:val="superscript"/>
        </w:rPr>
        <w:footnoteReference w:id="15"/>
      </w:r>
      <w:r>
        <w:t xml:space="preserve"> Zkoušky-</w:t>
      </w:r>
      <w:r>
        <w:rPr>
          <w:color w:val="000000"/>
        </w:rPr>
        <w:t>testy jsou pro všechny žáky švéds</w:t>
      </w:r>
      <w:r>
        <w:rPr>
          <w:color w:val="000000"/>
        </w:rPr>
        <w:t>kých základních škol naprosto identické.</w:t>
      </w:r>
    </w:p>
    <w:p w14:paraId="00000036" w14:textId="77777777" w:rsidR="00E27E6A" w:rsidRDefault="006A261E">
      <w:pPr>
        <w:ind w:firstLine="432"/>
      </w:pPr>
      <w:hyperlink r:id="rId25">
        <w:r>
          <w:rPr>
            <w:color w:val="1155CC"/>
            <w:u w:val="single"/>
          </w:rPr>
          <w:t>https://youtu.be/EVDu--</w:t>
        </w:r>
        <w:proofErr w:type="spellStart"/>
        <w:r>
          <w:rPr>
            <w:color w:val="1155CC"/>
            <w:u w:val="single"/>
          </w:rPr>
          <w:t>Ijs_c</w:t>
        </w:r>
        <w:proofErr w:type="spellEnd"/>
      </w:hyperlink>
      <w:r>
        <w:t xml:space="preserve"> </w:t>
      </w:r>
    </w:p>
    <w:p w14:paraId="00000037" w14:textId="77777777" w:rsidR="00E27E6A" w:rsidRDefault="006A261E">
      <w:pPr>
        <w:ind w:firstLine="432"/>
        <w:rPr>
          <w:color w:val="000000"/>
        </w:rPr>
      </w:pPr>
      <w:r>
        <w:rPr>
          <w:color w:val="000000"/>
        </w:rPr>
        <w:t xml:space="preserve">Pro porovnání s našimi vzdělávacími dokumenty uvádím cíle pro vzdělávání ve švédském znakovém jazyce a ve švédštině, jež jsou v kurikulu </w:t>
      </w:r>
      <w:r>
        <w:rPr>
          <w:color w:val="000000"/>
        </w:rPr>
        <w:t>vzdělávání v základních školách stanoveny pro žáky s vadou sluchu preferující švédský znakový jazyk.</w:t>
      </w:r>
    </w:p>
    <w:p w14:paraId="00000038" w14:textId="77777777" w:rsidR="00E27E6A" w:rsidRDefault="006A261E">
      <w:pPr>
        <w:ind w:firstLine="432"/>
      </w:pPr>
      <w:hyperlink r:id="rId26">
        <w:r>
          <w:rPr>
            <w:color w:val="1155CC"/>
            <w:u w:val="single"/>
          </w:rPr>
          <w:t>https://youtu.be/D7iR5S7PWpo</w:t>
        </w:r>
      </w:hyperlink>
      <w:r>
        <w:t xml:space="preserve"> </w:t>
      </w:r>
    </w:p>
    <w:p w14:paraId="00000039" w14:textId="77777777" w:rsidR="00E27E6A" w:rsidRDefault="006A261E">
      <w:pPr>
        <w:ind w:firstLine="432"/>
      </w:pPr>
      <w:r>
        <w:t>Po šesti letech školní docházky – švédský znakový jazyk: komunikovat a diskut</w:t>
      </w:r>
      <w:r>
        <w:t>ovat o různých problémech; vytvořit projev v švédském znakovém jazyce za různým účelem (osvojit si stylotvorné prostředky); prezentovat informace tak, aby byl obsah sdělovaného jasný a srozumitelný; používat běžná gramatická pravidla švédského znakového ja</w:t>
      </w:r>
      <w:r>
        <w:t>zyka; vytvořit vlastní vyprávění, mít chuť a odvahu sdělit ho ostatním; švédština: čtení věcné literatury určené dětem (s dobrým porozuměním obsahu textu); produkce psaného textu pro různé účely (tak, aby čtenář porozuměl); vedení jednoduchého dialogu; vyt</w:t>
      </w:r>
      <w:r>
        <w:t>voření jednoduché SMS zprávy, e-mailu…</w:t>
      </w:r>
    </w:p>
    <w:p w14:paraId="0000003A" w14:textId="77777777" w:rsidR="00E27E6A" w:rsidRDefault="006A261E">
      <w:pPr>
        <w:ind w:firstLine="432"/>
      </w:pPr>
      <w:hyperlink r:id="rId27">
        <w:r>
          <w:rPr>
            <w:color w:val="1155CC"/>
            <w:u w:val="single"/>
          </w:rPr>
          <w:t>https://www.youtube.com/watch?v=3zpZ6HffQi0</w:t>
        </w:r>
      </w:hyperlink>
      <w:r>
        <w:t xml:space="preserve"> </w:t>
      </w:r>
    </w:p>
    <w:p w14:paraId="0000003B" w14:textId="77777777" w:rsidR="00E27E6A" w:rsidRDefault="006A261E">
      <w:pPr>
        <w:ind w:firstLine="432"/>
        <w:rPr>
          <w:color w:val="000000"/>
        </w:rPr>
      </w:pPr>
      <w:bookmarkStart w:id="17" w:name="_3dy6vkm" w:colFirst="0" w:colLast="0"/>
      <w:bookmarkEnd w:id="17"/>
      <w:r>
        <w:t xml:space="preserve">Po deseti letech školní docházky – švédský znakový jazyk: </w:t>
      </w:r>
      <w:r>
        <w:rPr>
          <w:color w:val="000000"/>
        </w:rPr>
        <w:t>aktivně se účastnit komunikace, sdílet myšlenky a n</w:t>
      </w:r>
      <w:r>
        <w:rPr>
          <w:color w:val="000000"/>
        </w:rPr>
        <w:t>ázory ostatních lidí, prezentovat vlastní práci jasně a srozumitelně; rozumět projevům v švédském znakovém jazyce odpovídajícím</w:t>
      </w:r>
      <w:r>
        <w:t xml:space="preserve"> věku žáka, umět projev souvisle reprodukovat; reflektovat některé literární práce, které odrážejí způsob života a myšlení neslyš</w:t>
      </w:r>
      <w:r>
        <w:t>ících lidí; reflektovat a ohodnotit obsah a výrazové prostředky užité ve filmech, v divadelních představeních a v poezii v švédském znakovém jazyce; mít metajazykové povědomí a znalosti rozdílností mezi švédským znakovým jazykem a švédštinou; umět užívat t</w:t>
      </w:r>
      <w:r>
        <w:t xml:space="preserve">lumočníka do a z švédského znakového jazyka pro různé situace; švédština: četba a </w:t>
      </w:r>
      <w:r>
        <w:rPr>
          <w:color w:val="000000"/>
        </w:rPr>
        <w:t>reflexe vybraných</w:t>
      </w:r>
      <w:r>
        <w:t xml:space="preserve"> literárních děl a autorů; čtení věcné literatury odpovídající věku žáka (s dobrým porozuměním obsahu textu); produkce psaného textu tak, aby byl obsah sdělovaného jasný a srozumitelný a aby pisatel dosáhl svého záměru; dovednost komunikovat s různými lidm</w:t>
      </w:r>
      <w:r>
        <w:t>i o různých záležitostech.</w:t>
      </w:r>
      <w:r>
        <w:rPr>
          <w:color w:val="000000"/>
        </w:rPr>
        <w:t xml:space="preserve"> </w:t>
      </w:r>
    </w:p>
    <w:p w14:paraId="0000003C" w14:textId="77777777" w:rsidR="00E27E6A" w:rsidRDefault="00E27E6A"/>
    <w:sectPr w:rsidR="00E27E6A">
      <w:headerReference w:type="default" r:id="rId2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B82CB" w14:textId="77777777" w:rsidR="006A261E" w:rsidRDefault="006A261E">
      <w:pPr>
        <w:spacing w:line="240" w:lineRule="auto"/>
      </w:pPr>
      <w:r>
        <w:separator/>
      </w:r>
    </w:p>
  </w:endnote>
  <w:endnote w:type="continuationSeparator" w:id="0">
    <w:p w14:paraId="5E98712D" w14:textId="77777777" w:rsidR="006A261E" w:rsidRDefault="006A2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D0F38" w14:textId="77777777" w:rsidR="006A261E" w:rsidRDefault="006A261E">
      <w:pPr>
        <w:spacing w:line="240" w:lineRule="auto"/>
      </w:pPr>
      <w:r>
        <w:separator/>
      </w:r>
    </w:p>
  </w:footnote>
  <w:footnote w:type="continuationSeparator" w:id="0">
    <w:p w14:paraId="65FD3231" w14:textId="77777777" w:rsidR="006A261E" w:rsidRDefault="006A261E">
      <w:pPr>
        <w:spacing w:line="240" w:lineRule="auto"/>
      </w:pPr>
      <w:r>
        <w:continuationSeparator/>
      </w:r>
    </w:p>
  </w:footnote>
  <w:footnote w:id="1">
    <w:p w14:paraId="0000003D"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rFonts w:eastAsia="Arial Narrow" w:cs="Arial Narrow"/>
          <w:color w:val="000000"/>
          <w:sz w:val="19"/>
          <w:szCs w:val="19"/>
        </w:rPr>
        <w:t xml:space="preserve"> </w:t>
      </w:r>
      <w:hyperlink r:id="rId1">
        <w:r>
          <w:rPr>
            <w:rFonts w:eastAsia="Arial Narrow" w:cs="Arial Narrow"/>
            <w:color w:val="1155CC"/>
            <w:sz w:val="19"/>
            <w:szCs w:val="19"/>
            <w:u w:val="single"/>
          </w:rPr>
          <w:t>https://www.youtube.com/watch?v=dRHhYVaZEoI</w:t>
        </w:r>
      </w:hyperlink>
      <w:r>
        <w:rPr>
          <w:rFonts w:eastAsia="Arial Narrow" w:cs="Arial Narrow"/>
          <w:color w:val="000000"/>
          <w:sz w:val="19"/>
          <w:szCs w:val="19"/>
        </w:rPr>
        <w:t xml:space="preserve"> Pokud je prvním jazykem dítěte český znakový jazyk, druhým je většinový jazyk (většinou v psané podobě). U dětí, pro které je prvním jazykem většinový jazyk (v mluvené formě, protože v psané formě je to těžko představitelné), je znakový jazyk jazykem druh</w:t>
      </w:r>
      <w:r>
        <w:rPr>
          <w:rFonts w:eastAsia="Arial Narrow" w:cs="Arial Narrow"/>
          <w:color w:val="000000"/>
          <w:sz w:val="19"/>
          <w:szCs w:val="19"/>
        </w:rPr>
        <w:t>ým.</w:t>
      </w:r>
    </w:p>
  </w:footnote>
  <w:footnote w:id="2">
    <w:p w14:paraId="0000003E"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rFonts w:eastAsia="Arial Narrow" w:cs="Arial Narrow"/>
          <w:color w:val="000000"/>
          <w:sz w:val="19"/>
          <w:szCs w:val="19"/>
        </w:rPr>
        <w:t xml:space="preserve"> </w:t>
      </w:r>
      <w:hyperlink r:id="rId2">
        <w:r>
          <w:rPr>
            <w:rFonts w:eastAsia="Arial Narrow" w:cs="Arial Narrow"/>
            <w:color w:val="1155CC"/>
            <w:sz w:val="19"/>
            <w:szCs w:val="19"/>
            <w:u w:val="single"/>
          </w:rPr>
          <w:t>https://youtu.be/I31SLEnvpOw</w:t>
        </w:r>
      </w:hyperlink>
      <w:r>
        <w:rPr>
          <w:rFonts w:eastAsia="Arial Narrow" w:cs="Arial Narrow"/>
          <w:color w:val="000000"/>
          <w:sz w:val="19"/>
          <w:szCs w:val="19"/>
        </w:rPr>
        <w:t xml:space="preserve"> K výběru prvního jazyka dítěte se Macurová (1998b) vyjádřila takto: </w:t>
      </w:r>
      <w:r>
        <w:rPr>
          <w:rFonts w:eastAsia="Arial Narrow" w:cs="Arial Narrow"/>
          <w:i/>
          <w:color w:val="000000"/>
          <w:sz w:val="19"/>
          <w:szCs w:val="19"/>
        </w:rPr>
        <w:t>„... jazyk jako systematický a arbitrární symbolický systém komunikace a mentální reprezentace umožňuje l</w:t>
      </w:r>
      <w:r>
        <w:rPr>
          <w:rFonts w:eastAsia="Arial Narrow" w:cs="Arial Narrow"/>
          <w:i/>
          <w:color w:val="000000"/>
          <w:sz w:val="19"/>
          <w:szCs w:val="19"/>
        </w:rPr>
        <w:t>idskému jedinci přesáhnout jeho ‚zde‘ a ‚nyní‘, vykročit za (jen) konkrétní a lineární. To je vlastnost jakéhokoliv jazyka – a to, jaký jazyk si dítě osvojuje jako první (mluvený nebo znakový), nemá na průběh jeho jazykového vývoje žádný trvalý dopad. Za p</w:t>
      </w:r>
      <w:r>
        <w:rPr>
          <w:rFonts w:eastAsia="Arial Narrow" w:cs="Arial Narrow"/>
          <w:i/>
          <w:color w:val="000000"/>
          <w:sz w:val="19"/>
          <w:szCs w:val="19"/>
        </w:rPr>
        <w:t xml:space="preserve">ředpokladu ovšem, že další faktory, které tento vývoj ovlivňují (např. </w:t>
      </w:r>
      <w:proofErr w:type="spellStart"/>
      <w:r>
        <w:rPr>
          <w:rFonts w:eastAsia="Arial Narrow" w:cs="Arial Narrow"/>
          <w:i/>
          <w:color w:val="000000"/>
          <w:sz w:val="19"/>
          <w:szCs w:val="19"/>
        </w:rPr>
        <w:t>sdílenost</w:t>
      </w:r>
      <w:proofErr w:type="spellEnd"/>
      <w:r>
        <w:rPr>
          <w:rFonts w:eastAsia="Arial Narrow" w:cs="Arial Narrow"/>
          <w:i/>
          <w:color w:val="000000"/>
          <w:sz w:val="19"/>
          <w:szCs w:val="19"/>
        </w:rPr>
        <w:t xml:space="preserve"> jazyka s rodiči nebo </w:t>
      </w:r>
      <w:proofErr w:type="spellStart"/>
      <w:r>
        <w:rPr>
          <w:rFonts w:eastAsia="Arial Narrow" w:cs="Arial Narrow"/>
          <w:i/>
          <w:color w:val="000000"/>
          <w:sz w:val="19"/>
          <w:szCs w:val="19"/>
        </w:rPr>
        <w:t>podnětuplné</w:t>
      </w:r>
      <w:proofErr w:type="spellEnd"/>
      <w:r>
        <w:rPr>
          <w:rFonts w:eastAsia="Arial Narrow" w:cs="Arial Narrow"/>
          <w:i/>
          <w:color w:val="000000"/>
          <w:sz w:val="19"/>
          <w:szCs w:val="19"/>
        </w:rPr>
        <w:t xml:space="preserve"> jazykové okolí), jsou shodné. Podstatu problému hluchoty je tak třeba odvozovat nikoli od typu jazyka (žádný jazyk není ani lepší, ani horší n</w:t>
      </w:r>
      <w:r>
        <w:rPr>
          <w:rFonts w:eastAsia="Arial Narrow" w:cs="Arial Narrow"/>
          <w:i/>
          <w:color w:val="000000"/>
          <w:sz w:val="19"/>
          <w:szCs w:val="19"/>
        </w:rPr>
        <w:t xml:space="preserve">ež jazyk jiný), ale spíše od komunikační a sociální izolace neslyšícího člověka.“ </w:t>
      </w:r>
    </w:p>
  </w:footnote>
  <w:footnote w:id="3">
    <w:p w14:paraId="0000003F"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bookmarkStart w:id="5" w:name="_1t3h5sf" w:colFirst="0" w:colLast="0"/>
      <w:bookmarkEnd w:id="5"/>
      <w:r>
        <w:rPr>
          <w:vertAlign w:val="superscript"/>
        </w:rPr>
        <w:footnoteRef/>
      </w:r>
      <w:r>
        <w:rPr>
          <w:rFonts w:eastAsia="Arial Narrow" w:cs="Arial Narrow"/>
          <w:color w:val="000000"/>
          <w:sz w:val="19"/>
          <w:szCs w:val="19"/>
        </w:rPr>
        <w:t xml:space="preserve"> </w:t>
      </w:r>
      <w:hyperlink r:id="rId3">
        <w:r>
          <w:rPr>
            <w:rFonts w:eastAsia="Arial Narrow" w:cs="Arial Narrow"/>
            <w:color w:val="1155CC"/>
            <w:sz w:val="19"/>
            <w:szCs w:val="19"/>
            <w:u w:val="single"/>
          </w:rPr>
          <w:t>https://youtu.be/dJwkbfh6ytc</w:t>
        </w:r>
      </w:hyperlink>
      <w:r>
        <w:rPr>
          <w:rFonts w:eastAsia="Arial Narrow" w:cs="Arial Narrow"/>
          <w:color w:val="000000"/>
          <w:sz w:val="19"/>
          <w:szCs w:val="19"/>
        </w:rPr>
        <w:t xml:space="preserve"> Jedním z úkolů členů jazykové a kulturní komunity neslyšících/Neslyšících je vytváření znaků p</w:t>
      </w:r>
      <w:r>
        <w:rPr>
          <w:rFonts w:eastAsia="Arial Narrow" w:cs="Arial Narrow"/>
          <w:color w:val="000000"/>
          <w:sz w:val="19"/>
          <w:szCs w:val="19"/>
        </w:rPr>
        <w:t>otřebných pro zvládnutí kurikula ve znakovém jazyce (</w:t>
      </w:r>
      <w:proofErr w:type="spellStart"/>
      <w:r>
        <w:rPr>
          <w:rFonts w:eastAsia="Arial Narrow" w:cs="Arial Narrow"/>
          <w:color w:val="000000"/>
          <w:sz w:val="19"/>
          <w:szCs w:val="19"/>
        </w:rPr>
        <w:t>Pickersgill</w:t>
      </w:r>
      <w:proofErr w:type="spellEnd"/>
      <w:r>
        <w:rPr>
          <w:rFonts w:eastAsia="Arial Narrow" w:cs="Arial Narrow"/>
          <w:color w:val="000000"/>
          <w:sz w:val="19"/>
          <w:szCs w:val="19"/>
        </w:rPr>
        <w:t xml:space="preserve">, 2001). O roli pedagoga s vadou sluchu v bilingválních a </w:t>
      </w:r>
      <w:proofErr w:type="spellStart"/>
      <w:r>
        <w:rPr>
          <w:rFonts w:eastAsia="Arial Narrow" w:cs="Arial Narrow"/>
          <w:color w:val="000000"/>
          <w:sz w:val="19"/>
          <w:szCs w:val="19"/>
        </w:rPr>
        <w:t>bikulturních</w:t>
      </w:r>
      <w:proofErr w:type="spellEnd"/>
      <w:r>
        <w:rPr>
          <w:rFonts w:eastAsia="Arial Narrow" w:cs="Arial Narrow"/>
          <w:color w:val="000000"/>
          <w:sz w:val="19"/>
          <w:szCs w:val="19"/>
        </w:rPr>
        <w:t xml:space="preserve"> výchovných a vzdělávacích programech pro děti s vadou sluchu obecně např. Zvonek (2001) nebo Chvátalová (2002). Z histori</w:t>
      </w:r>
      <w:r>
        <w:rPr>
          <w:rFonts w:eastAsia="Arial Narrow" w:cs="Arial Narrow"/>
          <w:color w:val="000000"/>
          <w:sz w:val="19"/>
          <w:szCs w:val="19"/>
        </w:rPr>
        <w:t xml:space="preserve">e Pražského ústavu pro hluchoněmé: </w:t>
      </w:r>
      <w:r>
        <w:rPr>
          <w:rFonts w:eastAsia="Arial Narrow" w:cs="Arial Narrow"/>
          <w:i/>
          <w:color w:val="000000"/>
          <w:sz w:val="19"/>
          <w:szCs w:val="19"/>
        </w:rPr>
        <w:t xml:space="preserve">„Počet chovanců vzrůstal, proto byli přijati učitelé Václav </w:t>
      </w:r>
      <w:proofErr w:type="spellStart"/>
      <w:r>
        <w:rPr>
          <w:rFonts w:eastAsia="Arial Narrow" w:cs="Arial Narrow"/>
          <w:i/>
          <w:color w:val="000000"/>
          <w:sz w:val="19"/>
          <w:szCs w:val="19"/>
        </w:rPr>
        <w:t>Wilczek</w:t>
      </w:r>
      <w:proofErr w:type="spellEnd"/>
      <w:r>
        <w:rPr>
          <w:rFonts w:eastAsia="Arial Narrow" w:cs="Arial Narrow"/>
          <w:i/>
          <w:color w:val="000000"/>
          <w:sz w:val="19"/>
          <w:szCs w:val="19"/>
        </w:rPr>
        <w:t xml:space="preserve"> (1852 – 1897) a Ignác </w:t>
      </w:r>
      <w:proofErr w:type="spellStart"/>
      <w:r>
        <w:rPr>
          <w:rFonts w:eastAsia="Arial Narrow" w:cs="Arial Narrow"/>
          <w:i/>
          <w:color w:val="000000"/>
          <w:sz w:val="19"/>
          <w:szCs w:val="19"/>
        </w:rPr>
        <w:t>Reisser</w:t>
      </w:r>
      <w:proofErr w:type="spellEnd"/>
      <w:r>
        <w:rPr>
          <w:rFonts w:eastAsia="Arial Narrow" w:cs="Arial Narrow"/>
          <w:i/>
          <w:color w:val="000000"/>
          <w:sz w:val="19"/>
          <w:szCs w:val="19"/>
        </w:rPr>
        <w:t xml:space="preserve"> (1853 – 1890). Oba tito učitelé byli hluchoněmí. Vrchní ředitelství ustanovilo je za učitele, aby prý hluchoněmí chovanci m</w:t>
      </w:r>
      <w:r>
        <w:rPr>
          <w:rFonts w:eastAsia="Arial Narrow" w:cs="Arial Narrow"/>
          <w:i/>
          <w:color w:val="000000"/>
          <w:sz w:val="19"/>
          <w:szCs w:val="19"/>
        </w:rPr>
        <w:t xml:space="preserve">ěli vzor, že hluchoněmý může též dosáhnouti význačného postavení. Učitel </w:t>
      </w:r>
      <w:proofErr w:type="spellStart"/>
      <w:r>
        <w:rPr>
          <w:rFonts w:eastAsia="Arial Narrow" w:cs="Arial Narrow"/>
          <w:i/>
          <w:color w:val="000000"/>
          <w:sz w:val="19"/>
          <w:szCs w:val="19"/>
        </w:rPr>
        <w:t>Reisser</w:t>
      </w:r>
      <w:proofErr w:type="spellEnd"/>
      <w:r>
        <w:rPr>
          <w:rFonts w:eastAsia="Arial Narrow" w:cs="Arial Narrow"/>
          <w:i/>
          <w:color w:val="000000"/>
          <w:sz w:val="19"/>
          <w:szCs w:val="19"/>
        </w:rPr>
        <w:t xml:space="preserve"> vyučoval kreslení. </w:t>
      </w:r>
      <w:proofErr w:type="spellStart"/>
      <w:r>
        <w:rPr>
          <w:rFonts w:eastAsia="Arial Narrow" w:cs="Arial Narrow"/>
          <w:i/>
          <w:color w:val="000000"/>
          <w:sz w:val="19"/>
          <w:szCs w:val="19"/>
        </w:rPr>
        <w:t>Wilczek</w:t>
      </w:r>
      <w:proofErr w:type="spellEnd"/>
      <w:r>
        <w:rPr>
          <w:rFonts w:eastAsia="Arial Narrow" w:cs="Arial Narrow"/>
          <w:i/>
          <w:color w:val="000000"/>
          <w:sz w:val="19"/>
          <w:szCs w:val="19"/>
        </w:rPr>
        <w:t xml:space="preserve"> byl horlivým a svědomitým učitelem. Vyučoval na českém oddělení samozřejmě jen posuny a psaním“ </w:t>
      </w:r>
      <w:r>
        <w:rPr>
          <w:rFonts w:eastAsia="Arial Narrow" w:cs="Arial Narrow"/>
          <w:color w:val="000000"/>
          <w:sz w:val="19"/>
          <w:szCs w:val="19"/>
        </w:rPr>
        <w:t>(Novák, nedatováno, s. 18; graficky upravila A. H.).</w:t>
      </w:r>
    </w:p>
  </w:footnote>
  <w:footnote w:id="4">
    <w:p w14:paraId="00000040"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rFonts w:eastAsia="Arial Narrow" w:cs="Arial Narrow"/>
          <w:color w:val="000000"/>
          <w:sz w:val="19"/>
          <w:szCs w:val="19"/>
        </w:rPr>
        <w:t xml:space="preserve"> </w:t>
      </w:r>
      <w:hyperlink r:id="rId4">
        <w:r>
          <w:rPr>
            <w:rFonts w:eastAsia="Arial Narrow" w:cs="Arial Narrow"/>
            <w:color w:val="1155CC"/>
            <w:sz w:val="19"/>
            <w:szCs w:val="19"/>
            <w:u w:val="single"/>
          </w:rPr>
          <w:t>https://youtu.be/x16nmEn0eGM</w:t>
        </w:r>
      </w:hyperlink>
      <w:r>
        <w:rPr>
          <w:rFonts w:eastAsia="Arial Narrow" w:cs="Arial Narrow"/>
          <w:color w:val="000000"/>
          <w:sz w:val="19"/>
          <w:szCs w:val="19"/>
        </w:rPr>
        <w:t xml:space="preserve"> Šulová (2004) uvádí, že začne-li se dítě druhý jazyk učit po čtvrtém roce věku, jedná se o bilingvismus následný: na znalosti jednoho jazyka je budována znalost jazyka druhého </w:t>
      </w:r>
      <w:r>
        <w:rPr>
          <w:rFonts w:eastAsia="Arial Narrow" w:cs="Arial Narrow"/>
          <w:color w:val="000000"/>
          <w:sz w:val="19"/>
          <w:szCs w:val="19"/>
        </w:rPr>
        <w:t>a oba jazyky pak mohou fungovat paralelně vedle sebe. Téměř ve všech</w:t>
      </w:r>
      <w:r>
        <w:rPr>
          <w:sz w:val="19"/>
          <w:szCs w:val="19"/>
        </w:rPr>
        <w:t xml:space="preserve"> </w:t>
      </w:r>
      <w:r>
        <w:rPr>
          <w:rFonts w:eastAsia="Arial Narrow" w:cs="Arial Narrow"/>
          <w:color w:val="000000"/>
          <w:sz w:val="19"/>
          <w:szCs w:val="19"/>
        </w:rPr>
        <w:t xml:space="preserve">bilingválních a </w:t>
      </w:r>
      <w:proofErr w:type="spellStart"/>
      <w:r>
        <w:rPr>
          <w:rFonts w:eastAsia="Arial Narrow" w:cs="Arial Narrow"/>
          <w:color w:val="000000"/>
          <w:sz w:val="19"/>
          <w:szCs w:val="19"/>
        </w:rPr>
        <w:t>bikulturních</w:t>
      </w:r>
      <w:proofErr w:type="spellEnd"/>
      <w:r>
        <w:rPr>
          <w:rFonts w:eastAsia="Arial Narrow" w:cs="Arial Narrow"/>
          <w:color w:val="000000"/>
          <w:sz w:val="19"/>
          <w:szCs w:val="19"/>
        </w:rPr>
        <w:t xml:space="preserve"> programech pro děti s vadou sluchu se tedy podle tohoto dělení jedná o bilingvismus následný (nikoli simultánní, v kterém by oba jazyky byly osvojovány ve ste</w:t>
      </w:r>
      <w:r>
        <w:rPr>
          <w:rFonts w:eastAsia="Arial Narrow" w:cs="Arial Narrow"/>
          <w:color w:val="000000"/>
          <w:sz w:val="19"/>
          <w:szCs w:val="19"/>
        </w:rPr>
        <w:t>jném období).</w:t>
      </w:r>
    </w:p>
  </w:footnote>
  <w:footnote w:id="5">
    <w:p w14:paraId="00000041"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rFonts w:eastAsia="Arial Narrow" w:cs="Arial Narrow"/>
          <w:color w:val="000000"/>
          <w:sz w:val="19"/>
          <w:szCs w:val="19"/>
        </w:rPr>
        <w:t xml:space="preserve"> </w:t>
      </w:r>
      <w:hyperlink r:id="rId5">
        <w:r>
          <w:rPr>
            <w:rFonts w:eastAsia="Arial Narrow" w:cs="Arial Narrow"/>
            <w:color w:val="1155CC"/>
            <w:sz w:val="19"/>
            <w:szCs w:val="19"/>
            <w:u w:val="single"/>
          </w:rPr>
          <w:t>https://youtu.be/_8ahcyZXOUo</w:t>
        </w:r>
      </w:hyperlink>
      <w:r>
        <w:rPr>
          <w:rFonts w:eastAsia="Arial Narrow" w:cs="Arial Narrow"/>
          <w:color w:val="000000"/>
          <w:sz w:val="19"/>
          <w:szCs w:val="19"/>
        </w:rPr>
        <w:t xml:space="preserve"> Jednotlivé bilingvální a </w:t>
      </w:r>
      <w:proofErr w:type="spellStart"/>
      <w:r>
        <w:rPr>
          <w:rFonts w:eastAsia="Arial Narrow" w:cs="Arial Narrow"/>
          <w:color w:val="000000"/>
          <w:sz w:val="19"/>
          <w:szCs w:val="19"/>
        </w:rPr>
        <w:t>bikulturní</w:t>
      </w:r>
      <w:proofErr w:type="spellEnd"/>
      <w:r>
        <w:rPr>
          <w:rFonts w:eastAsia="Arial Narrow" w:cs="Arial Narrow"/>
          <w:color w:val="000000"/>
          <w:sz w:val="19"/>
          <w:szCs w:val="19"/>
        </w:rPr>
        <w:t xml:space="preserve"> programy se v tom, kdy zařazují do výchovy a vzdělávání dětí s vadou sluchu mluvený jazyk okolní majoritní společnosti, liší. A</w:t>
      </w:r>
      <w:r>
        <w:rPr>
          <w:rFonts w:eastAsia="Arial Narrow" w:cs="Arial Narrow"/>
          <w:color w:val="000000"/>
          <w:sz w:val="19"/>
          <w:szCs w:val="19"/>
        </w:rPr>
        <w:t xml:space="preserve">le téměř vždy je to nejdříve v jeho psané formě. Některé nechávají na volbě samotného dítěte, bude-li se chtít tímto jazykem učit komunikovat také </w:t>
      </w:r>
      <w:proofErr w:type="spellStart"/>
      <w:r>
        <w:rPr>
          <w:rFonts w:eastAsia="Arial Narrow" w:cs="Arial Narrow"/>
          <w:color w:val="000000"/>
          <w:sz w:val="19"/>
          <w:szCs w:val="19"/>
        </w:rPr>
        <w:t>audioorálně</w:t>
      </w:r>
      <w:proofErr w:type="spellEnd"/>
      <w:r>
        <w:rPr>
          <w:rFonts w:eastAsia="Arial Narrow" w:cs="Arial Narrow"/>
          <w:color w:val="000000"/>
          <w:sz w:val="19"/>
          <w:szCs w:val="19"/>
        </w:rPr>
        <w:t>, v jiných je tato výuka povinná. Komunikace mluvenou řečí však nikdy není pro výchovu a vzděláván</w:t>
      </w:r>
      <w:r>
        <w:rPr>
          <w:rFonts w:eastAsia="Arial Narrow" w:cs="Arial Narrow"/>
          <w:color w:val="000000"/>
          <w:sz w:val="19"/>
          <w:szCs w:val="19"/>
        </w:rPr>
        <w:t xml:space="preserve">í v bilingválních a </w:t>
      </w:r>
      <w:proofErr w:type="spellStart"/>
      <w:r>
        <w:rPr>
          <w:rFonts w:eastAsia="Arial Narrow" w:cs="Arial Narrow"/>
          <w:color w:val="000000"/>
          <w:sz w:val="19"/>
          <w:szCs w:val="19"/>
        </w:rPr>
        <w:t>bikulturních</w:t>
      </w:r>
      <w:proofErr w:type="spellEnd"/>
      <w:r>
        <w:rPr>
          <w:rFonts w:eastAsia="Arial Narrow" w:cs="Arial Narrow"/>
          <w:color w:val="000000"/>
          <w:sz w:val="19"/>
          <w:szCs w:val="19"/>
        </w:rPr>
        <w:t xml:space="preserve"> programech pro děti s vadou sluchu hlavním cílem ani prostředkem.</w:t>
      </w:r>
    </w:p>
  </w:footnote>
  <w:footnote w:id="6">
    <w:p w14:paraId="00000042"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sz w:val="19"/>
          <w:szCs w:val="19"/>
        </w:rPr>
        <w:t xml:space="preserve"> </w:t>
      </w:r>
      <w:hyperlink r:id="rId6">
        <w:r>
          <w:rPr>
            <w:color w:val="1155CC"/>
            <w:sz w:val="19"/>
            <w:szCs w:val="19"/>
            <w:u w:val="single"/>
          </w:rPr>
          <w:t>https://youtu.be/-ZXr-671klU</w:t>
        </w:r>
      </w:hyperlink>
      <w:r>
        <w:rPr>
          <w:sz w:val="19"/>
          <w:szCs w:val="19"/>
        </w:rPr>
        <w:t xml:space="preserve"> </w:t>
      </w:r>
      <w:r>
        <w:rPr>
          <w:rFonts w:eastAsia="Arial Narrow" w:cs="Arial Narrow"/>
          <w:color w:val="000000"/>
          <w:sz w:val="19"/>
          <w:szCs w:val="19"/>
        </w:rPr>
        <w:t xml:space="preserve">Příklady „používání znaků“ jako „druhé volby pro neúspěšné“ v nebilingválních a </w:t>
      </w:r>
      <w:proofErr w:type="spellStart"/>
      <w:r>
        <w:rPr>
          <w:rFonts w:eastAsia="Arial Narrow" w:cs="Arial Narrow"/>
          <w:color w:val="000000"/>
          <w:sz w:val="19"/>
          <w:szCs w:val="19"/>
        </w:rPr>
        <w:t>nebikulturních</w:t>
      </w:r>
      <w:proofErr w:type="spellEnd"/>
      <w:r>
        <w:rPr>
          <w:rFonts w:eastAsia="Arial Narrow" w:cs="Arial Narrow"/>
          <w:color w:val="000000"/>
          <w:sz w:val="19"/>
          <w:szCs w:val="19"/>
        </w:rPr>
        <w:t xml:space="preserve"> programech výchovy a vzdělávání dětí s vadou sluchu: </w:t>
      </w:r>
      <w:r>
        <w:rPr>
          <w:rFonts w:eastAsia="Arial Narrow" w:cs="Arial Narrow"/>
          <w:i/>
          <w:color w:val="000000"/>
          <w:sz w:val="19"/>
          <w:szCs w:val="19"/>
        </w:rPr>
        <w:t>„V některých zařízeních je ještě pořád zažitá taková praxe, že v předškolním období se automaticky poskytuje</w:t>
      </w:r>
      <w:r>
        <w:rPr>
          <w:rFonts w:eastAsia="Arial Narrow" w:cs="Arial Narrow"/>
          <w:i/>
          <w:color w:val="000000"/>
          <w:sz w:val="19"/>
          <w:szCs w:val="19"/>
        </w:rPr>
        <w:t xml:space="preserve"> program </w:t>
      </w:r>
      <w:proofErr w:type="spellStart"/>
      <w:r>
        <w:rPr>
          <w:rFonts w:eastAsia="Arial Narrow" w:cs="Arial Narrow"/>
          <w:i/>
          <w:color w:val="000000"/>
          <w:sz w:val="19"/>
          <w:szCs w:val="19"/>
        </w:rPr>
        <w:t>audiálně</w:t>
      </w:r>
      <w:proofErr w:type="spellEnd"/>
      <w:r>
        <w:rPr>
          <w:rFonts w:eastAsia="Arial Narrow" w:cs="Arial Narrow"/>
          <w:i/>
          <w:color w:val="000000"/>
          <w:sz w:val="19"/>
          <w:szCs w:val="19"/>
        </w:rPr>
        <w:t>-orální. Pokud nepřináší úspěch, je dítě přeřazeno do programu ‚totální komunikace‘ a/nebo do programu bilingválního. Takové pozdní přesuny postavené na neúspěchu nejsou na místě. Výhodou znakově bilingválního programu v předškolních zaříz</w:t>
      </w:r>
      <w:r>
        <w:rPr>
          <w:rFonts w:eastAsia="Arial Narrow" w:cs="Arial Narrow"/>
          <w:i/>
          <w:color w:val="000000"/>
          <w:sz w:val="19"/>
          <w:szCs w:val="19"/>
        </w:rPr>
        <w:t>eních je právě to, že o nejvhodnějším umístění dítěte a o nejpatřičnější budoucí péči se rozhoduje na základě pozitivních rysů jazykového vývoje dítěte“</w:t>
      </w:r>
      <w:r>
        <w:rPr>
          <w:rFonts w:eastAsia="Arial Narrow" w:cs="Arial Narrow"/>
          <w:color w:val="000000"/>
          <w:sz w:val="19"/>
          <w:szCs w:val="19"/>
        </w:rPr>
        <w:t xml:space="preserve"> (</w:t>
      </w:r>
      <w:proofErr w:type="spellStart"/>
      <w:r>
        <w:rPr>
          <w:rFonts w:eastAsia="Arial Narrow" w:cs="Arial Narrow"/>
          <w:color w:val="000000"/>
          <w:sz w:val="19"/>
          <w:szCs w:val="19"/>
        </w:rPr>
        <w:t>Pickersgill</w:t>
      </w:r>
      <w:proofErr w:type="spellEnd"/>
      <w:r>
        <w:rPr>
          <w:rFonts w:eastAsia="Arial Narrow" w:cs="Arial Narrow"/>
          <w:color w:val="000000"/>
          <w:sz w:val="19"/>
          <w:szCs w:val="19"/>
        </w:rPr>
        <w:t xml:space="preserve">, 2001, s. 94); z historie Pražského ústavu pro hluchoněmé: </w:t>
      </w:r>
      <w:r>
        <w:rPr>
          <w:rFonts w:eastAsia="Arial Narrow" w:cs="Arial Narrow"/>
          <w:i/>
          <w:color w:val="000000"/>
          <w:sz w:val="19"/>
          <w:szCs w:val="19"/>
        </w:rPr>
        <w:t>„V roce 1856 nastoupil jako uči</w:t>
      </w:r>
      <w:r>
        <w:rPr>
          <w:rFonts w:eastAsia="Arial Narrow" w:cs="Arial Narrow"/>
          <w:i/>
          <w:color w:val="000000"/>
          <w:sz w:val="19"/>
          <w:szCs w:val="19"/>
        </w:rPr>
        <w:t xml:space="preserve">tel na ústav Josef Květoň. (…) Na ústavě platil v té době za nejlepšího </w:t>
      </w:r>
      <w:proofErr w:type="spellStart"/>
      <w:r>
        <w:rPr>
          <w:rFonts w:eastAsia="Arial Narrow" w:cs="Arial Narrow"/>
          <w:i/>
          <w:color w:val="000000"/>
          <w:sz w:val="19"/>
          <w:szCs w:val="19"/>
        </w:rPr>
        <w:t>znatele</w:t>
      </w:r>
      <w:proofErr w:type="spellEnd"/>
      <w:r>
        <w:rPr>
          <w:rFonts w:eastAsia="Arial Narrow" w:cs="Arial Narrow"/>
          <w:i/>
          <w:color w:val="000000"/>
          <w:sz w:val="19"/>
          <w:szCs w:val="19"/>
        </w:rPr>
        <w:t xml:space="preserve"> hláskování, připouštěl však, aby dle potřeby a u slabě nadaných žáků užito bylo posunů k vysvětlování pojmů“ </w:t>
      </w:r>
      <w:r>
        <w:rPr>
          <w:rFonts w:eastAsia="Arial Narrow" w:cs="Arial Narrow"/>
          <w:color w:val="000000"/>
          <w:sz w:val="19"/>
          <w:szCs w:val="19"/>
        </w:rPr>
        <w:t xml:space="preserve">(Novák, nedatováno, s. 18; graficky upravila A. H.); </w:t>
      </w:r>
      <w:r>
        <w:rPr>
          <w:rFonts w:eastAsia="Arial Narrow" w:cs="Arial Narrow"/>
          <w:i/>
          <w:color w:val="000000"/>
          <w:sz w:val="19"/>
          <w:szCs w:val="19"/>
        </w:rPr>
        <w:t>„Že ovšem exis</w:t>
      </w:r>
      <w:r>
        <w:rPr>
          <w:rFonts w:eastAsia="Arial Narrow" w:cs="Arial Narrow"/>
          <w:i/>
          <w:color w:val="000000"/>
          <w:sz w:val="19"/>
          <w:szCs w:val="19"/>
        </w:rPr>
        <w:t>tuje jistá skupina neslyšících dětí, která je odkázána nejen na vyučování s pomocí doprovodné znakové řeči, ale také téměř výhradně jen znakovou řečí, nebude žádný zkušený pedagog popírat. (…) Mezi děti, které nemohou být vzdělávány hlasitou řečí, patří př</w:t>
      </w:r>
      <w:r>
        <w:rPr>
          <w:rFonts w:eastAsia="Arial Narrow" w:cs="Arial Narrow"/>
          <w:i/>
          <w:color w:val="000000"/>
          <w:sz w:val="19"/>
          <w:szCs w:val="19"/>
        </w:rPr>
        <w:t>edevším děti se zbytky sluchu a těžce nedoslýchavé děti se sníženou inteligencí. Mnohé z nich by nedosáhly potřebného rozvoje hlasité řeči, ani kdyby slyšely. Tyto děti většinou nejsou schopny naučit se psané řeči a jí odpovídající prstové abecedě. Jsou pr</w:t>
      </w:r>
      <w:r>
        <w:rPr>
          <w:rFonts w:eastAsia="Arial Narrow" w:cs="Arial Narrow"/>
          <w:i/>
          <w:color w:val="000000"/>
          <w:sz w:val="19"/>
          <w:szCs w:val="19"/>
        </w:rPr>
        <w:t>oto existenčně odkázány na výuku jednoduchého posunkového kódu“</w:t>
      </w:r>
      <w:r>
        <w:rPr>
          <w:rFonts w:eastAsia="Arial Narrow" w:cs="Arial Narrow"/>
          <w:color w:val="000000"/>
          <w:sz w:val="19"/>
          <w:szCs w:val="19"/>
        </w:rPr>
        <w:t xml:space="preserve"> (Pulda, 1999, s. 31). </w:t>
      </w:r>
    </w:p>
  </w:footnote>
  <w:footnote w:id="7">
    <w:p w14:paraId="00000043"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bookmarkStart w:id="7" w:name="_4d34og8" w:colFirst="0" w:colLast="0"/>
      <w:bookmarkEnd w:id="7"/>
      <w:r>
        <w:rPr>
          <w:vertAlign w:val="superscript"/>
        </w:rPr>
        <w:footnoteRef/>
      </w:r>
      <w:r>
        <w:rPr>
          <w:rFonts w:eastAsia="Arial Narrow" w:cs="Arial Narrow"/>
          <w:color w:val="000000"/>
          <w:sz w:val="19"/>
          <w:szCs w:val="19"/>
        </w:rPr>
        <w:t xml:space="preserve"> </w:t>
      </w:r>
      <w:hyperlink r:id="rId7">
        <w:r>
          <w:rPr>
            <w:rFonts w:eastAsia="Arial Narrow" w:cs="Arial Narrow"/>
            <w:color w:val="1155CC"/>
            <w:sz w:val="19"/>
            <w:szCs w:val="19"/>
            <w:u w:val="single"/>
          </w:rPr>
          <w:t>https://youtu.be/f9K2JLcWQWw</w:t>
        </w:r>
      </w:hyperlink>
      <w:r>
        <w:rPr>
          <w:rFonts w:eastAsia="Arial Narrow" w:cs="Arial Narrow"/>
          <w:color w:val="000000"/>
          <w:sz w:val="19"/>
          <w:szCs w:val="19"/>
        </w:rPr>
        <w:t xml:space="preserve"> Obecně k porovnávání bilingvismu u dětí bez vady sluchu a bilingvismu u dětí s vadou sluch</w:t>
      </w:r>
      <w:r>
        <w:rPr>
          <w:rFonts w:eastAsia="Arial Narrow" w:cs="Arial Narrow"/>
          <w:color w:val="000000"/>
          <w:sz w:val="19"/>
          <w:szCs w:val="19"/>
        </w:rPr>
        <w:t>u:</w:t>
      </w:r>
      <w:r>
        <w:rPr>
          <w:rFonts w:eastAsia="Arial Narrow" w:cs="Arial Narrow"/>
          <w:i/>
          <w:color w:val="000000"/>
          <w:sz w:val="19"/>
          <w:szCs w:val="19"/>
        </w:rPr>
        <w:t xml:space="preserve"> „Modely bilingválního vzdělávání vytvořené pro slyšící děti musí být pro neslyšící děti adaptovány a modifikovány tak, aby vyhovovaly jejich situaci. Mezi jazykovou a kulturní situací bilingválních dětí neslyšících a slyšících existuje sice mnoho parale</w:t>
      </w:r>
      <w:r>
        <w:rPr>
          <w:rFonts w:eastAsia="Arial Narrow" w:cs="Arial Narrow"/>
          <w:i/>
          <w:color w:val="000000"/>
          <w:sz w:val="19"/>
          <w:szCs w:val="19"/>
        </w:rPr>
        <w:t xml:space="preserve">l, vedle toho ovšem existují také významné rozdíly“ </w:t>
      </w:r>
      <w:r>
        <w:rPr>
          <w:rFonts w:eastAsia="Arial Narrow" w:cs="Arial Narrow"/>
          <w:color w:val="000000"/>
          <w:sz w:val="19"/>
          <w:szCs w:val="19"/>
        </w:rPr>
        <w:t>(</w:t>
      </w:r>
      <w:proofErr w:type="spellStart"/>
      <w:r>
        <w:rPr>
          <w:rFonts w:eastAsia="Arial Narrow" w:cs="Arial Narrow"/>
          <w:color w:val="000000"/>
          <w:sz w:val="19"/>
          <w:szCs w:val="19"/>
        </w:rPr>
        <w:t>Pickersgill</w:t>
      </w:r>
      <w:proofErr w:type="spellEnd"/>
      <w:r>
        <w:rPr>
          <w:rFonts w:eastAsia="Arial Narrow" w:cs="Arial Narrow"/>
          <w:color w:val="000000"/>
          <w:sz w:val="19"/>
          <w:szCs w:val="19"/>
        </w:rPr>
        <w:t xml:space="preserve">, 2001, s. 91). Pasáže o bilingvismu dětí s vadou sluchu jsou běžně součástí obecných odborných publikací o bilingvismu (srov. Macurová, 1998a). </w:t>
      </w:r>
    </w:p>
  </w:footnote>
  <w:footnote w:id="8">
    <w:p w14:paraId="00000044"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bookmarkStart w:id="10" w:name="_2s8eyo1" w:colFirst="0" w:colLast="0"/>
      <w:bookmarkEnd w:id="10"/>
      <w:r>
        <w:rPr>
          <w:vertAlign w:val="superscript"/>
        </w:rPr>
        <w:footnoteRef/>
      </w:r>
      <w:hyperlink r:id="rId8">
        <w:r>
          <w:rPr>
            <w:color w:val="1155CC"/>
            <w:sz w:val="19"/>
            <w:szCs w:val="19"/>
            <w:u w:val="single"/>
          </w:rPr>
          <w:t>https://youtu.be/QkO1X5kD730</w:t>
        </w:r>
      </w:hyperlink>
      <w:r>
        <w:rPr>
          <w:sz w:val="19"/>
          <w:szCs w:val="19"/>
        </w:rPr>
        <w:t xml:space="preserve"> </w:t>
      </w:r>
      <w:r>
        <w:rPr>
          <w:rFonts w:eastAsia="Arial Narrow" w:cs="Arial Narrow"/>
          <w:color w:val="000000"/>
          <w:sz w:val="19"/>
          <w:szCs w:val="19"/>
        </w:rPr>
        <w:t xml:space="preserve"> Pulda (1999), zastánce monolingvismu a </w:t>
      </w:r>
      <w:proofErr w:type="spellStart"/>
      <w:r>
        <w:rPr>
          <w:rFonts w:eastAsia="Arial Narrow" w:cs="Arial Narrow"/>
          <w:color w:val="000000"/>
          <w:sz w:val="19"/>
          <w:szCs w:val="19"/>
        </w:rPr>
        <w:t>monokulturalismu</w:t>
      </w:r>
      <w:proofErr w:type="spellEnd"/>
      <w:r>
        <w:rPr>
          <w:rFonts w:eastAsia="Arial Narrow" w:cs="Arial Narrow"/>
          <w:color w:val="000000"/>
          <w:sz w:val="19"/>
          <w:szCs w:val="19"/>
        </w:rPr>
        <w:t xml:space="preserve">, odůvodňuje lepší vzdělávací výsledky dětí s vadou sluchu, které vychovávají rodiče s vadou sluchu, následovně: </w:t>
      </w:r>
      <w:r>
        <w:rPr>
          <w:rFonts w:eastAsia="Arial Narrow" w:cs="Arial Narrow"/>
          <w:i/>
          <w:color w:val="000000"/>
          <w:sz w:val="19"/>
          <w:szCs w:val="19"/>
        </w:rPr>
        <w:t>„Bohužel, ne</w:t>
      </w:r>
      <w:r>
        <w:rPr>
          <w:rFonts w:eastAsia="Arial Narrow" w:cs="Arial Narrow"/>
          <w:i/>
          <w:color w:val="000000"/>
          <w:sz w:val="19"/>
          <w:szCs w:val="19"/>
        </w:rPr>
        <w:t>dostává se ještě všem rodičům</w:t>
      </w:r>
      <w:r>
        <w:rPr>
          <w:rFonts w:eastAsia="Arial Narrow" w:cs="Arial Narrow"/>
          <w:color w:val="000000"/>
          <w:sz w:val="19"/>
          <w:szCs w:val="19"/>
        </w:rPr>
        <w:t xml:space="preserve"> (bez vady sluchu; pozn. A. H.) </w:t>
      </w:r>
      <w:r>
        <w:rPr>
          <w:rFonts w:eastAsia="Arial Narrow" w:cs="Arial Narrow"/>
          <w:i/>
          <w:color w:val="000000"/>
          <w:sz w:val="19"/>
          <w:szCs w:val="19"/>
        </w:rPr>
        <w:t>pomoc, kterou potřebují, aby dospěli od šoku ke konstruktivnímu přijetí svého sluchově postiženého dítěte. Nemohou se s realitou sluchového postižení svého dítěte vyrovnat a projevují to mimo jin</w:t>
      </w:r>
      <w:r>
        <w:rPr>
          <w:rFonts w:eastAsia="Arial Narrow" w:cs="Arial Narrow"/>
          <w:i/>
          <w:color w:val="000000"/>
          <w:sz w:val="19"/>
          <w:szCs w:val="19"/>
        </w:rPr>
        <w:t>é nepřiměřenými pedagogickými přístupy. Ty mohou možná odpovídat okamžitým psychickým potřebám rodičů, vývojovým potřebám dítěte však neodpovídají. Rodiče se mohou ve svých skutečných citech k dítěti klamat, dítě se však zpravidla oklamat nedá. Tuší, že ro</w:t>
      </w:r>
      <w:r>
        <w:rPr>
          <w:rFonts w:eastAsia="Arial Narrow" w:cs="Arial Narrow"/>
          <w:i/>
          <w:color w:val="000000"/>
          <w:sz w:val="19"/>
          <w:szCs w:val="19"/>
        </w:rPr>
        <w:t xml:space="preserve">diče se na ně dívají jako na bytost méně hodnotnou a vytváří se u něho chování, které van </w:t>
      </w:r>
      <w:proofErr w:type="spellStart"/>
      <w:r>
        <w:rPr>
          <w:rFonts w:eastAsia="Arial Narrow" w:cs="Arial Narrow"/>
          <w:i/>
          <w:color w:val="000000"/>
          <w:sz w:val="19"/>
          <w:szCs w:val="19"/>
        </w:rPr>
        <w:t>Uden</w:t>
      </w:r>
      <w:proofErr w:type="spellEnd"/>
      <w:r>
        <w:rPr>
          <w:rFonts w:eastAsia="Arial Narrow" w:cs="Arial Narrow"/>
          <w:i/>
          <w:color w:val="000000"/>
          <w:sz w:val="19"/>
          <w:szCs w:val="19"/>
        </w:rPr>
        <w:t xml:space="preserve"> popsal jako syndrom opuštěnosti“</w:t>
      </w:r>
      <w:r>
        <w:rPr>
          <w:rFonts w:eastAsia="Arial Narrow" w:cs="Arial Narrow"/>
          <w:color w:val="000000"/>
          <w:sz w:val="19"/>
          <w:szCs w:val="19"/>
        </w:rPr>
        <w:t xml:space="preserve"> (s. 26). Zcela jinak jsou na tom podle něj rodiče s vadou sluchu:</w:t>
      </w:r>
      <w:r>
        <w:rPr>
          <w:rFonts w:eastAsia="Arial Narrow" w:cs="Arial Narrow"/>
          <w:i/>
          <w:color w:val="000000"/>
          <w:sz w:val="19"/>
          <w:szCs w:val="19"/>
        </w:rPr>
        <w:t xml:space="preserve"> „Pro ně neslyšící dítě neznamená žádný otřes. Neprodělávají žá</w:t>
      </w:r>
      <w:r>
        <w:rPr>
          <w:rFonts w:eastAsia="Arial Narrow" w:cs="Arial Narrow"/>
          <w:i/>
          <w:color w:val="000000"/>
          <w:sz w:val="19"/>
          <w:szCs w:val="19"/>
        </w:rPr>
        <w:t>dný šok ani nejsou zraněni ve svém jáství. (…) A protože sami jednou byli žáky škol pro neslyšící, znají výchovu a vzdělávání neslyšících z vlastních zážitků. U nich nedochází k dlouhé a trnité cestě od šoku až k pozitivnímu přijetí dítěte… Hned zpočátku j</w:t>
      </w:r>
      <w:r>
        <w:rPr>
          <w:rFonts w:eastAsia="Arial Narrow" w:cs="Arial Narrow"/>
          <w:i/>
          <w:color w:val="000000"/>
          <w:sz w:val="19"/>
          <w:szCs w:val="19"/>
        </w:rPr>
        <w:t>sou bez odborné pomoci schopni vytvořit dobrý emocionální vztah ke svému neslyšícímu dítěti a přátelské, podnětné a rozvoj komunikace podporující prostředí“</w:t>
      </w:r>
      <w:r>
        <w:rPr>
          <w:rFonts w:eastAsia="Arial Narrow" w:cs="Arial Narrow"/>
          <w:color w:val="000000"/>
          <w:sz w:val="19"/>
          <w:szCs w:val="19"/>
        </w:rPr>
        <w:t xml:space="preserve"> (s. 26). To je podle Puldy klíčové a tvrdí, že </w:t>
      </w:r>
      <w:r>
        <w:rPr>
          <w:rFonts w:eastAsia="Arial Narrow" w:cs="Arial Narrow"/>
          <w:i/>
          <w:color w:val="000000"/>
          <w:sz w:val="19"/>
          <w:szCs w:val="19"/>
        </w:rPr>
        <w:t>„Kvalita včasné interakce mezi matkou a dítětem je r</w:t>
      </w:r>
      <w:r>
        <w:rPr>
          <w:rFonts w:eastAsia="Arial Narrow" w:cs="Arial Narrow"/>
          <w:i/>
          <w:color w:val="000000"/>
          <w:sz w:val="19"/>
          <w:szCs w:val="19"/>
        </w:rPr>
        <w:t>ozhodující pro řečový vývoj malých neslyšících dětí a ne stav sluchu matky a způsob řeči (hlasitá nebo známková), kterou matka používá“</w:t>
      </w:r>
      <w:r>
        <w:rPr>
          <w:rFonts w:eastAsia="Arial Narrow" w:cs="Arial Narrow"/>
          <w:color w:val="000000"/>
          <w:sz w:val="19"/>
          <w:szCs w:val="19"/>
        </w:rPr>
        <w:t xml:space="preserve"> (s. 27). Ovšem diametrálně lepší školní výsledky dětí s vadou sluchu, jejichž rodiče mají také vadu sluchu, nejsou podle</w:t>
      </w:r>
      <w:r>
        <w:rPr>
          <w:rFonts w:eastAsia="Arial Narrow" w:cs="Arial Narrow"/>
          <w:color w:val="000000"/>
          <w:sz w:val="19"/>
          <w:szCs w:val="19"/>
        </w:rPr>
        <w:t xml:space="preserve"> něj dány jen lepším přijetím malých dětí rodiči s vadou sluchu. V jistém výzkumu, do kterého se zapojilo 1486 dětí s vadou sluchu, bylo totiž podle Puldy (1999) zjištěno, že </w:t>
      </w:r>
      <w:r>
        <w:rPr>
          <w:rFonts w:eastAsia="Arial Narrow" w:cs="Arial Narrow"/>
          <w:i/>
          <w:color w:val="000000"/>
          <w:sz w:val="19"/>
          <w:szCs w:val="19"/>
        </w:rPr>
        <w:t xml:space="preserve">„Průměrný IQ neslyšících dětí neslyšících rodičů dosáhl (…) hodnotu 114, naproti </w:t>
      </w:r>
      <w:r>
        <w:rPr>
          <w:rFonts w:eastAsia="Arial Narrow" w:cs="Arial Narrow"/>
          <w:i/>
          <w:color w:val="000000"/>
          <w:sz w:val="19"/>
          <w:szCs w:val="19"/>
        </w:rPr>
        <w:t>tomu u ostatních skupin byl méně než 100 a kolísal mezi 89 a 96“</w:t>
      </w:r>
      <w:r>
        <w:rPr>
          <w:rFonts w:eastAsia="Arial Narrow" w:cs="Arial Narrow"/>
          <w:color w:val="000000"/>
          <w:sz w:val="19"/>
          <w:szCs w:val="19"/>
        </w:rPr>
        <w:t xml:space="preserve"> (s. 27). Děti rodičů bez vady sluchu měly tedy v průměru mnohem nižší IQ a zároveň měly mnohem více přidružených postižení (71 % proti 6,5 % u dětí rodičů s vadou sluchu). O mnoho lepší vzděl</w:t>
      </w:r>
      <w:r>
        <w:rPr>
          <w:rFonts w:eastAsia="Arial Narrow" w:cs="Arial Narrow"/>
          <w:color w:val="000000"/>
          <w:sz w:val="19"/>
          <w:szCs w:val="19"/>
        </w:rPr>
        <w:t xml:space="preserve">ávací výsledky dětí s vadou sluchu, jejichž rodiče mají také vadu sluchu, než u dětí s vadou sluchu, jejichž rodiče vadu sluchu nemají, jsou tedy podle Puldy (1999) výsledkem spojení výrazně příznivějších vrozených předpokladů (vyšší IQ, méně přidružených </w:t>
      </w:r>
      <w:r>
        <w:rPr>
          <w:rFonts w:eastAsia="Arial Narrow" w:cs="Arial Narrow"/>
          <w:color w:val="000000"/>
          <w:sz w:val="19"/>
          <w:szCs w:val="19"/>
        </w:rPr>
        <w:t xml:space="preserve">postižení) a příhodnějších podmínek v raném dětství (kladného přijetí dítěte v rodině a bezproblémové včasné interakce mezi matkou a dítětem). </w:t>
      </w:r>
    </w:p>
  </w:footnote>
  <w:footnote w:id="9">
    <w:p w14:paraId="00000045"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rFonts w:eastAsia="Arial Narrow" w:cs="Arial Narrow"/>
          <w:color w:val="000000"/>
          <w:sz w:val="19"/>
          <w:szCs w:val="19"/>
        </w:rPr>
        <w:t xml:space="preserve"> </w:t>
      </w:r>
      <w:hyperlink r:id="rId9">
        <w:r>
          <w:rPr>
            <w:rFonts w:eastAsia="Arial Narrow" w:cs="Arial Narrow"/>
            <w:color w:val="1155CC"/>
            <w:sz w:val="19"/>
            <w:szCs w:val="19"/>
            <w:u w:val="single"/>
          </w:rPr>
          <w:t>https://youtu.be/QryHksJ7AFA</w:t>
        </w:r>
      </w:hyperlink>
      <w:r>
        <w:rPr>
          <w:rFonts w:eastAsia="Arial Narrow" w:cs="Arial Narrow"/>
          <w:color w:val="000000"/>
          <w:sz w:val="19"/>
          <w:szCs w:val="19"/>
        </w:rPr>
        <w:t xml:space="preserve"> </w:t>
      </w:r>
    </w:p>
    <w:p w14:paraId="00000046"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rFonts w:eastAsia="Arial Narrow" w:cs="Arial Narrow"/>
          <w:color w:val="000000"/>
          <w:sz w:val="19"/>
          <w:szCs w:val="19"/>
        </w:rPr>
        <w:t xml:space="preserve">Spíše se přikláním k tomu, že šlo o </w:t>
      </w:r>
      <w:proofErr w:type="spellStart"/>
      <w:r>
        <w:rPr>
          <w:rFonts w:eastAsia="Arial Narrow" w:cs="Arial Narrow"/>
          <w:color w:val="000000"/>
          <w:sz w:val="19"/>
          <w:szCs w:val="19"/>
        </w:rPr>
        <w:t>monolingvální</w:t>
      </w:r>
      <w:proofErr w:type="spellEnd"/>
      <w:r>
        <w:rPr>
          <w:rFonts w:eastAsia="Arial Narrow" w:cs="Arial Narrow"/>
          <w:color w:val="000000"/>
          <w:sz w:val="19"/>
          <w:szCs w:val="19"/>
        </w:rPr>
        <w:t xml:space="preserve"> a monokulturní přístup ke vzdělávání neslyšících dětí.</w:t>
      </w:r>
    </w:p>
  </w:footnote>
  <w:footnote w:id="10">
    <w:p w14:paraId="00000047"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rFonts w:eastAsia="Arial Narrow" w:cs="Arial Narrow"/>
          <w:color w:val="000000"/>
          <w:sz w:val="19"/>
          <w:szCs w:val="19"/>
        </w:rPr>
        <w:t xml:space="preserve"> </w:t>
      </w:r>
      <w:hyperlink r:id="rId10">
        <w:r>
          <w:rPr>
            <w:rFonts w:eastAsia="Arial Narrow" w:cs="Arial Narrow"/>
            <w:color w:val="1155CC"/>
            <w:sz w:val="19"/>
            <w:szCs w:val="19"/>
            <w:u w:val="single"/>
          </w:rPr>
          <w:t>https://youtu.be/KsWr_C3iHbc</w:t>
        </w:r>
      </w:hyperlink>
      <w:r>
        <w:rPr>
          <w:rFonts w:eastAsia="Arial Narrow" w:cs="Arial Narrow"/>
          <w:color w:val="000000"/>
          <w:sz w:val="19"/>
          <w:szCs w:val="19"/>
        </w:rPr>
        <w:t xml:space="preserve"> </w:t>
      </w:r>
    </w:p>
    <w:p w14:paraId="00000048"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rFonts w:eastAsia="Arial Narrow" w:cs="Arial Narrow"/>
          <w:color w:val="000000"/>
          <w:sz w:val="19"/>
          <w:szCs w:val="19"/>
        </w:rPr>
        <w:t>Disertační práce obhájena v r. 2019, pozn. A.H.</w:t>
      </w:r>
    </w:p>
  </w:footnote>
  <w:footnote w:id="11">
    <w:p w14:paraId="00000049"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rFonts w:eastAsia="Arial Narrow" w:cs="Arial Narrow"/>
          <w:color w:val="000000"/>
          <w:sz w:val="19"/>
          <w:szCs w:val="19"/>
        </w:rPr>
        <w:t xml:space="preserve"> </w:t>
      </w:r>
      <w:hyperlink r:id="rId11">
        <w:r>
          <w:rPr>
            <w:rFonts w:eastAsia="Arial Narrow" w:cs="Arial Narrow"/>
            <w:color w:val="1155CC"/>
            <w:sz w:val="19"/>
            <w:szCs w:val="19"/>
            <w:u w:val="single"/>
          </w:rPr>
          <w:t>https://youtu.be/LrYqQMk6k70</w:t>
        </w:r>
      </w:hyperlink>
      <w:r>
        <w:rPr>
          <w:rFonts w:eastAsia="Arial Narrow" w:cs="Arial Narrow"/>
          <w:color w:val="000000"/>
          <w:sz w:val="19"/>
          <w:szCs w:val="19"/>
        </w:rPr>
        <w:t xml:space="preserve"> </w:t>
      </w:r>
    </w:p>
    <w:p w14:paraId="0000004A"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rFonts w:eastAsia="Arial Narrow" w:cs="Arial Narrow"/>
          <w:color w:val="000000"/>
          <w:sz w:val="19"/>
          <w:szCs w:val="19"/>
        </w:rPr>
        <w:t xml:space="preserve">Informace o švédském školství pro žáky s vadami sluchu čerpám zejména z informací Anny Hronové, absolventky oboru Čeština v komunikaci neslyšících-Český jazyk a literatura na FF UK v Praze, která ve </w:t>
      </w:r>
      <w:r>
        <w:rPr>
          <w:rFonts w:eastAsia="Arial Narrow" w:cs="Arial Narrow"/>
          <w:color w:val="000000"/>
          <w:sz w:val="19"/>
          <w:szCs w:val="19"/>
        </w:rPr>
        <w:t xml:space="preserve">školním roce 2001 – 2002 několik švédských škol pro žáky s vadou sluchu navštívila. Poznatky byly zveřejněny už v Hudáková, 2004b. </w:t>
      </w:r>
    </w:p>
  </w:footnote>
  <w:footnote w:id="12">
    <w:p w14:paraId="0000004B"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rFonts w:eastAsia="Arial Narrow" w:cs="Arial Narrow"/>
          <w:color w:val="000000"/>
          <w:sz w:val="19"/>
          <w:szCs w:val="19"/>
        </w:rPr>
        <w:t xml:space="preserve"> </w:t>
      </w:r>
      <w:hyperlink r:id="rId12">
        <w:r>
          <w:rPr>
            <w:rFonts w:eastAsia="Arial Narrow" w:cs="Arial Narrow"/>
            <w:color w:val="1155CC"/>
            <w:sz w:val="19"/>
            <w:szCs w:val="19"/>
            <w:u w:val="single"/>
          </w:rPr>
          <w:t>https://youtu.be/ejMvVu35pXQ</w:t>
        </w:r>
      </w:hyperlink>
      <w:r>
        <w:rPr>
          <w:rFonts w:eastAsia="Arial Narrow" w:cs="Arial Narrow"/>
          <w:color w:val="000000"/>
          <w:sz w:val="19"/>
          <w:szCs w:val="19"/>
        </w:rPr>
        <w:t xml:space="preserve"> </w:t>
      </w:r>
    </w:p>
    <w:p w14:paraId="0000004C"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rFonts w:eastAsia="Arial Narrow" w:cs="Arial Narrow"/>
          <w:color w:val="000000"/>
          <w:sz w:val="19"/>
          <w:szCs w:val="19"/>
        </w:rPr>
        <w:t>Trénink mluvení, odezírání a poslouchání zby</w:t>
      </w:r>
      <w:r>
        <w:rPr>
          <w:rFonts w:eastAsia="Arial Narrow" w:cs="Arial Narrow"/>
          <w:color w:val="000000"/>
          <w:sz w:val="19"/>
          <w:szCs w:val="19"/>
        </w:rPr>
        <w:t xml:space="preserve">tky sluchu (komunikace v mluvené švédštině) je součástí dobrovolné logopedie, která není součástí vzdělávacího kurikula. </w:t>
      </w:r>
    </w:p>
  </w:footnote>
  <w:footnote w:id="13">
    <w:p w14:paraId="0000004D"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rFonts w:eastAsia="Arial Narrow" w:cs="Arial Narrow"/>
          <w:color w:val="000000"/>
          <w:sz w:val="19"/>
          <w:szCs w:val="19"/>
        </w:rPr>
        <w:t xml:space="preserve"> </w:t>
      </w:r>
      <w:hyperlink r:id="rId13">
        <w:r>
          <w:rPr>
            <w:rFonts w:eastAsia="Arial Narrow" w:cs="Arial Narrow"/>
            <w:color w:val="1155CC"/>
            <w:sz w:val="19"/>
            <w:szCs w:val="19"/>
            <w:u w:val="single"/>
          </w:rPr>
          <w:t>https://youtu.be/IU4D-uG9nOY</w:t>
        </w:r>
      </w:hyperlink>
      <w:r>
        <w:rPr>
          <w:rFonts w:eastAsia="Arial Narrow" w:cs="Arial Narrow"/>
          <w:color w:val="000000"/>
          <w:sz w:val="19"/>
          <w:szCs w:val="19"/>
        </w:rPr>
        <w:t xml:space="preserve"> </w:t>
      </w:r>
    </w:p>
    <w:p w14:paraId="0000004E"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rFonts w:eastAsia="Arial Narrow" w:cs="Arial Narrow"/>
          <w:i/>
          <w:color w:val="000000"/>
          <w:sz w:val="19"/>
          <w:szCs w:val="19"/>
        </w:rPr>
        <w:t>„Termínem preferovaný jazyk (…) se</w:t>
      </w:r>
      <w:r>
        <w:rPr>
          <w:rFonts w:eastAsia="Arial Narrow" w:cs="Arial Narrow"/>
          <w:color w:val="000000"/>
          <w:sz w:val="19"/>
          <w:szCs w:val="19"/>
        </w:rPr>
        <w:t xml:space="preserve"> </w:t>
      </w:r>
      <w:r>
        <w:rPr>
          <w:rFonts w:eastAsia="Arial Narrow" w:cs="Arial Narrow"/>
          <w:i/>
          <w:color w:val="000000"/>
          <w:sz w:val="19"/>
          <w:szCs w:val="19"/>
        </w:rPr>
        <w:t>označuje jazyk, kte</w:t>
      </w:r>
      <w:r>
        <w:rPr>
          <w:rFonts w:eastAsia="Arial Narrow" w:cs="Arial Narrow"/>
          <w:i/>
          <w:color w:val="000000"/>
          <w:sz w:val="19"/>
          <w:szCs w:val="19"/>
        </w:rPr>
        <w:t>rý si dítě osvojuje s nejmenšími obtížemi a jehož užívání dává přednost; tento jazyk je zároveň základem kognitivního a emocionálního vývoje dítěte“</w:t>
      </w:r>
      <w:r>
        <w:rPr>
          <w:rFonts w:eastAsia="Arial Narrow" w:cs="Arial Narrow"/>
          <w:color w:val="000000"/>
          <w:sz w:val="19"/>
          <w:szCs w:val="19"/>
        </w:rPr>
        <w:t xml:space="preserve"> (</w:t>
      </w:r>
      <w:proofErr w:type="spellStart"/>
      <w:r>
        <w:rPr>
          <w:rFonts w:eastAsia="Arial Narrow" w:cs="Arial Narrow"/>
          <w:color w:val="000000"/>
          <w:sz w:val="19"/>
          <w:szCs w:val="19"/>
        </w:rPr>
        <w:t>Pickersgill</w:t>
      </w:r>
      <w:proofErr w:type="spellEnd"/>
      <w:r>
        <w:rPr>
          <w:rFonts w:eastAsia="Arial Narrow" w:cs="Arial Narrow"/>
          <w:color w:val="000000"/>
          <w:sz w:val="19"/>
          <w:szCs w:val="19"/>
        </w:rPr>
        <w:t xml:space="preserve">, 2001, s. 92). </w:t>
      </w:r>
    </w:p>
  </w:footnote>
  <w:footnote w:id="14">
    <w:p w14:paraId="0000004F"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rFonts w:eastAsia="Arial Narrow" w:cs="Arial Narrow"/>
          <w:color w:val="000000"/>
          <w:sz w:val="19"/>
          <w:szCs w:val="19"/>
        </w:rPr>
        <w:t xml:space="preserve"> </w:t>
      </w:r>
      <w:hyperlink r:id="rId14">
        <w:r>
          <w:rPr>
            <w:rFonts w:eastAsia="Arial Narrow" w:cs="Arial Narrow"/>
            <w:color w:val="1155CC"/>
            <w:sz w:val="19"/>
            <w:szCs w:val="19"/>
            <w:u w:val="single"/>
          </w:rPr>
          <w:t>https://youtu.be/Q-ZVyfEJVYY</w:t>
        </w:r>
      </w:hyperlink>
      <w:r>
        <w:rPr>
          <w:rFonts w:eastAsia="Arial Narrow" w:cs="Arial Narrow"/>
          <w:color w:val="000000"/>
          <w:sz w:val="19"/>
          <w:szCs w:val="19"/>
        </w:rPr>
        <w:t xml:space="preserve"> </w:t>
      </w:r>
    </w:p>
    <w:p w14:paraId="00000050"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rFonts w:eastAsia="Arial Narrow" w:cs="Arial Narrow"/>
          <w:color w:val="000000"/>
          <w:sz w:val="19"/>
          <w:szCs w:val="19"/>
        </w:rPr>
        <w:t xml:space="preserve">Základní školy pracují podle učebního plánu, který určuje celkový počet hodin daného předmětu za celou dobu docházky do základní školy (řádově ve stovkách hodin) a je jen na konkrétní škole, jak hodiny rozdělí do jednotlivých ročníků. Do tohoto učebního </w:t>
      </w:r>
      <w:r>
        <w:rPr>
          <w:rFonts w:eastAsia="Arial Narrow" w:cs="Arial Narrow"/>
          <w:color w:val="000000"/>
          <w:sz w:val="19"/>
          <w:szCs w:val="19"/>
        </w:rPr>
        <w:t>plánu jsou pro žáky s vadou sluchu navíc zařazeny hodiny švédského znakového jazyka a nauky o neslyšících (</w:t>
      </w:r>
      <w:proofErr w:type="spellStart"/>
      <w:r>
        <w:rPr>
          <w:rFonts w:eastAsia="Arial Narrow" w:cs="Arial Narrow"/>
          <w:color w:val="000000"/>
          <w:sz w:val="19"/>
          <w:szCs w:val="19"/>
        </w:rPr>
        <w:t>Deaf</w:t>
      </w:r>
      <w:proofErr w:type="spellEnd"/>
      <w:r>
        <w:rPr>
          <w:rFonts w:eastAsia="Arial Narrow" w:cs="Arial Narrow"/>
          <w:color w:val="000000"/>
          <w:sz w:val="19"/>
          <w:szCs w:val="19"/>
        </w:rPr>
        <w:t xml:space="preserve"> </w:t>
      </w:r>
      <w:proofErr w:type="spellStart"/>
      <w:r>
        <w:rPr>
          <w:rFonts w:eastAsia="Arial Narrow" w:cs="Arial Narrow"/>
          <w:color w:val="000000"/>
          <w:sz w:val="19"/>
          <w:szCs w:val="19"/>
        </w:rPr>
        <w:t>Studies</w:t>
      </w:r>
      <w:proofErr w:type="spellEnd"/>
      <w:r>
        <w:rPr>
          <w:rFonts w:eastAsia="Arial Narrow" w:cs="Arial Narrow"/>
          <w:color w:val="000000"/>
          <w:sz w:val="19"/>
          <w:szCs w:val="19"/>
        </w:rPr>
        <w:t xml:space="preserve">). </w:t>
      </w:r>
    </w:p>
  </w:footnote>
  <w:footnote w:id="15">
    <w:p w14:paraId="00000051"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vertAlign w:val="superscript"/>
        </w:rPr>
        <w:footnoteRef/>
      </w:r>
      <w:r>
        <w:rPr>
          <w:rFonts w:eastAsia="Arial Narrow" w:cs="Arial Narrow"/>
          <w:color w:val="000000"/>
          <w:sz w:val="19"/>
          <w:szCs w:val="19"/>
        </w:rPr>
        <w:t xml:space="preserve"> </w:t>
      </w:r>
      <w:hyperlink r:id="rId15">
        <w:r>
          <w:rPr>
            <w:rFonts w:eastAsia="Arial Narrow" w:cs="Arial Narrow"/>
            <w:color w:val="1155CC"/>
            <w:sz w:val="19"/>
            <w:szCs w:val="19"/>
            <w:u w:val="single"/>
          </w:rPr>
          <w:t>https://youtu.be/JTx-5O2gL_w</w:t>
        </w:r>
      </w:hyperlink>
      <w:r>
        <w:rPr>
          <w:rFonts w:eastAsia="Arial Narrow" w:cs="Arial Narrow"/>
          <w:color w:val="000000"/>
          <w:sz w:val="19"/>
          <w:szCs w:val="19"/>
        </w:rPr>
        <w:t xml:space="preserve"> </w:t>
      </w:r>
    </w:p>
    <w:p w14:paraId="00000052" w14:textId="77777777" w:rsidR="00E27E6A" w:rsidRDefault="006A261E">
      <w:pPr>
        <w:pBdr>
          <w:top w:val="nil"/>
          <w:left w:val="nil"/>
          <w:bottom w:val="nil"/>
          <w:right w:val="nil"/>
          <w:between w:val="nil"/>
        </w:pBdr>
        <w:spacing w:line="240" w:lineRule="auto"/>
        <w:ind w:firstLine="0"/>
        <w:rPr>
          <w:rFonts w:eastAsia="Arial Narrow" w:cs="Arial Narrow"/>
          <w:color w:val="000000"/>
          <w:sz w:val="19"/>
          <w:szCs w:val="19"/>
        </w:rPr>
      </w:pPr>
      <w:r>
        <w:rPr>
          <w:rFonts w:eastAsia="Arial Narrow" w:cs="Arial Narrow"/>
          <w:color w:val="000000"/>
          <w:sz w:val="19"/>
          <w:szCs w:val="19"/>
        </w:rPr>
        <w:t>Písemné státní srovnávací zkoušky žáci skládají po še</w:t>
      </w:r>
      <w:r>
        <w:rPr>
          <w:rFonts w:eastAsia="Arial Narrow" w:cs="Arial Narrow"/>
          <w:color w:val="000000"/>
          <w:sz w:val="19"/>
          <w:szCs w:val="19"/>
        </w:rPr>
        <w:t xml:space="preserve">sti letech docházky do základní školy a na jejím závěru (tj. po celkem deseti letech).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3" w14:textId="77777777" w:rsidR="00E27E6A" w:rsidRDefault="006A261E">
    <w:pPr>
      <w:pBdr>
        <w:top w:val="nil"/>
        <w:left w:val="nil"/>
        <w:bottom w:val="nil"/>
        <w:right w:val="nil"/>
        <w:between w:val="nil"/>
      </w:pBdr>
      <w:tabs>
        <w:tab w:val="center" w:pos="4536"/>
        <w:tab w:val="right" w:pos="9072"/>
      </w:tabs>
      <w:spacing w:line="240" w:lineRule="auto"/>
      <w:ind w:firstLine="0"/>
      <w:jc w:val="right"/>
      <w:rPr>
        <w:rFonts w:eastAsia="Arial Narrow" w:cs="Arial Narrow"/>
        <w:color w:val="000000"/>
        <w:sz w:val="20"/>
        <w:szCs w:val="20"/>
      </w:rPr>
    </w:pPr>
    <w:r>
      <w:rPr>
        <w:rFonts w:eastAsia="Arial Narrow" w:cs="Arial Narrow"/>
        <w:smallCaps/>
        <w:color w:val="000000"/>
        <w:sz w:val="20"/>
        <w:szCs w:val="20"/>
      </w:rPr>
      <w:t xml:space="preserve">HUDÁKOVÁ, A. </w:t>
    </w:r>
    <w:r>
      <w:rPr>
        <w:rFonts w:eastAsia="Arial Narrow" w:cs="Arial Narrow"/>
        <w:i/>
        <w:color w:val="000000"/>
        <w:sz w:val="20"/>
        <w:szCs w:val="20"/>
      </w:rPr>
      <w:t>Čeština ve vzdělávání dětí s vadou sluchu</w:t>
    </w:r>
    <w:r>
      <w:rPr>
        <w:rFonts w:eastAsia="Arial Narrow" w:cs="Arial Narrow"/>
        <w:color w:val="000000"/>
        <w:sz w:val="20"/>
        <w:szCs w:val="20"/>
      </w:rPr>
      <w:t xml:space="preserve">. [disertační práce]  Praha: FF UK, 2008. </w:t>
    </w:r>
  </w:p>
  <w:p w14:paraId="00000054" w14:textId="77777777" w:rsidR="00E27E6A" w:rsidRDefault="00E27E6A">
    <w:pPr>
      <w:pBdr>
        <w:top w:val="nil"/>
        <w:left w:val="nil"/>
        <w:bottom w:val="nil"/>
        <w:right w:val="nil"/>
        <w:between w:val="nil"/>
      </w:pBdr>
      <w:tabs>
        <w:tab w:val="center" w:pos="4536"/>
        <w:tab w:val="right" w:pos="9072"/>
      </w:tabs>
      <w:spacing w:line="240" w:lineRule="auto"/>
      <w:rPr>
        <w:rFonts w:eastAsia="Arial Narrow" w:cs="Arial Narrow"/>
        <w:color w:val="000000"/>
      </w:rPr>
    </w:pPr>
  </w:p>
  <w:p w14:paraId="00000055" w14:textId="77777777" w:rsidR="00E27E6A" w:rsidRDefault="00E27E6A">
    <w:pPr>
      <w:pBdr>
        <w:top w:val="nil"/>
        <w:left w:val="nil"/>
        <w:bottom w:val="nil"/>
        <w:right w:val="nil"/>
        <w:between w:val="nil"/>
      </w:pBdr>
      <w:tabs>
        <w:tab w:val="center" w:pos="4536"/>
        <w:tab w:val="right" w:pos="9072"/>
      </w:tabs>
      <w:spacing w:line="240" w:lineRule="auto"/>
      <w:rPr>
        <w:rFonts w:eastAsia="Arial Narrow" w:cs="Arial Narrow"/>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1N7a0tDQzMzA0MjJX0lEKTi0uzszPAykwrAUAEAI8xiwAAAA="/>
  </w:docVars>
  <w:rsids>
    <w:rsidRoot w:val="00E27E6A"/>
    <w:rsid w:val="002511C4"/>
    <w:rsid w:val="006A261E"/>
    <w:rsid w:val="00E27E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5CA7B-1985-43F8-92BD-7F48135D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4"/>
        <w:szCs w:val="24"/>
        <w:lang w:val="cs-CZ" w:eastAsia="cs-CZ" w:bidi="ar-SA"/>
      </w:rPr>
    </w:rPrDefault>
    <w:pPrDefault>
      <w:pPr>
        <w:spacing w:line="288" w:lineRule="auto"/>
        <w:ind w:firstLine="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5AF3"/>
    <w:pPr>
      <w:suppressAutoHyphens/>
    </w:pPr>
    <w:rPr>
      <w:rFonts w:eastAsia="Times New Roman" w:cs="Times New Roman"/>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CD5A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CD5AF3"/>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CD5AF3"/>
    <w:pPr>
      <w:keepNext/>
      <w:spacing w:before="480" w:after="120"/>
      <w:ind w:firstLine="0"/>
      <w:jc w:val="left"/>
      <w:outlineLvl w:val="3"/>
    </w:pPr>
    <w:rPr>
      <w:rFonts w:ascii="Arial" w:hAnsi="Arial"/>
      <w:b/>
      <w:sz w:val="26"/>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Nadpis4Char">
    <w:name w:val="Nadpis 4 Char"/>
    <w:basedOn w:val="Standardnpsmoodstavce"/>
    <w:link w:val="Nadpis4"/>
    <w:rsid w:val="00CD5AF3"/>
    <w:rPr>
      <w:rFonts w:ascii="Arial" w:eastAsia="Times New Roman" w:hAnsi="Arial" w:cs="Times New Roman"/>
      <w:b/>
      <w:sz w:val="26"/>
      <w:szCs w:val="24"/>
      <w:lang w:eastAsia="cs-CZ"/>
    </w:rPr>
  </w:style>
  <w:style w:type="paragraph" w:styleId="Textpoznpodarou">
    <w:name w:val="footnote text"/>
    <w:basedOn w:val="Normln"/>
    <w:link w:val="TextpoznpodarouChar"/>
    <w:semiHidden/>
    <w:rsid w:val="00CD5AF3"/>
    <w:pPr>
      <w:suppressAutoHyphens w:val="0"/>
      <w:spacing w:line="240" w:lineRule="auto"/>
      <w:ind w:firstLine="0"/>
    </w:pPr>
    <w:rPr>
      <w:sz w:val="19"/>
    </w:rPr>
  </w:style>
  <w:style w:type="character" w:customStyle="1" w:styleId="TextpoznpodarouChar">
    <w:name w:val="Text pozn. pod čarou Char"/>
    <w:basedOn w:val="Standardnpsmoodstavce"/>
    <w:link w:val="Textpoznpodarou"/>
    <w:semiHidden/>
    <w:rsid w:val="00CD5AF3"/>
    <w:rPr>
      <w:rFonts w:ascii="Arial Narrow" w:eastAsia="Times New Roman" w:hAnsi="Arial Narrow" w:cs="Times New Roman"/>
      <w:sz w:val="19"/>
      <w:szCs w:val="24"/>
      <w:lang w:eastAsia="cs-CZ"/>
    </w:rPr>
  </w:style>
  <w:style w:type="character" w:styleId="Znakapoznpodarou">
    <w:name w:val="footnote reference"/>
    <w:basedOn w:val="Standardnpsmoodstavce"/>
    <w:semiHidden/>
    <w:rsid w:val="00CD5AF3"/>
    <w:rPr>
      <w:rFonts w:ascii="Arial Narrow" w:hAnsi="Arial Narrow"/>
      <w:color w:val="000000"/>
      <w:sz w:val="20"/>
      <w:vertAlign w:val="superscript"/>
    </w:rPr>
  </w:style>
  <w:style w:type="paragraph" w:customStyle="1" w:styleId="bntext">
    <w:name w:val="běžný text"/>
    <w:basedOn w:val="Normln"/>
    <w:rsid w:val="00CD5AF3"/>
    <w:pPr>
      <w:suppressAutoHyphens w:val="0"/>
      <w:spacing w:after="60" w:line="240" w:lineRule="auto"/>
      <w:ind w:firstLine="284"/>
    </w:pPr>
    <w:rPr>
      <w:rFonts w:ascii="Times New Roman" w:hAnsi="Times New Roman"/>
    </w:rPr>
  </w:style>
  <w:style w:type="character" w:customStyle="1" w:styleId="TextpoznpodarouChar1">
    <w:name w:val="Text pozn. pod čarou Char1"/>
    <w:basedOn w:val="Standardnpsmoodstavce"/>
    <w:rsid w:val="00CD5AF3"/>
    <w:rPr>
      <w:rFonts w:ascii="Arial Narrow" w:hAnsi="Arial Narrow"/>
      <w:sz w:val="19"/>
      <w:szCs w:val="24"/>
      <w:lang w:val="cs-CZ" w:eastAsia="cs-CZ" w:bidi="ar-SA"/>
    </w:rPr>
  </w:style>
  <w:style w:type="paragraph" w:customStyle="1" w:styleId="StylNadpis3ern">
    <w:name w:val="Styl Nadpis 3 + Černá"/>
    <w:basedOn w:val="Nadpis3"/>
    <w:rsid w:val="00CD5AF3"/>
    <w:pPr>
      <w:keepLines w:val="0"/>
      <w:spacing w:before="480" w:after="120"/>
      <w:ind w:firstLine="0"/>
      <w:jc w:val="left"/>
    </w:pPr>
    <w:rPr>
      <w:rFonts w:ascii="Arial Narrow" w:eastAsia="Times New Roman" w:hAnsi="Arial Narrow" w:cs="Times New Roman"/>
      <w:i/>
      <w:iCs/>
      <w:color w:val="000000"/>
      <w:sz w:val="32"/>
    </w:rPr>
  </w:style>
  <w:style w:type="paragraph" w:customStyle="1" w:styleId="StylNadpis2Ped0b">
    <w:name w:val="Styl Nadpis 2 + Před:  0 b."/>
    <w:basedOn w:val="Nadpis2"/>
    <w:rsid w:val="00CD5AF3"/>
    <w:pPr>
      <w:keepLines w:val="0"/>
      <w:spacing w:before="0" w:after="120"/>
      <w:ind w:firstLine="0"/>
      <w:jc w:val="left"/>
    </w:pPr>
    <w:rPr>
      <w:rFonts w:ascii="Arial Narrow" w:eastAsia="Times New Roman" w:hAnsi="Arial Narrow" w:cs="Times New Roman"/>
      <w:color w:val="auto"/>
      <w:sz w:val="32"/>
      <w:szCs w:val="20"/>
    </w:rPr>
  </w:style>
  <w:style w:type="character" w:customStyle="1" w:styleId="Nadpis3Char">
    <w:name w:val="Nadpis 3 Char"/>
    <w:basedOn w:val="Standardnpsmoodstavce"/>
    <w:link w:val="Nadpis3"/>
    <w:uiPriority w:val="9"/>
    <w:semiHidden/>
    <w:rsid w:val="00CD5AF3"/>
    <w:rPr>
      <w:rFonts w:asciiTheme="majorHAnsi" w:eastAsiaTheme="majorEastAsia" w:hAnsiTheme="majorHAnsi" w:cstheme="majorBidi"/>
      <w:b/>
      <w:bCs/>
      <w:color w:val="4F81BD" w:themeColor="accent1"/>
      <w:sz w:val="24"/>
      <w:szCs w:val="24"/>
      <w:lang w:eastAsia="cs-CZ"/>
    </w:rPr>
  </w:style>
  <w:style w:type="character" w:customStyle="1" w:styleId="Nadpis2Char">
    <w:name w:val="Nadpis 2 Char"/>
    <w:basedOn w:val="Standardnpsmoodstavce"/>
    <w:link w:val="Nadpis2"/>
    <w:uiPriority w:val="9"/>
    <w:semiHidden/>
    <w:rsid w:val="00CD5AF3"/>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2B6FC1"/>
    <w:pPr>
      <w:tabs>
        <w:tab w:val="center" w:pos="4536"/>
        <w:tab w:val="right" w:pos="9072"/>
      </w:tabs>
      <w:spacing w:line="240" w:lineRule="auto"/>
    </w:pPr>
  </w:style>
  <w:style w:type="character" w:customStyle="1" w:styleId="ZhlavChar">
    <w:name w:val="Záhlaví Char"/>
    <w:basedOn w:val="Standardnpsmoodstavce"/>
    <w:link w:val="Zhlav"/>
    <w:uiPriority w:val="99"/>
    <w:rsid w:val="002B6FC1"/>
    <w:rPr>
      <w:rFonts w:ascii="Arial Narrow" w:eastAsia="Times New Roman" w:hAnsi="Arial Narrow" w:cs="Times New Roman"/>
      <w:sz w:val="24"/>
      <w:szCs w:val="24"/>
      <w:lang w:eastAsia="cs-CZ"/>
    </w:rPr>
  </w:style>
  <w:style w:type="paragraph" w:styleId="Zpat">
    <w:name w:val="footer"/>
    <w:basedOn w:val="Normln"/>
    <w:link w:val="ZpatChar"/>
    <w:uiPriority w:val="99"/>
    <w:semiHidden/>
    <w:unhideWhenUsed/>
    <w:rsid w:val="002B6FC1"/>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2B6FC1"/>
    <w:rPr>
      <w:rFonts w:ascii="Arial Narrow" w:eastAsia="Times New Roman" w:hAnsi="Arial Narrow" w:cs="Times New Roman"/>
      <w:sz w:val="24"/>
      <w:szCs w:val="24"/>
      <w:lang w:eastAsia="cs-CZ"/>
    </w:rPr>
  </w:style>
  <w:style w:type="paragraph" w:styleId="Textbubliny">
    <w:name w:val="Balloon Text"/>
    <w:basedOn w:val="Normln"/>
    <w:link w:val="TextbublinyChar"/>
    <w:uiPriority w:val="99"/>
    <w:semiHidden/>
    <w:unhideWhenUsed/>
    <w:rsid w:val="002B6FC1"/>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6FC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5A2139"/>
    <w:rPr>
      <w:sz w:val="16"/>
      <w:szCs w:val="16"/>
    </w:rPr>
  </w:style>
  <w:style w:type="paragraph" w:styleId="Textkomente">
    <w:name w:val="annotation text"/>
    <w:basedOn w:val="Normln"/>
    <w:link w:val="TextkomenteChar"/>
    <w:uiPriority w:val="99"/>
    <w:semiHidden/>
    <w:unhideWhenUsed/>
    <w:rsid w:val="005A2139"/>
    <w:pPr>
      <w:spacing w:line="240" w:lineRule="auto"/>
    </w:pPr>
    <w:rPr>
      <w:sz w:val="20"/>
      <w:szCs w:val="20"/>
    </w:rPr>
  </w:style>
  <w:style w:type="character" w:customStyle="1" w:styleId="TextkomenteChar">
    <w:name w:val="Text komentáře Char"/>
    <w:basedOn w:val="Standardnpsmoodstavce"/>
    <w:link w:val="Textkomente"/>
    <w:uiPriority w:val="99"/>
    <w:semiHidden/>
    <w:rsid w:val="005A2139"/>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A2139"/>
    <w:rPr>
      <w:b/>
      <w:bCs/>
    </w:rPr>
  </w:style>
  <w:style w:type="character" w:customStyle="1" w:styleId="PedmtkomenteChar">
    <w:name w:val="Předmět komentáře Char"/>
    <w:basedOn w:val="TextkomenteChar"/>
    <w:link w:val="Pedmtkomente"/>
    <w:uiPriority w:val="99"/>
    <w:semiHidden/>
    <w:rsid w:val="005A2139"/>
    <w:rPr>
      <w:rFonts w:ascii="Arial Narrow" w:eastAsia="Times New Roman" w:hAnsi="Arial Narrow" w:cs="Times New Roman"/>
      <w:b/>
      <w:bCs/>
      <w:sz w:val="20"/>
      <w:szCs w:val="20"/>
      <w:lang w:eastAsia="cs-CZ"/>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TjxOOJ7WLY" TargetMode="External"/><Relationship Id="rId13" Type="http://schemas.openxmlformats.org/officeDocument/2006/relationships/hyperlink" Target="https://youtu.be/J7c63AeZr-0" TargetMode="External"/><Relationship Id="rId18" Type="http://schemas.openxmlformats.org/officeDocument/2006/relationships/hyperlink" Target="https://youtu.be/d84jPG8A7OQ" TargetMode="External"/><Relationship Id="rId26" Type="http://schemas.openxmlformats.org/officeDocument/2006/relationships/hyperlink" Target="https://youtu.be/D7iR5S7PWpo" TargetMode="External"/><Relationship Id="rId3" Type="http://schemas.openxmlformats.org/officeDocument/2006/relationships/webSettings" Target="webSettings.xml"/><Relationship Id="rId21" Type="http://schemas.openxmlformats.org/officeDocument/2006/relationships/hyperlink" Target="https://youtu.be/8HTLy1MyvtQ" TargetMode="External"/><Relationship Id="rId7" Type="http://schemas.openxmlformats.org/officeDocument/2006/relationships/hyperlink" Target="https://www.youtube.com/watch?v=ZEDHcJ5tCrw" TargetMode="External"/><Relationship Id="rId12" Type="http://schemas.openxmlformats.org/officeDocument/2006/relationships/hyperlink" Target="https://youtu.be/S6fgQE8Ps7E" TargetMode="External"/><Relationship Id="rId17" Type="http://schemas.openxmlformats.org/officeDocument/2006/relationships/hyperlink" Target="https://youtu.be/JKKnZKB2XBY" TargetMode="External"/><Relationship Id="rId25" Type="http://schemas.openxmlformats.org/officeDocument/2006/relationships/hyperlink" Target="https://youtu.be/EVDu--Ijs_c" TargetMode="External"/><Relationship Id="rId2" Type="http://schemas.openxmlformats.org/officeDocument/2006/relationships/settings" Target="settings.xml"/><Relationship Id="rId16" Type="http://schemas.openxmlformats.org/officeDocument/2006/relationships/hyperlink" Target="https://youtu.be/8oAMgportYM" TargetMode="External"/><Relationship Id="rId20" Type="http://schemas.openxmlformats.org/officeDocument/2006/relationships/hyperlink" Target="https://youtu.be/TC1XaScgRi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h9QQ1hkkQbo" TargetMode="External"/><Relationship Id="rId11" Type="http://schemas.openxmlformats.org/officeDocument/2006/relationships/hyperlink" Target="https://youtu.be/B5DX7C5L1fo" TargetMode="External"/><Relationship Id="rId24" Type="http://schemas.openxmlformats.org/officeDocument/2006/relationships/hyperlink" Target="https://youtu.be/WOFq10MO5Tw" TargetMode="External"/><Relationship Id="rId5" Type="http://schemas.openxmlformats.org/officeDocument/2006/relationships/endnotes" Target="endnotes.xml"/><Relationship Id="rId15" Type="http://schemas.openxmlformats.org/officeDocument/2006/relationships/hyperlink" Target="https://youtu.be/TpHFjaGG4iw" TargetMode="External"/><Relationship Id="rId23" Type="http://schemas.openxmlformats.org/officeDocument/2006/relationships/hyperlink" Target="https://youtu.be/HK3KABGhwrM" TargetMode="External"/><Relationship Id="rId28" Type="http://schemas.openxmlformats.org/officeDocument/2006/relationships/header" Target="header1.xml"/><Relationship Id="rId10" Type="http://schemas.openxmlformats.org/officeDocument/2006/relationships/hyperlink" Target="https://youtu.be/JVbiudkgUrY" TargetMode="External"/><Relationship Id="rId19" Type="http://schemas.openxmlformats.org/officeDocument/2006/relationships/hyperlink" Target="https://youtu.be/tI9uPDCNZeU" TargetMode="External"/><Relationship Id="rId4" Type="http://schemas.openxmlformats.org/officeDocument/2006/relationships/footnotes" Target="footnotes.xml"/><Relationship Id="rId9" Type="http://schemas.openxmlformats.org/officeDocument/2006/relationships/hyperlink" Target="https://youtu.be/T5RvOFTynds" TargetMode="External"/><Relationship Id="rId14" Type="http://schemas.openxmlformats.org/officeDocument/2006/relationships/hyperlink" Target="https://youtu.be/XH78C_emdjI" TargetMode="External"/><Relationship Id="rId22" Type="http://schemas.openxmlformats.org/officeDocument/2006/relationships/hyperlink" Target="https://youtu.be/y3DXjWDevUU" TargetMode="External"/><Relationship Id="rId27" Type="http://schemas.openxmlformats.org/officeDocument/2006/relationships/hyperlink" Target="https://www.youtube.com/watch?v=3zpZ6HffQi0"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youtu.be/QkO1X5kD730" TargetMode="External"/><Relationship Id="rId13" Type="http://schemas.openxmlformats.org/officeDocument/2006/relationships/hyperlink" Target="https://youtu.be/IU4D-uG9nOY" TargetMode="External"/><Relationship Id="rId3" Type="http://schemas.openxmlformats.org/officeDocument/2006/relationships/hyperlink" Target="https://youtu.be/dJwkbfh6ytc" TargetMode="External"/><Relationship Id="rId7" Type="http://schemas.openxmlformats.org/officeDocument/2006/relationships/hyperlink" Target="https://youtu.be/f9K2JLcWQWw" TargetMode="External"/><Relationship Id="rId12" Type="http://schemas.openxmlformats.org/officeDocument/2006/relationships/hyperlink" Target="https://youtu.be/ejMvVu35pXQ" TargetMode="External"/><Relationship Id="rId2" Type="http://schemas.openxmlformats.org/officeDocument/2006/relationships/hyperlink" Target="https://youtu.be/I31SLEnvpOw" TargetMode="External"/><Relationship Id="rId1" Type="http://schemas.openxmlformats.org/officeDocument/2006/relationships/hyperlink" Target="https://www.youtube.com/watch?v=dRHhYVaZEoI" TargetMode="External"/><Relationship Id="rId6" Type="http://schemas.openxmlformats.org/officeDocument/2006/relationships/hyperlink" Target="https://youtu.be/-ZXr-671klU" TargetMode="External"/><Relationship Id="rId11" Type="http://schemas.openxmlformats.org/officeDocument/2006/relationships/hyperlink" Target="https://youtu.be/LrYqQMk6k70" TargetMode="External"/><Relationship Id="rId5" Type="http://schemas.openxmlformats.org/officeDocument/2006/relationships/hyperlink" Target="https://youtu.be/_8ahcyZXOUo" TargetMode="External"/><Relationship Id="rId15" Type="http://schemas.openxmlformats.org/officeDocument/2006/relationships/hyperlink" Target="https://youtu.be/JTx-5O2gL_w" TargetMode="External"/><Relationship Id="rId10" Type="http://schemas.openxmlformats.org/officeDocument/2006/relationships/hyperlink" Target="https://youtu.be/KsWr_C3iHbc" TargetMode="External"/><Relationship Id="rId4" Type="http://schemas.openxmlformats.org/officeDocument/2006/relationships/hyperlink" Target="https://youtu.be/x16nmEn0eGM" TargetMode="External"/><Relationship Id="rId9" Type="http://schemas.openxmlformats.org/officeDocument/2006/relationships/hyperlink" Target="https://youtu.be/QryHksJ7AFA" TargetMode="External"/><Relationship Id="rId14" Type="http://schemas.openxmlformats.org/officeDocument/2006/relationships/hyperlink" Target="https://youtu.be/Q-ZVyfEJVY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2729</Words>
  <Characters>16107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Hudáková</dc:creator>
  <cp:lastModifiedBy> </cp:lastModifiedBy>
  <cp:revision>3</cp:revision>
  <dcterms:created xsi:type="dcterms:W3CDTF">2020-12-16T06:33:00Z</dcterms:created>
  <dcterms:modified xsi:type="dcterms:W3CDTF">2020-12-16T06:33:00Z</dcterms:modified>
</cp:coreProperties>
</file>