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Pr>
          <w:rFonts w:ascii="inherit" w:eastAsia="Times New Roman" w:hAnsi="inherit" w:cs="Courier New"/>
          <w:color w:val="202124"/>
          <w:sz w:val="42"/>
          <w:szCs w:val="42"/>
          <w:lang w:val="en"/>
        </w:rPr>
        <w:t>A</w:t>
      </w:r>
      <w:r w:rsidRPr="00DD208D">
        <w:rPr>
          <w:rFonts w:ascii="inherit" w:eastAsia="Times New Roman" w:hAnsi="inherit" w:cs="Courier New"/>
          <w:color w:val="202124"/>
          <w:sz w:val="42"/>
          <w:szCs w:val="42"/>
          <w:lang w:val="en"/>
        </w:rPr>
        <w:t>mateur translation from</w:t>
      </w:r>
      <w:r>
        <w:rPr>
          <w:rFonts w:ascii="inherit" w:eastAsia="Times New Roman" w:hAnsi="inherit" w:cs="Courier New"/>
          <w:color w:val="202124"/>
          <w:sz w:val="42"/>
          <w:szCs w:val="42"/>
          <w:lang w:val="en"/>
        </w:rPr>
        <w:t xml:space="preserve"> </w:t>
      </w:r>
      <w:r w:rsidRPr="00DD208D">
        <w:rPr>
          <w:rFonts w:ascii="inherit" w:eastAsia="Times New Roman" w:hAnsi="inherit" w:cs="Courier New"/>
          <w:color w:val="202124"/>
          <w:sz w:val="42"/>
          <w:szCs w:val="42"/>
          <w:lang w:val="en"/>
        </w:rPr>
        <w:t>JANČAŘÍKOVÁ, K. Didaktické přístupy k přírodovědnému vzdělávání předškolních dětí a mladších žáků. 2. rozšířené vyd. Praha: Univerzita Karlova v Praze, Pedagogická fakulta, 2019. ISBN 978-80-7603-051-0.</w:t>
      </w:r>
    </w:p>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202124"/>
          <w:sz w:val="42"/>
          <w:szCs w:val="42"/>
          <w:lang w:val="en"/>
        </w:rPr>
      </w:pPr>
      <w:bookmarkStart w:id="0" w:name="_Toc434501899"/>
      <w:r w:rsidRPr="00DD208D">
        <w:rPr>
          <w:rFonts w:ascii="inherit" w:eastAsia="Times New Roman" w:hAnsi="inherit" w:cs="Courier New"/>
          <w:b/>
          <w:color w:val="202124"/>
          <w:sz w:val="42"/>
          <w:szCs w:val="42"/>
          <w:lang w:val="en"/>
        </w:rPr>
        <w:t>Nature</w:t>
      </w:r>
      <w:r>
        <w:rPr>
          <w:rFonts w:ascii="inherit" w:eastAsia="Times New Roman" w:hAnsi="inherit" w:cs="Courier New"/>
          <w:b/>
          <w:color w:val="202124"/>
          <w:sz w:val="42"/>
          <w:szCs w:val="42"/>
          <w:lang w:val="en"/>
        </w:rPr>
        <w:t>, the best teacher</w:t>
      </w:r>
    </w:p>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DD208D">
        <w:rPr>
          <w:rFonts w:ascii="inherit" w:eastAsia="Times New Roman" w:hAnsi="inherit" w:cs="Courier New"/>
          <w:color w:val="202124"/>
          <w:sz w:val="42"/>
          <w:szCs w:val="42"/>
          <w:lang w:val="en"/>
        </w:rPr>
        <w:t>Many scientists say that their best teacher was Nature itself. Perhaps all pedagogical theories describe the fact that they influence the environment of education and upbringing. Behaviorism warns when a child / pupil or animal that behaves as the teacher wishes in a classroom environment does not have to behave in another place. The theory of didactic situations speaks of a "milieu" and often asks how the environment disrupts the didactic process. Many concepts perceive the environment positively, such as the concept of a third teacher or the concept of informal education</w:t>
      </w:r>
      <w:r>
        <w:rPr>
          <w:rFonts w:ascii="inherit" w:eastAsia="Times New Roman" w:hAnsi="inherit" w:cs="Courier New"/>
          <w:color w:val="202124"/>
          <w:sz w:val="42"/>
          <w:szCs w:val="42"/>
          <w:lang w:val="en"/>
        </w:rPr>
        <w:t>.</w:t>
      </w:r>
    </w:p>
    <w:p w:rsid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bookmarkEnd w:id="0"/>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202124"/>
          <w:sz w:val="42"/>
          <w:szCs w:val="42"/>
          <w:lang w:val="en"/>
        </w:rPr>
      </w:pPr>
      <w:r w:rsidRPr="00DD208D">
        <w:rPr>
          <w:rFonts w:ascii="inherit" w:eastAsia="Times New Roman" w:hAnsi="inherit" w:cs="Courier New"/>
          <w:b/>
          <w:color w:val="202124"/>
          <w:sz w:val="42"/>
          <w:szCs w:val="42"/>
          <w:lang w:val="en"/>
        </w:rPr>
        <w:t>Concept “</w:t>
      </w:r>
      <w:r w:rsidRPr="00DD208D">
        <w:rPr>
          <w:rFonts w:ascii="inherit" w:eastAsia="Times New Roman" w:hAnsi="inherit" w:cs="Courier New"/>
          <w:b/>
          <w:color w:val="202124"/>
          <w:sz w:val="42"/>
          <w:szCs w:val="42"/>
          <w:lang w:val="en"/>
        </w:rPr>
        <w:t>Third teacher</w:t>
      </w:r>
      <w:r w:rsidRPr="00DD208D">
        <w:rPr>
          <w:rFonts w:ascii="inherit" w:eastAsia="Times New Roman" w:hAnsi="inherit" w:cs="Courier New"/>
          <w:b/>
          <w:color w:val="202124"/>
          <w:sz w:val="42"/>
          <w:szCs w:val="42"/>
          <w:lang w:val="en"/>
        </w:rPr>
        <w:t>”</w:t>
      </w:r>
    </w:p>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DD208D">
        <w:rPr>
          <w:rFonts w:ascii="inherit" w:eastAsia="Times New Roman" w:hAnsi="inherit" w:cs="Courier New"/>
          <w:color w:val="202124"/>
          <w:sz w:val="42"/>
          <w:szCs w:val="42"/>
          <w:lang w:val="en"/>
        </w:rPr>
        <w:t xml:space="preserve">An Italian educator (specializing in preschool children) Loris Malaguzzi (1920-1994) described the concept of the Third Teacher (Malaguzzi, 1994). Parents (family) are the first teachers, teachers in </w:t>
      </w:r>
      <w:r w:rsidRPr="00DD208D">
        <w:rPr>
          <w:rFonts w:ascii="inherit" w:eastAsia="Times New Roman" w:hAnsi="inherit" w:cs="Courier New"/>
          <w:color w:val="202124"/>
          <w:sz w:val="42"/>
          <w:szCs w:val="42"/>
          <w:lang w:val="en"/>
        </w:rPr>
        <w:lastRenderedPageBreak/>
        <w:t>kindergarten are second teachers and the third teacher is the environment.</w:t>
      </w:r>
    </w:p>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DD208D">
        <w:rPr>
          <w:rFonts w:ascii="inherit" w:eastAsia="Times New Roman" w:hAnsi="inherit" w:cs="Courier New"/>
          <w:color w:val="202124"/>
          <w:sz w:val="42"/>
          <w:szCs w:val="42"/>
          <w:lang w:val="en"/>
        </w:rPr>
        <w:t>Malaguzzi founded the Reggio Emilia Approached Institute for Preschool Education in the northern Italian town of Reggio Emilia. The approach he and his colleagues promote encourages children to be inventive, imaginative, willing to cooperate and communicate with others, and develops their creativity. Adults do not consider children inferior, but fit for everything. Educators in Reggio Emilia have noticed that the environment affects children, and were very concerned about how their school environment shaped children. Therefore, they began to pay attention to the environment (class appearance and outdoor environment). They see the environment as a "third teacher". Aesthetic beauty in schools is considered an important part of respecting the child and his learning about the environment.</w:t>
      </w:r>
    </w:p>
    <w:p w:rsid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DD208D" w:rsidRP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DD208D">
        <w:rPr>
          <w:rFonts w:ascii="inherit" w:eastAsia="Times New Roman" w:hAnsi="inherit" w:cs="Courier New"/>
          <w:color w:val="202124"/>
          <w:sz w:val="42"/>
          <w:szCs w:val="42"/>
          <w:lang w:val="en"/>
        </w:rPr>
        <w:t>Every environment affects the child. Not only a natural and harmonious environment, but also an unsightly environmen</w:t>
      </w:r>
      <w:r>
        <w:rPr>
          <w:rFonts w:ascii="inherit" w:eastAsia="Times New Roman" w:hAnsi="inherit" w:cs="Courier New"/>
          <w:color w:val="202124"/>
          <w:sz w:val="42"/>
          <w:szCs w:val="42"/>
          <w:lang w:val="en"/>
        </w:rPr>
        <w:t>t</w:t>
      </w:r>
      <w:r w:rsidRPr="00DD208D">
        <w:rPr>
          <w:rFonts w:ascii="inherit" w:eastAsia="Times New Roman" w:hAnsi="inherit" w:cs="Courier New"/>
          <w:color w:val="202124"/>
          <w:sz w:val="42"/>
          <w:szCs w:val="42"/>
          <w:lang w:val="en"/>
        </w:rPr>
        <w:t xml:space="preserve">. The environment affects a child, whether parents or educators want it or not. Children who grow up in a dirty, anonymous panel </w:t>
      </w:r>
      <w:r w:rsidRPr="00DD208D">
        <w:rPr>
          <w:rFonts w:ascii="inherit" w:eastAsia="Times New Roman" w:hAnsi="inherit" w:cs="Courier New"/>
          <w:color w:val="202124"/>
          <w:sz w:val="42"/>
          <w:szCs w:val="42"/>
          <w:lang w:val="en"/>
        </w:rPr>
        <w:lastRenderedPageBreak/>
        <w:t>housing estate with overflowing garbage cans, and children who grow up in a small village, with a linden tree in a well-kept square and with a forest full of stimuli behind the house and behind a school or kindergarten, develop differently. Children who were influenced by the natural environment at an early age show higher environmental sensitivity in the future, as well as a higher level of satisfaction and a more frequent feeling of happiness.</w:t>
      </w:r>
    </w:p>
    <w:p w:rsid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DD208D">
        <w:rPr>
          <w:rFonts w:ascii="inherit" w:eastAsia="Times New Roman" w:hAnsi="inherit" w:cs="Courier New"/>
          <w:color w:val="202124"/>
          <w:sz w:val="42"/>
          <w:szCs w:val="42"/>
          <w:lang w:val="en"/>
        </w:rPr>
        <w:t xml:space="preserve">The </w:t>
      </w:r>
      <w:r w:rsidR="00617453">
        <w:rPr>
          <w:rFonts w:ascii="inherit" w:eastAsia="Times New Roman" w:hAnsi="inherit" w:cs="Courier New"/>
          <w:color w:val="202124"/>
          <w:sz w:val="42"/>
          <w:szCs w:val="42"/>
          <w:lang w:val="en"/>
        </w:rPr>
        <w:t xml:space="preserve">enrichement, nature styl </w:t>
      </w:r>
      <w:r w:rsidRPr="00DD208D">
        <w:rPr>
          <w:rFonts w:ascii="inherit" w:eastAsia="Times New Roman" w:hAnsi="inherit" w:cs="Courier New"/>
          <w:color w:val="202124"/>
          <w:sz w:val="42"/>
          <w:szCs w:val="42"/>
          <w:lang w:val="en"/>
        </w:rPr>
        <w:t>school garden is an ideal environment f</w:t>
      </w:r>
      <w:r w:rsidRPr="00DD208D">
        <w:rPr>
          <w:rFonts w:ascii="inherit" w:eastAsia="Times New Roman" w:hAnsi="inherit" w:cs="Courier New"/>
          <w:color w:val="202124"/>
          <w:sz w:val="42"/>
          <w:szCs w:val="42"/>
          <w:lang w:val="en"/>
        </w:rPr>
        <w:t>or children of pre-school and younger school age</w:t>
      </w:r>
      <w:r>
        <w:rPr>
          <w:rFonts w:ascii="inherit" w:eastAsia="Times New Roman" w:hAnsi="inherit" w:cs="Courier New"/>
          <w:color w:val="202124"/>
          <w:sz w:val="42"/>
          <w:szCs w:val="42"/>
          <w:lang w:val="en"/>
        </w:rPr>
        <w:t>.</w:t>
      </w:r>
    </w:p>
    <w:p w:rsidR="00DD208D" w:rsidRDefault="00DD208D" w:rsidP="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DD208D"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202124"/>
          <w:sz w:val="42"/>
          <w:szCs w:val="42"/>
          <w:lang w:val="en"/>
        </w:rPr>
      </w:pPr>
      <w:r w:rsidRPr="00617453">
        <w:rPr>
          <w:rFonts w:ascii="inherit" w:eastAsia="Times New Roman" w:hAnsi="inherit" w:cs="Courier New"/>
          <w:b/>
          <w:color w:val="202124"/>
          <w:sz w:val="42"/>
          <w:szCs w:val="42"/>
          <w:lang w:val="en"/>
        </w:rPr>
        <w:t xml:space="preserve">Concept </w:t>
      </w:r>
      <w:r>
        <w:rPr>
          <w:rFonts w:ascii="inherit" w:eastAsia="Times New Roman" w:hAnsi="inherit" w:cs="Courier New"/>
          <w:b/>
          <w:color w:val="202124"/>
          <w:sz w:val="42"/>
          <w:szCs w:val="42"/>
          <w:lang w:val="en"/>
        </w:rPr>
        <w:t>“</w:t>
      </w:r>
      <w:r w:rsidR="00DD208D" w:rsidRPr="00617453">
        <w:rPr>
          <w:rFonts w:ascii="inherit" w:eastAsia="Times New Roman" w:hAnsi="inherit" w:cs="Courier New"/>
          <w:b/>
          <w:color w:val="202124"/>
          <w:sz w:val="42"/>
          <w:szCs w:val="42"/>
          <w:lang w:val="en"/>
        </w:rPr>
        <w:t>Inform</w:t>
      </w:r>
      <w:r w:rsidRPr="00617453">
        <w:rPr>
          <w:rFonts w:ascii="inherit" w:eastAsia="Times New Roman" w:hAnsi="inherit" w:cs="Courier New"/>
          <w:b/>
          <w:color w:val="202124"/>
          <w:sz w:val="42"/>
          <w:szCs w:val="42"/>
          <w:lang w:val="en"/>
        </w:rPr>
        <w:t>a</w:t>
      </w:r>
      <w:r w:rsidR="00DD208D" w:rsidRPr="00617453">
        <w:rPr>
          <w:rFonts w:ascii="inherit" w:eastAsia="Times New Roman" w:hAnsi="inherit" w:cs="Courier New"/>
          <w:b/>
          <w:color w:val="202124"/>
          <w:sz w:val="42"/>
          <w:szCs w:val="42"/>
          <w:lang w:val="en"/>
        </w:rPr>
        <w:t>l</w:t>
      </w:r>
      <w:r w:rsidRPr="00617453">
        <w:rPr>
          <w:rFonts w:ascii="inherit" w:eastAsia="Times New Roman" w:hAnsi="inherit" w:cs="Courier New"/>
          <w:b/>
          <w:color w:val="202124"/>
          <w:sz w:val="42"/>
          <w:szCs w:val="42"/>
          <w:lang w:val="en"/>
        </w:rPr>
        <w:t xml:space="preserve"> education</w:t>
      </w:r>
      <w:r>
        <w:rPr>
          <w:rFonts w:ascii="inherit" w:eastAsia="Times New Roman" w:hAnsi="inherit" w:cs="Courier New"/>
          <w:b/>
          <w:color w:val="202124"/>
          <w:sz w:val="42"/>
          <w:szCs w:val="42"/>
          <w:lang w:val="en"/>
        </w:rPr>
        <w:t>”</w:t>
      </w:r>
      <w:r w:rsidR="00DD208D" w:rsidRPr="00617453">
        <w:rPr>
          <w:rFonts w:ascii="inherit" w:eastAsia="Times New Roman" w:hAnsi="inherit" w:cs="Courier New"/>
          <w:b/>
          <w:color w:val="202124"/>
          <w:sz w:val="42"/>
          <w:szCs w:val="42"/>
          <w:lang w:val="en"/>
        </w:rPr>
        <w:t xml:space="preserve"> </w:t>
      </w: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t xml:space="preserve">Informal education (Strejčková, 2005) is an </w:t>
      </w:r>
      <w:r w:rsidRPr="00617453">
        <w:rPr>
          <w:rFonts w:ascii="inherit" w:eastAsia="Times New Roman" w:hAnsi="inherit" w:cs="Courier New"/>
          <w:color w:val="202124"/>
          <w:sz w:val="42"/>
          <w:szCs w:val="42"/>
          <w:lang w:val="en"/>
        </w:rPr>
        <w:t xml:space="preserve">unplannedly </w:t>
      </w:r>
      <w:r w:rsidRPr="00617453">
        <w:rPr>
          <w:rFonts w:ascii="inherit" w:eastAsia="Times New Roman" w:hAnsi="inherit" w:cs="Courier New"/>
          <w:color w:val="202124"/>
          <w:sz w:val="42"/>
          <w:szCs w:val="42"/>
          <w:lang w:val="en"/>
        </w:rPr>
        <w:t>education</w:t>
      </w:r>
      <w:r w:rsidRPr="00617453">
        <w:rPr>
          <w:rFonts w:ascii="inherit" w:eastAsia="Times New Roman" w:hAnsi="inherit" w:cs="Courier New"/>
          <w:color w:val="202124"/>
          <w:sz w:val="42"/>
          <w:szCs w:val="42"/>
          <w:lang w:val="en"/>
        </w:rPr>
        <w:t>. The chil</w:t>
      </w:r>
      <w:r w:rsidRPr="00617453">
        <w:rPr>
          <w:rFonts w:ascii="inherit" w:eastAsia="Times New Roman" w:hAnsi="inherit" w:cs="Courier New"/>
          <w:color w:val="202124"/>
          <w:sz w:val="42"/>
          <w:szCs w:val="42"/>
          <w:lang w:val="en"/>
        </w:rPr>
        <w:t xml:space="preserve">dren learn from the environment, from each other. Informal education cannot be monitored or managed. It can be supported by everyone, especially by suitable modifications of the environment. </w:t>
      </w: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t xml:space="preserve">It is divided against formal education provided by institutions (kindergarten, primary school, etc.) and governed by the curriculum and the Framework Educational Programs, as well as non-formal education provided by parents, grandparents, leaders </w:t>
      </w:r>
      <w:r w:rsidRPr="00617453">
        <w:rPr>
          <w:rFonts w:ascii="inherit" w:eastAsia="Times New Roman" w:hAnsi="inherit" w:cs="Courier New"/>
          <w:color w:val="202124"/>
          <w:sz w:val="42"/>
          <w:szCs w:val="42"/>
          <w:lang w:val="en"/>
        </w:rPr>
        <w:lastRenderedPageBreak/>
        <w:t>and lecturers of leisure activities or parents (Strejčková, 2005).</w:t>
      </w: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t>An unorganized stay in nature is very important for the development of environmental sensitivity and other personality characteristics. Teachers have a duty to create space for informal education for children.</w:t>
      </w: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t>We find testimony in a number of autobiographical books.</w:t>
      </w: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br/>
        <w:t>For example, the American botanist, breeder and reform educator Luther Burbank (1849 - 1926), who bred, although not a university degree, about 800 c</w:t>
      </w:r>
      <w:r w:rsidRPr="00617453">
        <w:rPr>
          <w:rFonts w:ascii="inherit" w:eastAsia="Times New Roman" w:hAnsi="inherit" w:cs="Courier New"/>
          <w:color w:val="202124"/>
          <w:sz w:val="42"/>
          <w:szCs w:val="42"/>
          <w:lang w:val="en"/>
        </w:rPr>
        <w:t>ultivars during his lifetime. A</w:t>
      </w:r>
      <w:r w:rsidRPr="00617453">
        <w:rPr>
          <w:rFonts w:ascii="inherit" w:eastAsia="Times New Roman" w:hAnsi="inherit" w:cs="Courier New"/>
          <w:color w:val="202124"/>
          <w:sz w:val="42"/>
          <w:szCs w:val="42"/>
          <w:lang w:val="en"/>
        </w:rPr>
        <w:t xml:space="preserve">ccording to the testimony of his contemporaries, he was able to see on a large field a plant suitable for further breeding (Gould, 2005). He acquired this ability precisely thanks to informal education (unorganized stay in nature) in early childhood. Burbank has written very few articles; his longest text, Training of the Human Plant; he does not devote himself to breeding, but to pedagogy and eubiotics. Stephen Jay Gould (2005) considers it a key document of liberal eugenics (in its original, not Nazi, sense). In this book, Burbank </w:t>
      </w:r>
      <w:r w:rsidRPr="00617453">
        <w:rPr>
          <w:rFonts w:ascii="inherit" w:eastAsia="Times New Roman" w:hAnsi="inherit" w:cs="Courier New"/>
          <w:color w:val="202124"/>
          <w:sz w:val="42"/>
          <w:szCs w:val="42"/>
          <w:lang w:val="en"/>
        </w:rPr>
        <w:lastRenderedPageBreak/>
        <w:t>promotes the education of children in a calm and harmonious environment of a rural family, fundamentally opposes compulsory school attendance for children under 10 years of age; promotes a childhood he himself had. He considered life without intellectual stress to be the basis of the proposed pedagogical reforms.</w:t>
      </w: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br/>
        <w:t>Every child should have their own world, where there are sand cupcakes, grasshoppers, water beetles, tadpoles, frogs, butterflies, wild strawberries, cherries, acorns, chestnuts, tree climbing, creeping, water lilies, squirrels, bats, bees, guinea pigs, puppies, stubble, spruce cones, pebbles, sand, snakes, blueberries and hornets; and every child who loses this world will also lose the best source of his upbringing. By getting acquainted with the individual components of this world, he comes into contact with the inner harmony of nature. This instruction is nonviolent, natural, and holistic (Burbank, 1907 cit. From Gould, 2005: p. 418).</w:t>
      </w: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t xml:space="preserve">Another example of a man who learned by nature as a child is Jim Corbett (1866-1933), the founder of Indian nature conservation of British nationality. </w:t>
      </w:r>
      <w:r w:rsidRPr="00617453">
        <w:rPr>
          <w:rFonts w:ascii="inherit" w:eastAsia="Times New Roman" w:hAnsi="inherit" w:cs="Courier New"/>
          <w:color w:val="202124"/>
          <w:sz w:val="42"/>
          <w:szCs w:val="42"/>
          <w:lang w:val="en"/>
        </w:rPr>
        <w:lastRenderedPageBreak/>
        <w:t>Corbett spent his early childhood in the rainforest and considered nature itself to be his best teacher (Corbett, 2005). Or the British zoologist and naturalist Gerald Durrell (1925-1995), who spent a childhood full of early breeding experiences on the island of Corfu accompanied by several dogs taught by domestic teachers (Durrell, 1965). One of the most important writers, Nobel Prize winner for literature Sigrid Undset (1990), recalls her childhood in the idyllic setting of the Norwegian mountains. Lorenz admits that without a childhood spent in the garden and in nature, he would never have become an ethologist (Mündl, 1992).</w:t>
      </w:r>
    </w:p>
    <w:p w:rsid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Pr>
          <w:rFonts w:ascii="inherit" w:eastAsia="Times New Roman" w:hAnsi="inherit" w:cs="Courier New"/>
          <w:color w:val="202124"/>
          <w:sz w:val="42"/>
          <w:szCs w:val="42"/>
          <w:lang w:val="en"/>
        </w:rPr>
        <w:t>Bibliografy</w:t>
      </w:r>
    </w:p>
    <w:p w:rsidR="00550B97" w:rsidRPr="00550B97" w:rsidRDefault="00550B97" w:rsidP="00550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550B97">
        <w:rPr>
          <w:rFonts w:ascii="inherit" w:eastAsia="Times New Roman" w:hAnsi="inherit" w:cs="Courier New"/>
          <w:color w:val="202124"/>
          <w:sz w:val="42"/>
          <w:szCs w:val="42"/>
          <w:lang w:val="en"/>
        </w:rPr>
        <w:t>BURBANK, L.</w:t>
      </w:r>
      <w:r>
        <w:rPr>
          <w:rFonts w:ascii="inherit" w:eastAsia="Times New Roman" w:hAnsi="inherit" w:cs="Courier New"/>
          <w:color w:val="202124"/>
          <w:sz w:val="42"/>
          <w:szCs w:val="42"/>
          <w:lang w:val="en"/>
        </w:rPr>
        <w:t xml:space="preserve"> (1907). </w:t>
      </w:r>
      <w:r w:rsidRPr="00550B97">
        <w:rPr>
          <w:rFonts w:ascii="inherit" w:eastAsia="Times New Roman" w:hAnsi="inherit" w:cs="Courier New"/>
          <w:color w:val="202124"/>
          <w:sz w:val="42"/>
          <w:szCs w:val="42"/>
          <w:lang w:val="en"/>
        </w:rPr>
        <w:t>Training of the Human Plant</w:t>
      </w:r>
      <w:r>
        <w:rPr>
          <w:rFonts w:ascii="inherit" w:eastAsia="Times New Roman" w:hAnsi="inherit" w:cs="Courier New"/>
          <w:color w:val="202124"/>
          <w:sz w:val="42"/>
          <w:szCs w:val="42"/>
          <w:lang w:val="en"/>
        </w:rPr>
        <w:t>. New York</w:t>
      </w:r>
      <w:r w:rsidRPr="00550B97">
        <w:rPr>
          <w:rFonts w:ascii="inherit" w:eastAsia="Times New Roman" w:hAnsi="inherit" w:cs="Courier New"/>
          <w:color w:val="202124"/>
          <w:sz w:val="42"/>
          <w:szCs w:val="42"/>
          <w:lang w:val="en"/>
        </w:rPr>
        <w:t xml:space="preserve">. </w:t>
      </w:r>
      <w:r>
        <w:rPr>
          <w:rFonts w:ascii="inherit" w:eastAsia="Times New Roman" w:hAnsi="inherit" w:cs="Courier New"/>
          <w:color w:val="202124"/>
          <w:sz w:val="42"/>
          <w:szCs w:val="42"/>
          <w:lang w:val="en"/>
        </w:rPr>
        <w:t xml:space="preserve">[on-line]. </w:t>
      </w:r>
      <w:r w:rsidRPr="00550B97">
        <w:rPr>
          <w:rFonts w:ascii="inherit" w:eastAsia="Times New Roman" w:hAnsi="inherit" w:cs="Courier New"/>
          <w:color w:val="202124"/>
          <w:sz w:val="42"/>
          <w:szCs w:val="42"/>
          <w:lang w:val="en"/>
        </w:rPr>
        <w:t>http://www.joytoyou.com/tothp/tothp-p-092-ch11.htm.</w:t>
      </w:r>
    </w:p>
    <w:p w:rsidR="00550B97" w:rsidRPr="00550B97" w:rsidRDefault="00550B97" w:rsidP="00550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550B97">
        <w:rPr>
          <w:rFonts w:ascii="inherit" w:eastAsia="Times New Roman" w:hAnsi="inherit" w:cs="Courier New"/>
          <w:color w:val="202124"/>
          <w:sz w:val="42"/>
          <w:szCs w:val="42"/>
          <w:lang w:val="en"/>
        </w:rPr>
        <w:t>Corbet, J. (1989</w:t>
      </w:r>
      <w:r>
        <w:rPr>
          <w:rFonts w:ascii="inherit" w:eastAsia="Times New Roman" w:hAnsi="inherit" w:cs="Courier New"/>
          <w:color w:val="202124"/>
          <w:sz w:val="42"/>
          <w:szCs w:val="42"/>
          <w:lang w:val="en"/>
        </w:rPr>
        <w:t>)</w:t>
      </w:r>
      <w:bookmarkStart w:id="1" w:name="_GoBack"/>
      <w:bookmarkEnd w:id="1"/>
      <w:r w:rsidRPr="00550B97">
        <w:rPr>
          <w:rFonts w:ascii="inherit" w:eastAsia="Times New Roman" w:hAnsi="inherit" w:cs="Courier New"/>
          <w:color w:val="202124"/>
          <w:sz w:val="42"/>
          <w:szCs w:val="42"/>
          <w:lang w:val="en"/>
        </w:rPr>
        <w:t>. The Temple Tiger and More Man.Eaterrs of Kumaon. Oxford India Paperbacks) </w:t>
      </w:r>
    </w:p>
    <w:p w:rsidR="00550B97" w:rsidRPr="00550B97" w:rsidRDefault="00550B97"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550B97">
        <w:rPr>
          <w:rFonts w:ascii="inherit" w:eastAsia="Times New Roman" w:hAnsi="inherit" w:cs="Courier New"/>
          <w:color w:val="202124"/>
          <w:sz w:val="42"/>
          <w:szCs w:val="42"/>
          <w:lang w:val="en"/>
        </w:rPr>
        <w:t>D</w:t>
      </w:r>
      <w:r>
        <w:rPr>
          <w:rFonts w:ascii="inherit" w:eastAsia="Times New Roman" w:hAnsi="inherit" w:cs="Courier New"/>
          <w:color w:val="202124"/>
          <w:sz w:val="42"/>
          <w:szCs w:val="42"/>
          <w:lang w:val="en"/>
        </w:rPr>
        <w:t>urrel</w:t>
      </w:r>
      <w:r w:rsidRPr="00550B97">
        <w:rPr>
          <w:rFonts w:ascii="inherit" w:eastAsia="Times New Roman" w:hAnsi="inherit" w:cs="Courier New"/>
          <w:color w:val="202124"/>
          <w:sz w:val="42"/>
          <w:szCs w:val="42"/>
          <w:lang w:val="en"/>
        </w:rPr>
        <w:t>, G</w:t>
      </w:r>
      <w:r>
        <w:rPr>
          <w:rFonts w:ascii="inherit" w:eastAsia="Times New Roman" w:hAnsi="inherit" w:cs="Courier New"/>
          <w:color w:val="202124"/>
          <w:sz w:val="42"/>
          <w:szCs w:val="42"/>
          <w:lang w:val="en"/>
        </w:rPr>
        <w:t>.,</w:t>
      </w:r>
      <w:r w:rsidRPr="00550B97">
        <w:rPr>
          <w:rFonts w:ascii="inherit" w:eastAsia="Times New Roman" w:hAnsi="inherit" w:cs="Courier New"/>
          <w:color w:val="202124"/>
          <w:sz w:val="42"/>
          <w:szCs w:val="42"/>
          <w:lang w:val="en"/>
        </w:rPr>
        <w:t>M. My Family and Other Animals</w:t>
      </w:r>
    </w:p>
    <w:p w:rsid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617453">
        <w:rPr>
          <w:rFonts w:ascii="inherit" w:eastAsia="Times New Roman" w:hAnsi="inherit" w:cs="Courier New"/>
          <w:color w:val="202124"/>
          <w:sz w:val="42"/>
          <w:szCs w:val="42"/>
          <w:lang w:val="en"/>
        </w:rPr>
        <w:t xml:space="preserve">Malaguzzi, L. (1994). Your image of the child: Where teaching begins. Early Childhood Educational Exchange, No. 96, 52-61. </w:t>
      </w:r>
    </w:p>
    <w:p w:rsidR="00550B97" w:rsidRPr="00550B97" w:rsidRDefault="00550B97" w:rsidP="00550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550B97">
        <w:rPr>
          <w:rFonts w:ascii="inherit" w:eastAsia="Times New Roman" w:hAnsi="inherit" w:cs="Courier New"/>
          <w:color w:val="202124"/>
          <w:sz w:val="42"/>
          <w:szCs w:val="42"/>
          <w:lang w:val="en"/>
        </w:rPr>
        <w:lastRenderedPageBreak/>
        <w:t>M</w:t>
      </w:r>
      <w:r>
        <w:rPr>
          <w:rFonts w:ascii="inherit" w:eastAsia="Times New Roman" w:hAnsi="inherit" w:cs="Courier New"/>
          <w:color w:val="202124"/>
          <w:sz w:val="42"/>
          <w:szCs w:val="42"/>
          <w:lang w:val="en"/>
        </w:rPr>
        <w:t>undl</w:t>
      </w:r>
      <w:r w:rsidRPr="00550B97">
        <w:rPr>
          <w:rFonts w:ascii="inherit" w:eastAsia="Times New Roman" w:hAnsi="inherit" w:cs="Courier New"/>
          <w:color w:val="202124"/>
          <w:sz w:val="42"/>
          <w:szCs w:val="42"/>
          <w:lang w:val="en"/>
        </w:rPr>
        <w:t xml:space="preserve">, K. </w:t>
      </w:r>
      <w:r w:rsidRPr="00550B97">
        <w:rPr>
          <w:rFonts w:ascii="inherit" w:eastAsia="Times New Roman" w:hAnsi="inherit" w:cs="Courier New"/>
          <w:color w:val="202124"/>
          <w:sz w:val="42"/>
          <w:szCs w:val="42"/>
          <w:lang w:val="en"/>
        </w:rPr>
        <w:t xml:space="preserve">(1992). </w:t>
      </w:r>
      <w:r w:rsidRPr="00550B97">
        <w:rPr>
          <w:rFonts w:ascii="inherit" w:eastAsia="Times New Roman" w:hAnsi="inherit" w:cs="Courier New"/>
          <w:color w:val="202124"/>
          <w:sz w:val="42"/>
          <w:szCs w:val="42"/>
          <w:lang w:val="en"/>
        </w:rPr>
        <w:t xml:space="preserve">Zachraňme naději: Rozhovory s Konradem Lorenzem. 1. vyd. Praha : Panorama, 1992. 152s, </w:t>
      </w:r>
      <w:r w:rsidRPr="00550B97">
        <w:rPr>
          <w:rFonts w:ascii="inherit" w:eastAsia="Times New Roman" w:hAnsi="inherit" w:cs="Courier New"/>
          <w:color w:val="202124"/>
          <w:sz w:val="42"/>
          <w:szCs w:val="42"/>
          <w:lang w:val="en"/>
        </w:rPr>
        <w:t xml:space="preserve">Orig. </w:t>
      </w:r>
      <w:r w:rsidRPr="00550B97">
        <w:rPr>
          <w:rFonts w:ascii="inherit" w:eastAsia="Times New Roman" w:hAnsi="inherit" w:cs="Courier New"/>
          <w:color w:val="202124"/>
          <w:sz w:val="42"/>
          <w:szCs w:val="42"/>
          <w:lang w:val="en"/>
        </w:rPr>
        <w:t>Rettet die Hoffnung, Konrad Lorenz im Gespräch mit Kurt Mündl</w:t>
      </w:r>
      <w:r w:rsidRPr="00550B97">
        <w:rPr>
          <w:rFonts w:ascii="inherit" w:eastAsia="Times New Roman" w:hAnsi="inherit" w:cs="Courier New"/>
          <w:color w:val="202124"/>
          <w:sz w:val="42"/>
          <w:szCs w:val="42"/>
          <w:lang w:val="en"/>
        </w:rPr>
        <w:t>,</w:t>
      </w:r>
      <w:r w:rsidRPr="00550B97">
        <w:rPr>
          <w:rFonts w:ascii="inherit" w:eastAsia="Times New Roman" w:hAnsi="inherit" w:cs="Courier New"/>
          <w:color w:val="202124"/>
          <w:sz w:val="42"/>
          <w:szCs w:val="42"/>
          <w:lang w:val="en"/>
        </w:rPr>
        <w:t> 1988</w:t>
      </w:r>
    </w:p>
    <w:p w:rsidR="00550B97" w:rsidRPr="00550B97" w:rsidRDefault="00550B97" w:rsidP="00550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r w:rsidRPr="00550B97">
        <w:rPr>
          <w:rFonts w:ascii="inherit" w:eastAsia="Times New Roman" w:hAnsi="inherit" w:cs="Courier New"/>
          <w:color w:val="202124"/>
          <w:sz w:val="42"/>
          <w:szCs w:val="42"/>
          <w:lang w:val="en"/>
        </w:rPr>
        <w:t>S</w:t>
      </w:r>
      <w:r>
        <w:rPr>
          <w:rFonts w:ascii="inherit" w:eastAsia="Times New Roman" w:hAnsi="inherit" w:cs="Courier New"/>
          <w:color w:val="202124"/>
          <w:sz w:val="42"/>
          <w:szCs w:val="42"/>
          <w:lang w:val="en"/>
        </w:rPr>
        <w:t xml:space="preserve">trejčková, </w:t>
      </w:r>
      <w:r w:rsidRPr="00550B97">
        <w:rPr>
          <w:rFonts w:ascii="inherit" w:eastAsia="Times New Roman" w:hAnsi="inherit" w:cs="Courier New"/>
          <w:color w:val="202124"/>
          <w:sz w:val="42"/>
          <w:szCs w:val="42"/>
          <w:lang w:val="en"/>
        </w:rPr>
        <w:t xml:space="preserve">E. [ed.] </w:t>
      </w:r>
      <w:r>
        <w:rPr>
          <w:rFonts w:ascii="inherit" w:eastAsia="Times New Roman" w:hAnsi="inherit" w:cs="Courier New"/>
          <w:color w:val="202124"/>
          <w:sz w:val="42"/>
          <w:szCs w:val="42"/>
          <w:lang w:val="en"/>
        </w:rPr>
        <w:t xml:space="preserve">(2005). </w:t>
      </w:r>
      <w:r w:rsidRPr="00550B97">
        <w:rPr>
          <w:rFonts w:ascii="inherit" w:eastAsia="Times New Roman" w:hAnsi="inherit" w:cs="Courier New"/>
          <w:color w:val="202124"/>
          <w:sz w:val="42"/>
          <w:szCs w:val="42"/>
          <w:lang w:val="en"/>
        </w:rPr>
        <w:t>Děti, aby byly a žily. 1. vyd. Praha : Ministerstvo životního prostředí ČR, 2005. 96 s. ISBN 80-7212-382-3.</w:t>
      </w:r>
    </w:p>
    <w:p w:rsidR="00550B97" w:rsidRPr="00617453" w:rsidRDefault="00550B97"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p w:rsidR="00617453" w:rsidRPr="00617453" w:rsidRDefault="00617453" w:rsidP="0061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rPr>
      </w:pPr>
    </w:p>
    <w:sectPr w:rsidR="00617453" w:rsidRPr="006174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C6" w:rsidRDefault="00F93FC6" w:rsidP="00DD208D">
      <w:pPr>
        <w:spacing w:after="0" w:line="240" w:lineRule="auto"/>
      </w:pPr>
      <w:r>
        <w:separator/>
      </w:r>
    </w:p>
  </w:endnote>
  <w:endnote w:type="continuationSeparator" w:id="0">
    <w:p w:rsidR="00F93FC6" w:rsidRDefault="00F93FC6" w:rsidP="00DD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C6" w:rsidRDefault="00F93FC6" w:rsidP="00DD208D">
      <w:pPr>
        <w:spacing w:after="0" w:line="240" w:lineRule="auto"/>
      </w:pPr>
      <w:r>
        <w:separator/>
      </w:r>
    </w:p>
  </w:footnote>
  <w:footnote w:type="continuationSeparator" w:id="0">
    <w:p w:rsidR="00F93FC6" w:rsidRDefault="00F93FC6" w:rsidP="00DD20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84"/>
    <w:rsid w:val="00117184"/>
    <w:rsid w:val="001E1D07"/>
    <w:rsid w:val="00550B97"/>
    <w:rsid w:val="00617453"/>
    <w:rsid w:val="00D45AF1"/>
    <w:rsid w:val="00DD208D"/>
    <w:rsid w:val="00F93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FDFE7-94CA-4F47-88E6-F23A45A4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08D"/>
    <w:pPr>
      <w:spacing w:after="200" w:line="276" w:lineRule="auto"/>
    </w:pPr>
    <w:rPr>
      <w:rFonts w:eastAsiaTheme="minorEastAsia"/>
      <w:lang w:eastAsia="cs-CZ"/>
    </w:rPr>
  </w:style>
  <w:style w:type="paragraph" w:styleId="Nadpis1">
    <w:name w:val="heading 1"/>
    <w:basedOn w:val="Normln"/>
    <w:next w:val="Normln"/>
    <w:link w:val="Nadpis1Char"/>
    <w:uiPriority w:val="9"/>
    <w:qFormat/>
    <w:rsid w:val="00550B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D208D"/>
    <w:pPr>
      <w:keepNext/>
      <w:keepLines/>
      <w:spacing w:before="200" w:after="0"/>
      <w:outlineLvl w:val="1"/>
    </w:pPr>
    <w:rPr>
      <w:rFonts w:ascii="Times New Roman" w:eastAsiaTheme="majorEastAsia" w:hAnsi="Times New Roman" w:cstheme="majorBidi"/>
      <w:b/>
      <w:bCs/>
      <w:color w:val="000000" w:themeColor="text1"/>
      <w:sz w:val="26"/>
      <w:szCs w:val="26"/>
    </w:rPr>
  </w:style>
  <w:style w:type="paragraph" w:styleId="Nadpis3">
    <w:name w:val="heading 3"/>
    <w:basedOn w:val="Normln"/>
    <w:next w:val="Normln"/>
    <w:link w:val="Nadpis3Char"/>
    <w:uiPriority w:val="9"/>
    <w:unhideWhenUsed/>
    <w:qFormat/>
    <w:rsid w:val="00DD208D"/>
    <w:pPr>
      <w:keepNext/>
      <w:keepLines/>
      <w:spacing w:before="200" w:after="0"/>
      <w:outlineLvl w:val="2"/>
    </w:pPr>
    <w:rPr>
      <w:rFonts w:ascii="Times New Roman" w:eastAsiaTheme="majorEastAsia" w:hAnsi="Times New Roman" w:cstheme="majorBidi"/>
      <w:b/>
      <w:bCs/>
      <w:color w:val="000000" w:themeColor="text1"/>
      <w:sz w:val="24"/>
    </w:rPr>
  </w:style>
  <w:style w:type="paragraph" w:styleId="Nadpis4">
    <w:name w:val="heading 4"/>
    <w:basedOn w:val="Normln"/>
    <w:next w:val="Normln"/>
    <w:link w:val="Nadpis4Char"/>
    <w:uiPriority w:val="9"/>
    <w:semiHidden/>
    <w:unhideWhenUsed/>
    <w:qFormat/>
    <w:rsid w:val="00550B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D208D"/>
    <w:rPr>
      <w:rFonts w:ascii="Times New Roman" w:eastAsiaTheme="majorEastAsia" w:hAnsi="Times New Roman" w:cstheme="majorBidi"/>
      <w:b/>
      <w:bCs/>
      <w:color w:val="000000" w:themeColor="text1"/>
      <w:sz w:val="26"/>
      <w:szCs w:val="26"/>
      <w:lang w:eastAsia="cs-CZ"/>
    </w:rPr>
  </w:style>
  <w:style w:type="character" w:customStyle="1" w:styleId="Nadpis3Char">
    <w:name w:val="Nadpis 3 Char"/>
    <w:basedOn w:val="Standardnpsmoodstavce"/>
    <w:link w:val="Nadpis3"/>
    <w:uiPriority w:val="9"/>
    <w:rsid w:val="00DD208D"/>
    <w:rPr>
      <w:rFonts w:ascii="Times New Roman" w:eastAsiaTheme="majorEastAsia" w:hAnsi="Times New Roman" w:cstheme="majorBidi"/>
      <w:b/>
      <w:bCs/>
      <w:color w:val="000000" w:themeColor="text1"/>
      <w:sz w:val="24"/>
      <w:lang w:eastAsia="cs-CZ"/>
    </w:rPr>
  </w:style>
  <w:style w:type="character" w:styleId="Odkaznakoment">
    <w:name w:val="annotation reference"/>
    <w:basedOn w:val="Standardnpsmoodstavce"/>
    <w:uiPriority w:val="99"/>
    <w:unhideWhenUsed/>
    <w:rsid w:val="00DD208D"/>
    <w:rPr>
      <w:sz w:val="16"/>
      <w:szCs w:val="16"/>
    </w:rPr>
  </w:style>
  <w:style w:type="paragraph" w:styleId="Textkomente">
    <w:name w:val="annotation text"/>
    <w:basedOn w:val="Normln"/>
    <w:link w:val="TextkomenteChar"/>
    <w:uiPriority w:val="99"/>
    <w:unhideWhenUsed/>
    <w:rsid w:val="00DD208D"/>
    <w:pPr>
      <w:spacing w:line="240" w:lineRule="auto"/>
    </w:pPr>
    <w:rPr>
      <w:sz w:val="20"/>
      <w:szCs w:val="20"/>
    </w:rPr>
  </w:style>
  <w:style w:type="character" w:customStyle="1" w:styleId="TextkomenteChar">
    <w:name w:val="Text komentáře Char"/>
    <w:basedOn w:val="Standardnpsmoodstavce"/>
    <w:link w:val="Textkomente"/>
    <w:uiPriority w:val="99"/>
    <w:rsid w:val="00DD208D"/>
    <w:rPr>
      <w:rFonts w:eastAsiaTheme="minorEastAsia"/>
      <w:sz w:val="20"/>
      <w:szCs w:val="20"/>
      <w:lang w:eastAsia="cs-CZ"/>
    </w:rPr>
  </w:style>
  <w:style w:type="paragraph" w:styleId="Textpoznpodarou">
    <w:name w:val="footnote text"/>
    <w:basedOn w:val="Normln"/>
    <w:link w:val="TextpoznpodarouChar"/>
    <w:unhideWhenUsed/>
    <w:rsid w:val="00DD208D"/>
    <w:pPr>
      <w:spacing w:after="0" w:line="240" w:lineRule="auto"/>
    </w:pPr>
    <w:rPr>
      <w:sz w:val="20"/>
      <w:szCs w:val="20"/>
    </w:rPr>
  </w:style>
  <w:style w:type="character" w:customStyle="1" w:styleId="TextpoznpodarouChar">
    <w:name w:val="Text pozn. pod čarou Char"/>
    <w:basedOn w:val="Standardnpsmoodstavce"/>
    <w:link w:val="Textpoznpodarou"/>
    <w:rsid w:val="00DD208D"/>
    <w:rPr>
      <w:rFonts w:eastAsiaTheme="minorEastAsia"/>
      <w:sz w:val="20"/>
      <w:szCs w:val="20"/>
      <w:lang w:eastAsia="cs-CZ"/>
    </w:rPr>
  </w:style>
  <w:style w:type="character" w:styleId="Znakapoznpodarou">
    <w:name w:val="footnote reference"/>
    <w:basedOn w:val="Standardnpsmoodstavce"/>
    <w:semiHidden/>
    <w:unhideWhenUsed/>
    <w:rsid w:val="00DD208D"/>
    <w:rPr>
      <w:vertAlign w:val="superscript"/>
    </w:rPr>
  </w:style>
  <w:style w:type="paragraph" w:customStyle="1" w:styleId="Standard">
    <w:name w:val="Standard"/>
    <w:rsid w:val="00DD208D"/>
    <w:pPr>
      <w:suppressAutoHyphens/>
      <w:autoSpaceDN w:val="0"/>
      <w:spacing w:after="200" w:line="276" w:lineRule="auto"/>
      <w:textAlignment w:val="baseline"/>
    </w:pPr>
    <w:rPr>
      <w:rFonts w:ascii="Calibri" w:eastAsia="SimSun" w:hAnsi="Calibri" w:cs="F"/>
      <w:kern w:val="3"/>
    </w:rPr>
  </w:style>
  <w:style w:type="paragraph" w:styleId="FormtovanvHTML">
    <w:name w:val="HTML Preformatted"/>
    <w:basedOn w:val="Normln"/>
    <w:link w:val="FormtovanvHTMLChar"/>
    <w:uiPriority w:val="99"/>
    <w:semiHidden/>
    <w:unhideWhenUsed/>
    <w:rsid w:val="00DD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DD208D"/>
    <w:rPr>
      <w:rFonts w:ascii="Courier New" w:eastAsia="Times New Roman" w:hAnsi="Courier New" w:cs="Courier New"/>
      <w:sz w:val="20"/>
      <w:szCs w:val="20"/>
      <w:lang w:eastAsia="cs-CZ"/>
    </w:rPr>
  </w:style>
  <w:style w:type="character" w:customStyle="1" w:styleId="Nadpis1Char">
    <w:name w:val="Nadpis 1 Char"/>
    <w:basedOn w:val="Standardnpsmoodstavce"/>
    <w:link w:val="Nadpis1"/>
    <w:uiPriority w:val="9"/>
    <w:rsid w:val="00550B97"/>
    <w:rPr>
      <w:rFonts w:asciiTheme="majorHAnsi" w:eastAsiaTheme="majorEastAsia" w:hAnsiTheme="majorHAnsi" w:cstheme="majorBidi"/>
      <w:color w:val="2E74B5" w:themeColor="accent1" w:themeShade="BF"/>
      <w:sz w:val="32"/>
      <w:szCs w:val="32"/>
      <w:lang w:eastAsia="cs-CZ"/>
    </w:rPr>
  </w:style>
  <w:style w:type="character" w:customStyle="1" w:styleId="a-size-extra-large">
    <w:name w:val="a-size-extra-large"/>
    <w:basedOn w:val="Standardnpsmoodstavce"/>
    <w:rsid w:val="00550B97"/>
  </w:style>
  <w:style w:type="character" w:customStyle="1" w:styleId="Nadpis4Char">
    <w:name w:val="Nadpis 4 Char"/>
    <w:basedOn w:val="Standardnpsmoodstavce"/>
    <w:link w:val="Nadpis4"/>
    <w:uiPriority w:val="9"/>
    <w:semiHidden/>
    <w:rsid w:val="00550B97"/>
    <w:rPr>
      <w:rFonts w:asciiTheme="majorHAnsi" w:eastAsiaTheme="majorEastAsia" w:hAnsiTheme="majorHAnsi" w:cstheme="majorBidi"/>
      <w:i/>
      <w:iCs/>
      <w:color w:val="2E74B5" w:themeColor="accent1" w:themeShade="BF"/>
      <w:lang w:eastAsia="cs-CZ"/>
    </w:rPr>
  </w:style>
  <w:style w:type="character" w:customStyle="1" w:styleId="pozn">
    <w:name w:val="pozn"/>
    <w:basedOn w:val="Standardnpsmoodstavce"/>
    <w:rsid w:val="0055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2560">
      <w:bodyDiv w:val="1"/>
      <w:marLeft w:val="0"/>
      <w:marRight w:val="0"/>
      <w:marTop w:val="0"/>
      <w:marBottom w:val="0"/>
      <w:divBdr>
        <w:top w:val="none" w:sz="0" w:space="0" w:color="auto"/>
        <w:left w:val="none" w:sz="0" w:space="0" w:color="auto"/>
        <w:bottom w:val="none" w:sz="0" w:space="0" w:color="auto"/>
        <w:right w:val="none" w:sz="0" w:space="0" w:color="auto"/>
      </w:divBdr>
    </w:div>
    <w:div w:id="168914284">
      <w:bodyDiv w:val="1"/>
      <w:marLeft w:val="0"/>
      <w:marRight w:val="0"/>
      <w:marTop w:val="0"/>
      <w:marBottom w:val="0"/>
      <w:divBdr>
        <w:top w:val="none" w:sz="0" w:space="0" w:color="auto"/>
        <w:left w:val="none" w:sz="0" w:space="0" w:color="auto"/>
        <w:bottom w:val="none" w:sz="0" w:space="0" w:color="auto"/>
        <w:right w:val="none" w:sz="0" w:space="0" w:color="auto"/>
      </w:divBdr>
    </w:div>
    <w:div w:id="230969662">
      <w:bodyDiv w:val="1"/>
      <w:marLeft w:val="0"/>
      <w:marRight w:val="0"/>
      <w:marTop w:val="0"/>
      <w:marBottom w:val="0"/>
      <w:divBdr>
        <w:top w:val="none" w:sz="0" w:space="0" w:color="auto"/>
        <w:left w:val="none" w:sz="0" w:space="0" w:color="auto"/>
        <w:bottom w:val="none" w:sz="0" w:space="0" w:color="auto"/>
        <w:right w:val="none" w:sz="0" w:space="0" w:color="auto"/>
      </w:divBdr>
    </w:div>
    <w:div w:id="736511278">
      <w:bodyDiv w:val="1"/>
      <w:marLeft w:val="0"/>
      <w:marRight w:val="0"/>
      <w:marTop w:val="0"/>
      <w:marBottom w:val="0"/>
      <w:divBdr>
        <w:top w:val="none" w:sz="0" w:space="0" w:color="auto"/>
        <w:left w:val="none" w:sz="0" w:space="0" w:color="auto"/>
        <w:bottom w:val="none" w:sz="0" w:space="0" w:color="auto"/>
        <w:right w:val="none" w:sz="0" w:space="0" w:color="auto"/>
      </w:divBdr>
    </w:div>
    <w:div w:id="1070149739">
      <w:bodyDiv w:val="1"/>
      <w:marLeft w:val="0"/>
      <w:marRight w:val="0"/>
      <w:marTop w:val="0"/>
      <w:marBottom w:val="0"/>
      <w:divBdr>
        <w:top w:val="none" w:sz="0" w:space="0" w:color="auto"/>
        <w:left w:val="none" w:sz="0" w:space="0" w:color="auto"/>
        <w:bottom w:val="none" w:sz="0" w:space="0" w:color="auto"/>
        <w:right w:val="none" w:sz="0" w:space="0" w:color="auto"/>
      </w:divBdr>
    </w:div>
    <w:div w:id="1123379268">
      <w:bodyDiv w:val="1"/>
      <w:marLeft w:val="0"/>
      <w:marRight w:val="0"/>
      <w:marTop w:val="0"/>
      <w:marBottom w:val="0"/>
      <w:divBdr>
        <w:top w:val="none" w:sz="0" w:space="0" w:color="auto"/>
        <w:left w:val="none" w:sz="0" w:space="0" w:color="auto"/>
        <w:bottom w:val="none" w:sz="0" w:space="0" w:color="auto"/>
        <w:right w:val="none" w:sz="0" w:space="0" w:color="auto"/>
      </w:divBdr>
      <w:divsChild>
        <w:div w:id="1299531346">
          <w:marLeft w:val="0"/>
          <w:marRight w:val="0"/>
          <w:marTop w:val="0"/>
          <w:marBottom w:val="0"/>
          <w:divBdr>
            <w:top w:val="none" w:sz="0" w:space="0" w:color="auto"/>
            <w:left w:val="none" w:sz="0" w:space="0" w:color="auto"/>
            <w:bottom w:val="none" w:sz="0" w:space="0" w:color="auto"/>
            <w:right w:val="none" w:sz="0" w:space="0" w:color="auto"/>
          </w:divBdr>
          <w:divsChild>
            <w:div w:id="1124152045">
              <w:marLeft w:val="0"/>
              <w:marRight w:val="0"/>
              <w:marTop w:val="0"/>
              <w:marBottom w:val="0"/>
              <w:divBdr>
                <w:top w:val="none" w:sz="0" w:space="0" w:color="auto"/>
                <w:left w:val="none" w:sz="0" w:space="0" w:color="auto"/>
                <w:bottom w:val="none" w:sz="0" w:space="0" w:color="auto"/>
                <w:right w:val="none" w:sz="0" w:space="0" w:color="auto"/>
              </w:divBdr>
              <w:divsChild>
                <w:div w:id="28146028">
                  <w:marLeft w:val="-240"/>
                  <w:marRight w:val="-240"/>
                  <w:marTop w:val="0"/>
                  <w:marBottom w:val="0"/>
                  <w:divBdr>
                    <w:top w:val="none" w:sz="0" w:space="0" w:color="auto"/>
                    <w:left w:val="none" w:sz="0" w:space="0" w:color="auto"/>
                    <w:bottom w:val="none" w:sz="0" w:space="0" w:color="auto"/>
                    <w:right w:val="none" w:sz="0" w:space="0" w:color="auto"/>
                  </w:divBdr>
                  <w:divsChild>
                    <w:div w:id="2117939747">
                      <w:marLeft w:val="0"/>
                      <w:marRight w:val="0"/>
                      <w:marTop w:val="0"/>
                      <w:marBottom w:val="0"/>
                      <w:divBdr>
                        <w:top w:val="none" w:sz="0" w:space="0" w:color="auto"/>
                        <w:left w:val="none" w:sz="0" w:space="0" w:color="auto"/>
                        <w:bottom w:val="none" w:sz="0" w:space="0" w:color="auto"/>
                        <w:right w:val="none" w:sz="0" w:space="0" w:color="auto"/>
                      </w:divBdr>
                      <w:divsChild>
                        <w:div w:id="1780441740">
                          <w:marLeft w:val="0"/>
                          <w:marRight w:val="0"/>
                          <w:marTop w:val="0"/>
                          <w:marBottom w:val="0"/>
                          <w:divBdr>
                            <w:top w:val="none" w:sz="0" w:space="0" w:color="auto"/>
                            <w:left w:val="none" w:sz="0" w:space="0" w:color="auto"/>
                            <w:bottom w:val="none" w:sz="0" w:space="0" w:color="auto"/>
                            <w:right w:val="none" w:sz="0" w:space="0" w:color="auto"/>
                          </w:divBdr>
                        </w:div>
                        <w:div w:id="865097664">
                          <w:marLeft w:val="0"/>
                          <w:marRight w:val="0"/>
                          <w:marTop w:val="0"/>
                          <w:marBottom w:val="0"/>
                          <w:divBdr>
                            <w:top w:val="none" w:sz="0" w:space="0" w:color="auto"/>
                            <w:left w:val="none" w:sz="0" w:space="0" w:color="auto"/>
                            <w:bottom w:val="none" w:sz="0" w:space="0" w:color="auto"/>
                            <w:right w:val="none" w:sz="0" w:space="0" w:color="auto"/>
                          </w:divBdr>
                          <w:divsChild>
                            <w:div w:id="1530407990">
                              <w:marLeft w:val="165"/>
                              <w:marRight w:val="165"/>
                              <w:marTop w:val="0"/>
                              <w:marBottom w:val="0"/>
                              <w:divBdr>
                                <w:top w:val="none" w:sz="0" w:space="0" w:color="auto"/>
                                <w:left w:val="none" w:sz="0" w:space="0" w:color="auto"/>
                                <w:bottom w:val="none" w:sz="0" w:space="0" w:color="auto"/>
                                <w:right w:val="none" w:sz="0" w:space="0" w:color="auto"/>
                              </w:divBdr>
                              <w:divsChild>
                                <w:div w:id="2076081837">
                                  <w:marLeft w:val="0"/>
                                  <w:marRight w:val="0"/>
                                  <w:marTop w:val="0"/>
                                  <w:marBottom w:val="0"/>
                                  <w:divBdr>
                                    <w:top w:val="none" w:sz="0" w:space="0" w:color="auto"/>
                                    <w:left w:val="none" w:sz="0" w:space="0" w:color="auto"/>
                                    <w:bottom w:val="none" w:sz="0" w:space="0" w:color="auto"/>
                                    <w:right w:val="none" w:sz="0" w:space="0" w:color="auto"/>
                                  </w:divBdr>
                                  <w:divsChild>
                                    <w:div w:id="8935436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297184">
      <w:bodyDiv w:val="1"/>
      <w:marLeft w:val="0"/>
      <w:marRight w:val="0"/>
      <w:marTop w:val="0"/>
      <w:marBottom w:val="0"/>
      <w:divBdr>
        <w:top w:val="none" w:sz="0" w:space="0" w:color="auto"/>
        <w:left w:val="none" w:sz="0" w:space="0" w:color="auto"/>
        <w:bottom w:val="none" w:sz="0" w:space="0" w:color="auto"/>
        <w:right w:val="none" w:sz="0" w:space="0" w:color="auto"/>
      </w:divBdr>
    </w:div>
    <w:div w:id="1482576944">
      <w:bodyDiv w:val="1"/>
      <w:marLeft w:val="0"/>
      <w:marRight w:val="0"/>
      <w:marTop w:val="0"/>
      <w:marBottom w:val="0"/>
      <w:divBdr>
        <w:top w:val="none" w:sz="0" w:space="0" w:color="auto"/>
        <w:left w:val="none" w:sz="0" w:space="0" w:color="auto"/>
        <w:bottom w:val="none" w:sz="0" w:space="0" w:color="auto"/>
        <w:right w:val="none" w:sz="0" w:space="0" w:color="auto"/>
      </w:divBdr>
    </w:div>
    <w:div w:id="1728723362">
      <w:bodyDiv w:val="1"/>
      <w:marLeft w:val="0"/>
      <w:marRight w:val="0"/>
      <w:marTop w:val="0"/>
      <w:marBottom w:val="0"/>
      <w:divBdr>
        <w:top w:val="none" w:sz="0" w:space="0" w:color="auto"/>
        <w:left w:val="none" w:sz="0" w:space="0" w:color="auto"/>
        <w:bottom w:val="none" w:sz="0" w:space="0" w:color="auto"/>
        <w:right w:val="none" w:sz="0" w:space="0" w:color="auto"/>
      </w:divBdr>
    </w:div>
    <w:div w:id="1796294071">
      <w:bodyDiv w:val="1"/>
      <w:marLeft w:val="0"/>
      <w:marRight w:val="0"/>
      <w:marTop w:val="0"/>
      <w:marBottom w:val="0"/>
      <w:divBdr>
        <w:top w:val="none" w:sz="0" w:space="0" w:color="auto"/>
        <w:left w:val="none" w:sz="0" w:space="0" w:color="auto"/>
        <w:bottom w:val="none" w:sz="0" w:space="0" w:color="auto"/>
        <w:right w:val="none" w:sz="0" w:space="0" w:color="auto"/>
      </w:divBdr>
    </w:div>
    <w:div w:id="1973754283">
      <w:bodyDiv w:val="1"/>
      <w:marLeft w:val="0"/>
      <w:marRight w:val="0"/>
      <w:marTop w:val="0"/>
      <w:marBottom w:val="0"/>
      <w:divBdr>
        <w:top w:val="none" w:sz="0" w:space="0" w:color="auto"/>
        <w:left w:val="none" w:sz="0" w:space="0" w:color="auto"/>
        <w:bottom w:val="none" w:sz="0" w:space="0" w:color="auto"/>
        <w:right w:val="none" w:sz="0" w:space="0" w:color="auto"/>
      </w:divBdr>
    </w:div>
    <w:div w:id="209099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987</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Jančaříková</dc:creator>
  <cp:keywords/>
  <dc:description/>
  <cp:lastModifiedBy>Kateřina Jančaříková</cp:lastModifiedBy>
  <cp:revision>2</cp:revision>
  <dcterms:created xsi:type="dcterms:W3CDTF">2020-11-27T18:18:00Z</dcterms:created>
  <dcterms:modified xsi:type="dcterms:W3CDTF">2020-11-27T18:45:00Z</dcterms:modified>
</cp:coreProperties>
</file>