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3CEF" w:rsidRPr="00D125DF" w:rsidRDefault="00C23CEF" w:rsidP="00C23CEF">
      <w:pPr>
        <w:spacing w:after="0" w:line="360" w:lineRule="auto"/>
        <w:rPr>
          <w:rFonts w:ascii="Times New Roman" w:hAnsi="Times New Roman" w:cs="Times New Roman"/>
          <w:b/>
          <w:sz w:val="28"/>
        </w:rPr>
      </w:pPr>
      <w:bookmarkStart w:id="0" w:name="_GoBack"/>
      <w:bookmarkEnd w:id="0"/>
      <w:r w:rsidRPr="00D125DF">
        <w:rPr>
          <w:rFonts w:ascii="Times New Roman" w:hAnsi="Times New Roman" w:cs="Times New Roman"/>
          <w:b/>
          <w:sz w:val="28"/>
        </w:rPr>
        <w:t>O nos divorciamos del plástico, o nos olvidamos del planeta</w:t>
      </w:r>
    </w:p>
    <w:p w:rsidR="00C23CEF" w:rsidRPr="00C23CEF" w:rsidRDefault="00C23CEF" w:rsidP="00C23CEF">
      <w:pPr>
        <w:spacing w:after="0" w:line="360" w:lineRule="auto"/>
        <w:rPr>
          <w:rFonts w:ascii="Times New Roman" w:hAnsi="Times New Roman" w:cs="Times New Roman"/>
          <w:sz w:val="24"/>
        </w:rPr>
      </w:pPr>
      <w:r w:rsidRPr="00C23CEF">
        <w:rPr>
          <w:rFonts w:ascii="Times New Roman" w:hAnsi="Times New Roman" w:cs="Times New Roman"/>
          <w:sz w:val="24"/>
        </w:rPr>
        <w:t>5 Junio 2018</w:t>
      </w:r>
    </w:p>
    <w:p w:rsidR="00C23CEF" w:rsidRDefault="00C23CEF" w:rsidP="00C23CEF">
      <w:pPr>
        <w:spacing w:after="0" w:line="360" w:lineRule="auto"/>
        <w:rPr>
          <w:rFonts w:ascii="Times New Roman" w:hAnsi="Times New Roman" w:cs="Times New Roman"/>
          <w:sz w:val="24"/>
        </w:rPr>
      </w:pPr>
    </w:p>
    <w:p w:rsidR="00C23CEF" w:rsidRPr="00C23CEF" w:rsidRDefault="00C23CEF" w:rsidP="00C23CEF">
      <w:pPr>
        <w:spacing w:after="0" w:line="360" w:lineRule="auto"/>
        <w:rPr>
          <w:rFonts w:ascii="Times New Roman" w:hAnsi="Times New Roman" w:cs="Times New Roman"/>
          <w:sz w:val="24"/>
        </w:rPr>
      </w:pPr>
      <w:r w:rsidRPr="00C23CEF">
        <w:rPr>
          <w:rFonts w:ascii="Times New Roman" w:hAnsi="Times New Roman" w:cs="Times New Roman"/>
          <w:sz w:val="24"/>
        </w:rPr>
        <w:t>Alrededor de 13 millones de toneladas de plástico son vertidas en los océanos cada año, afectando la biodiversidad, la economía y potencialmente nuestra salud.</w:t>
      </w:r>
    </w:p>
    <w:p w:rsidR="00C23CEF" w:rsidRDefault="00C23CEF" w:rsidP="00C23CEF">
      <w:pPr>
        <w:spacing w:after="0" w:line="360" w:lineRule="auto"/>
        <w:rPr>
          <w:rFonts w:ascii="Times New Roman" w:hAnsi="Times New Roman" w:cs="Times New Roman"/>
          <w:sz w:val="24"/>
        </w:rPr>
      </w:pPr>
    </w:p>
    <w:p w:rsidR="00C23CEF" w:rsidRPr="00C23CEF" w:rsidRDefault="00C23CEF" w:rsidP="00C23CEF">
      <w:pPr>
        <w:spacing w:after="0" w:line="360" w:lineRule="auto"/>
        <w:rPr>
          <w:rFonts w:ascii="Times New Roman" w:hAnsi="Times New Roman" w:cs="Times New Roman"/>
          <w:sz w:val="24"/>
        </w:rPr>
      </w:pPr>
      <w:r w:rsidRPr="00C23CEF">
        <w:rPr>
          <w:rFonts w:ascii="Times New Roman" w:hAnsi="Times New Roman" w:cs="Times New Roman"/>
          <w:sz w:val="24"/>
        </w:rPr>
        <w:t>Las cualidades de este material, barato, ligero y fácil de producir han llevado a que su producción alcance cantidades a las cuales somos incapaces de hacer frente. Solamente una pequeña fracción de los plásticos que son descartados se recicla.</w:t>
      </w:r>
    </w:p>
    <w:p w:rsidR="00C23CEF" w:rsidRDefault="00C23CEF" w:rsidP="00C23CEF">
      <w:pPr>
        <w:spacing w:after="0" w:line="360" w:lineRule="auto"/>
        <w:rPr>
          <w:rFonts w:ascii="Times New Roman" w:hAnsi="Times New Roman" w:cs="Times New Roman"/>
          <w:sz w:val="24"/>
        </w:rPr>
      </w:pPr>
    </w:p>
    <w:p w:rsidR="00C23CEF" w:rsidRPr="00C23CEF" w:rsidRDefault="00C23CEF" w:rsidP="00C23CEF">
      <w:pPr>
        <w:spacing w:after="0" w:line="360" w:lineRule="auto"/>
        <w:rPr>
          <w:rFonts w:ascii="Times New Roman" w:hAnsi="Times New Roman" w:cs="Times New Roman"/>
          <w:b/>
          <w:i/>
          <w:sz w:val="24"/>
        </w:rPr>
      </w:pPr>
      <w:r w:rsidRPr="00C23CEF">
        <w:rPr>
          <w:rFonts w:ascii="Times New Roman" w:hAnsi="Times New Roman" w:cs="Times New Roman"/>
          <w:b/>
          <w:i/>
          <w:sz w:val="24"/>
        </w:rPr>
        <w:t>El desafío es grande</w:t>
      </w:r>
    </w:p>
    <w:p w:rsidR="00C23CEF" w:rsidRPr="00C23CEF" w:rsidRDefault="00C23CEF" w:rsidP="00C23CEF">
      <w:pPr>
        <w:spacing w:after="0" w:line="360" w:lineRule="auto"/>
        <w:rPr>
          <w:rFonts w:ascii="Times New Roman" w:hAnsi="Times New Roman" w:cs="Times New Roman"/>
          <w:sz w:val="24"/>
        </w:rPr>
      </w:pPr>
      <w:r w:rsidRPr="00C23CEF">
        <w:rPr>
          <w:rFonts w:ascii="Times New Roman" w:hAnsi="Times New Roman" w:cs="Times New Roman"/>
          <w:sz w:val="24"/>
        </w:rPr>
        <w:t>Desde los años 50, la producción de plástico ha superado la de cualquier otro material y la mayoría de los productos que se hacen están diseñados para ser descartados después de un solo uso. Esto ha hecho que los empaques de plástico ahora representen la mitad de los desechos de este material alrededor del mundo.</w:t>
      </w:r>
    </w:p>
    <w:p w:rsidR="00C23CEF" w:rsidRPr="00C23CEF" w:rsidRDefault="00C23CEF" w:rsidP="00C23CEF">
      <w:pPr>
        <w:spacing w:after="0" w:line="360" w:lineRule="auto"/>
        <w:rPr>
          <w:rFonts w:ascii="Times New Roman" w:hAnsi="Times New Roman" w:cs="Times New Roman"/>
          <w:sz w:val="24"/>
        </w:rPr>
      </w:pPr>
    </w:p>
    <w:p w:rsidR="00C23CEF" w:rsidRPr="00C23CEF" w:rsidRDefault="00C23CEF" w:rsidP="00C23CEF">
      <w:pPr>
        <w:spacing w:after="0" w:line="360" w:lineRule="auto"/>
        <w:rPr>
          <w:rFonts w:ascii="Times New Roman" w:hAnsi="Times New Roman" w:cs="Times New Roman"/>
          <w:sz w:val="24"/>
        </w:rPr>
      </w:pPr>
      <w:r w:rsidRPr="00C23CEF">
        <w:rPr>
          <w:rFonts w:ascii="Times New Roman" w:hAnsi="Times New Roman" w:cs="Times New Roman"/>
          <w:sz w:val="24"/>
        </w:rPr>
        <w:t>América, Japón y la Unión Europea son los mayores productores de desechos plásticos per cápita y sólo un 9% de los nueve mil millones de toneladas de plástico que se han producido en el mundo ha sido reciclado.</w:t>
      </w:r>
      <w:r w:rsidR="00D125DF">
        <w:rPr>
          <w:rFonts w:ascii="Times New Roman" w:hAnsi="Times New Roman" w:cs="Times New Roman"/>
          <w:sz w:val="24"/>
        </w:rPr>
        <w:t xml:space="preserve"> </w:t>
      </w:r>
      <w:r w:rsidRPr="00C23CEF">
        <w:rPr>
          <w:rFonts w:ascii="Times New Roman" w:hAnsi="Times New Roman" w:cs="Times New Roman"/>
          <w:sz w:val="24"/>
        </w:rPr>
        <w:t>Si esta tendencia continúa, para 2050 tendremos cerca de 12.000 millones de toneladas de desechos plásticos en los basureros y en la naturaleza.</w:t>
      </w:r>
    </w:p>
    <w:p w:rsidR="00C23CEF" w:rsidRPr="00C23CEF" w:rsidRDefault="00C23CEF" w:rsidP="00C23CEF">
      <w:pPr>
        <w:spacing w:after="0" w:line="360" w:lineRule="auto"/>
        <w:rPr>
          <w:rFonts w:ascii="Times New Roman" w:hAnsi="Times New Roman" w:cs="Times New Roman"/>
          <w:sz w:val="24"/>
        </w:rPr>
      </w:pPr>
    </w:p>
    <w:p w:rsidR="00C23CEF" w:rsidRPr="00C23CEF" w:rsidRDefault="00C23CEF" w:rsidP="00C23CEF">
      <w:pPr>
        <w:spacing w:after="0" w:line="360" w:lineRule="auto"/>
        <w:rPr>
          <w:rFonts w:ascii="Times New Roman" w:hAnsi="Times New Roman" w:cs="Times New Roman"/>
          <w:color w:val="FF0000"/>
          <w:sz w:val="24"/>
        </w:rPr>
      </w:pPr>
      <w:r w:rsidRPr="00C23CEF">
        <w:rPr>
          <w:rFonts w:ascii="Times New Roman" w:hAnsi="Times New Roman" w:cs="Times New Roman"/>
          <w:sz w:val="24"/>
        </w:rPr>
        <w:t>“Tenemos una situación en la que cinco billones de bolsas de plástico se utilizan cada año y un millón de botellas de plástico son compradas cada minuto. Casi 70% o más van al medio ambiente o a vertederos y más de 13 millones llegan al mar cada año”, explica Leo Heileman, el representante regional del Programa de las Naciones Unidas para el Medio Ambiente para América Latina y el Caribe (PNUMA</w:t>
      </w:r>
      <w:r w:rsidR="00D125DF">
        <w:rPr>
          <w:rFonts w:ascii="Times New Roman" w:hAnsi="Times New Roman" w:cs="Times New Roman"/>
          <w:sz w:val="24"/>
        </w:rPr>
        <w:t xml:space="preserve">, </w:t>
      </w:r>
      <w:r w:rsidR="00D125DF" w:rsidRPr="00434C00">
        <w:rPr>
          <w:rFonts w:ascii="Times New Roman" w:hAnsi="Times New Roman" w:cs="Times New Roman"/>
          <w:i/>
          <w:sz w:val="24"/>
        </w:rPr>
        <w:t>Program OSN pro životní prostředí</w:t>
      </w:r>
      <w:r w:rsidR="00D125DF">
        <w:rPr>
          <w:rFonts w:ascii="Times New Roman" w:hAnsi="Times New Roman" w:cs="Times New Roman"/>
          <w:sz w:val="24"/>
        </w:rPr>
        <w:t>)</w:t>
      </w:r>
      <w:r w:rsidRPr="00C23CEF">
        <w:rPr>
          <w:rFonts w:ascii="Times New Roman" w:hAnsi="Times New Roman" w:cs="Times New Roman"/>
          <w:sz w:val="24"/>
        </w:rPr>
        <w:t>.</w:t>
      </w:r>
    </w:p>
    <w:p w:rsidR="00C23CEF" w:rsidRDefault="00C23CEF" w:rsidP="00C23CEF">
      <w:pPr>
        <w:spacing w:before="120" w:after="120" w:line="360" w:lineRule="auto"/>
        <w:rPr>
          <w:rFonts w:ascii="Times New Roman" w:hAnsi="Times New Roman" w:cs="Times New Roman"/>
          <w:color w:val="FF0000"/>
          <w:sz w:val="28"/>
        </w:rPr>
      </w:pPr>
    </w:p>
    <w:p w:rsidR="00D125DF" w:rsidRDefault="00D125DF" w:rsidP="00C23CEF">
      <w:pPr>
        <w:spacing w:before="120" w:after="120" w:line="360" w:lineRule="auto"/>
        <w:rPr>
          <w:rFonts w:ascii="Times New Roman" w:hAnsi="Times New Roman" w:cs="Times New Roman"/>
          <w:color w:val="FF0000"/>
          <w:sz w:val="28"/>
        </w:rPr>
      </w:pPr>
    </w:p>
    <w:p w:rsidR="00D125DF" w:rsidRDefault="00D125DF" w:rsidP="00C23CEF">
      <w:pPr>
        <w:spacing w:before="120" w:after="120" w:line="360" w:lineRule="auto"/>
        <w:rPr>
          <w:rFonts w:ascii="Times New Roman" w:hAnsi="Times New Roman" w:cs="Times New Roman"/>
          <w:color w:val="FF0000"/>
          <w:sz w:val="28"/>
        </w:rPr>
      </w:pPr>
    </w:p>
    <w:p w:rsidR="00D125DF" w:rsidRDefault="00D125DF" w:rsidP="00C23CEF">
      <w:pPr>
        <w:spacing w:before="120" w:after="120" w:line="360" w:lineRule="auto"/>
        <w:rPr>
          <w:rFonts w:ascii="Times New Roman" w:hAnsi="Times New Roman" w:cs="Times New Roman"/>
          <w:color w:val="FF0000"/>
          <w:sz w:val="28"/>
        </w:rPr>
      </w:pPr>
    </w:p>
    <w:p w:rsidR="00D125DF" w:rsidRPr="00C23CEF" w:rsidRDefault="00D125DF" w:rsidP="00C23CEF">
      <w:pPr>
        <w:spacing w:before="120" w:after="120" w:line="360" w:lineRule="auto"/>
        <w:rPr>
          <w:rFonts w:ascii="Times New Roman" w:hAnsi="Times New Roman" w:cs="Times New Roman"/>
          <w:color w:val="FF0000"/>
          <w:sz w:val="28"/>
        </w:rPr>
      </w:pPr>
    </w:p>
    <w:p w:rsidR="00C23CEF" w:rsidRPr="00C23CEF" w:rsidRDefault="00C23CEF" w:rsidP="00434C00">
      <w:pPr>
        <w:spacing w:before="120" w:after="120" w:line="360" w:lineRule="auto"/>
        <w:rPr>
          <w:rFonts w:ascii="Times New Roman" w:hAnsi="Times New Roman" w:cs="Times New Roman"/>
          <w:b/>
          <w:color w:val="FF0000"/>
          <w:sz w:val="28"/>
        </w:rPr>
      </w:pPr>
      <w:r w:rsidRPr="00C23CEF">
        <w:rPr>
          <w:rFonts w:ascii="Times New Roman" w:hAnsi="Times New Roman" w:cs="Times New Roman"/>
          <w:b/>
          <w:color w:val="FF0000"/>
          <w:sz w:val="28"/>
        </w:rPr>
        <w:lastRenderedPageBreak/>
        <w:t>SAMOSTUDIUM</w:t>
      </w:r>
    </w:p>
    <w:p w:rsidR="007B288E" w:rsidRPr="00434C00" w:rsidRDefault="007B288E" w:rsidP="00434C00">
      <w:pPr>
        <w:spacing w:before="120" w:after="120" w:line="360" w:lineRule="auto"/>
        <w:rPr>
          <w:rFonts w:ascii="Times New Roman" w:hAnsi="Times New Roman" w:cs="Times New Roman"/>
          <w:b/>
          <w:sz w:val="28"/>
        </w:rPr>
      </w:pPr>
      <w:r w:rsidRPr="00434C00">
        <w:rPr>
          <w:rFonts w:ascii="Times New Roman" w:hAnsi="Times New Roman" w:cs="Times New Roman"/>
          <w:b/>
          <w:sz w:val="28"/>
        </w:rPr>
        <w:t>Los países deberán triplicar con urgencia sus compromisos para reducir el calentamiento global a 2 °C</w:t>
      </w:r>
    </w:p>
    <w:p w:rsidR="007B288E" w:rsidRPr="007B288E" w:rsidRDefault="007B288E" w:rsidP="00434C00">
      <w:pPr>
        <w:spacing w:before="120" w:after="120" w:line="360" w:lineRule="auto"/>
        <w:rPr>
          <w:rFonts w:ascii="Times New Roman" w:hAnsi="Times New Roman" w:cs="Times New Roman"/>
          <w:sz w:val="24"/>
        </w:rPr>
      </w:pPr>
      <w:r>
        <w:rPr>
          <w:rFonts w:ascii="Times New Roman" w:hAnsi="Times New Roman" w:cs="Times New Roman"/>
          <w:sz w:val="24"/>
        </w:rPr>
        <w:t>27 n</w:t>
      </w:r>
      <w:r w:rsidRPr="007B288E">
        <w:rPr>
          <w:rFonts w:ascii="Times New Roman" w:hAnsi="Times New Roman" w:cs="Times New Roman"/>
          <w:sz w:val="24"/>
        </w:rPr>
        <w:t>oviembre 2018</w:t>
      </w:r>
    </w:p>
    <w:p w:rsidR="007B288E" w:rsidRPr="007B288E" w:rsidRDefault="007B288E" w:rsidP="00434C00">
      <w:pPr>
        <w:spacing w:before="120" w:after="120" w:line="360" w:lineRule="auto"/>
        <w:rPr>
          <w:rFonts w:ascii="Times New Roman" w:hAnsi="Times New Roman" w:cs="Times New Roman"/>
          <w:b/>
          <w:sz w:val="24"/>
        </w:rPr>
      </w:pPr>
      <w:r w:rsidRPr="007B288E">
        <w:rPr>
          <w:rFonts w:ascii="Times New Roman" w:hAnsi="Times New Roman" w:cs="Times New Roman"/>
          <w:b/>
          <w:sz w:val="24"/>
        </w:rPr>
        <w:t>Un nuevo informe de la ONU reveló que las emisiones globales de CO2 aumentaron en 2017 y advirtió que, si no se multiplican los esfuerzos para reducirlas, la comunidad internacional no podrá alcanzar la meta de restringir a 2 °C el calentamiento del planeta para finales de siglo. La adopción de impuestos a los combustibles fósiles puede contribuir a reducir las emisiones.</w:t>
      </w:r>
    </w:p>
    <w:p w:rsidR="007B288E" w:rsidRPr="007B288E" w:rsidRDefault="007B288E" w:rsidP="00434C00">
      <w:pPr>
        <w:spacing w:before="120" w:after="120" w:line="360" w:lineRule="auto"/>
        <w:rPr>
          <w:rFonts w:ascii="Times New Roman" w:hAnsi="Times New Roman" w:cs="Times New Roman"/>
          <w:sz w:val="24"/>
        </w:rPr>
      </w:pPr>
      <w:r w:rsidRPr="007B288E">
        <w:rPr>
          <w:rFonts w:ascii="Times New Roman" w:hAnsi="Times New Roman" w:cs="Times New Roman"/>
          <w:sz w:val="24"/>
        </w:rPr>
        <w:t>El estudio, publicado este martes por el Programa de la ONU para el Medio Ambiente (PNUMA</w:t>
      </w:r>
      <w:r w:rsidR="00434C00">
        <w:rPr>
          <w:rFonts w:ascii="Times New Roman" w:hAnsi="Times New Roman" w:cs="Times New Roman"/>
          <w:sz w:val="24"/>
        </w:rPr>
        <w:t xml:space="preserve">, </w:t>
      </w:r>
      <w:r w:rsidR="00434C00" w:rsidRPr="00434C00">
        <w:rPr>
          <w:rFonts w:ascii="Times New Roman" w:hAnsi="Times New Roman" w:cs="Times New Roman"/>
          <w:i/>
          <w:sz w:val="24"/>
        </w:rPr>
        <w:t>Program OSN pro životní prostředí</w:t>
      </w:r>
      <w:r w:rsidRPr="007B288E">
        <w:rPr>
          <w:rFonts w:ascii="Times New Roman" w:hAnsi="Times New Roman" w:cs="Times New Roman"/>
          <w:sz w:val="24"/>
        </w:rPr>
        <w:t>), sonó la alarma sobre el incremento de los gases de efecto invernadero y urgió a disminuirlos antes de 2030 para garantizar el objetivo de un aumento máximo de 2 °C en la temperatura de la Tierra.</w:t>
      </w:r>
    </w:p>
    <w:p w:rsidR="007B288E" w:rsidRPr="007B288E" w:rsidRDefault="007B288E" w:rsidP="00434C00">
      <w:pPr>
        <w:spacing w:before="120" w:after="120" w:line="360" w:lineRule="auto"/>
        <w:rPr>
          <w:rFonts w:ascii="Times New Roman" w:hAnsi="Times New Roman" w:cs="Times New Roman"/>
          <w:sz w:val="24"/>
        </w:rPr>
      </w:pPr>
      <w:r w:rsidRPr="007B288E">
        <w:rPr>
          <w:rFonts w:ascii="Times New Roman" w:hAnsi="Times New Roman" w:cs="Times New Roman"/>
          <w:sz w:val="24"/>
        </w:rPr>
        <w:t>El cumplimiento del Acuerdo de París</w:t>
      </w:r>
      <w:r>
        <w:rPr>
          <w:rFonts w:ascii="Times New Roman" w:hAnsi="Times New Roman" w:cs="Times New Roman"/>
          <w:sz w:val="24"/>
        </w:rPr>
        <w:t xml:space="preserve"> (</w:t>
      </w:r>
      <w:r w:rsidRPr="007B288E">
        <w:rPr>
          <w:rFonts w:ascii="Times New Roman" w:hAnsi="Times New Roman" w:cs="Times New Roman"/>
          <w:i/>
          <w:sz w:val="24"/>
        </w:rPr>
        <w:t>Pařížská dohoda</w:t>
      </w:r>
      <w:r>
        <w:rPr>
          <w:rFonts w:ascii="Times New Roman" w:hAnsi="Times New Roman" w:cs="Times New Roman"/>
          <w:sz w:val="24"/>
        </w:rPr>
        <w:t>)</w:t>
      </w:r>
      <w:r w:rsidRPr="007B288E">
        <w:rPr>
          <w:rFonts w:ascii="Times New Roman" w:hAnsi="Times New Roman" w:cs="Times New Roman"/>
          <w:sz w:val="24"/>
        </w:rPr>
        <w:t>, en el que se establece ese fin, requerirá que los Estados tripliquen las medidas que están implementando y, si la comunidad internacional quisiera ir más allá y limitar el calentamiento a 1,5 °C, esas provisiones deberán ser cinco veces mayores. Según el PNUMA, aunque las posibilidades van decreciendo, esa meta aún es posible de lograr.</w:t>
      </w:r>
    </w:p>
    <w:p w:rsidR="007B288E" w:rsidRPr="007B288E" w:rsidRDefault="007B288E" w:rsidP="00434C00">
      <w:pPr>
        <w:spacing w:before="120" w:after="120" w:line="360" w:lineRule="auto"/>
        <w:rPr>
          <w:rFonts w:ascii="Times New Roman" w:hAnsi="Times New Roman" w:cs="Times New Roman"/>
          <w:sz w:val="24"/>
        </w:rPr>
      </w:pPr>
      <w:r w:rsidRPr="007B288E">
        <w:rPr>
          <w:rFonts w:ascii="Times New Roman" w:hAnsi="Times New Roman" w:cs="Times New Roman"/>
          <w:sz w:val="24"/>
        </w:rPr>
        <w:t>El informe fue divulgado en vísperas del inicio de la 24ª Conferencia de las Partes de la Convención Marco de la ONU sobre el Cambio Climático (COP 24</w:t>
      </w:r>
      <w:r>
        <w:rPr>
          <w:rFonts w:ascii="Times New Roman" w:hAnsi="Times New Roman" w:cs="Times New Roman"/>
          <w:sz w:val="24"/>
        </w:rPr>
        <w:t xml:space="preserve">, </w:t>
      </w:r>
      <w:r w:rsidRPr="007B288E">
        <w:rPr>
          <w:rFonts w:ascii="Times New Roman" w:hAnsi="Times New Roman" w:cs="Times New Roman"/>
          <w:i/>
          <w:sz w:val="24"/>
        </w:rPr>
        <w:t>Rámcová úmluva OSN o změně klimatu</w:t>
      </w:r>
      <w:r w:rsidRPr="007B288E">
        <w:rPr>
          <w:rFonts w:ascii="Times New Roman" w:hAnsi="Times New Roman" w:cs="Times New Roman"/>
          <w:sz w:val="24"/>
        </w:rPr>
        <w:t>) y en él se indica que, si continúan las tendencias actuales, el calentamiento global será de 3 °C al finalizar este siglo y a partir de entonces será aún más drástico.</w:t>
      </w:r>
    </w:p>
    <w:p w:rsidR="007B288E" w:rsidRPr="007B288E" w:rsidRDefault="007B288E" w:rsidP="00434C00">
      <w:pPr>
        <w:spacing w:before="120" w:after="120" w:line="360" w:lineRule="auto"/>
        <w:rPr>
          <w:rFonts w:ascii="Times New Roman" w:hAnsi="Times New Roman" w:cs="Times New Roman"/>
          <w:b/>
          <w:sz w:val="24"/>
        </w:rPr>
      </w:pPr>
      <w:r w:rsidRPr="007B288E">
        <w:rPr>
          <w:rFonts w:ascii="Times New Roman" w:hAnsi="Times New Roman" w:cs="Times New Roman"/>
          <w:b/>
          <w:sz w:val="24"/>
        </w:rPr>
        <w:t>Alarmas de incendio</w:t>
      </w:r>
    </w:p>
    <w:p w:rsidR="007B288E" w:rsidRPr="007B288E" w:rsidRDefault="007B288E" w:rsidP="00434C00">
      <w:pPr>
        <w:spacing w:before="120" w:after="120" w:line="360" w:lineRule="auto"/>
        <w:rPr>
          <w:rFonts w:ascii="Times New Roman" w:hAnsi="Times New Roman" w:cs="Times New Roman"/>
          <w:sz w:val="24"/>
        </w:rPr>
      </w:pPr>
      <w:r w:rsidRPr="007B288E">
        <w:rPr>
          <w:rFonts w:ascii="Times New Roman" w:hAnsi="Times New Roman" w:cs="Times New Roman"/>
          <w:sz w:val="24"/>
        </w:rPr>
        <w:t>Por el momento, sólo 57 países están en la vía correcta para empezar a bajar sus emisiones antes de 2030, una cifra muy reducida tomando en cuenta que para ese año las emisiones globales deberán ser un 25% menores que en 2017.</w:t>
      </w:r>
    </w:p>
    <w:p w:rsidR="007B288E" w:rsidRPr="007B288E" w:rsidRDefault="007B288E" w:rsidP="00434C00">
      <w:pPr>
        <w:spacing w:before="120" w:after="120" w:line="360" w:lineRule="auto"/>
        <w:rPr>
          <w:rFonts w:ascii="Times New Roman" w:hAnsi="Times New Roman" w:cs="Times New Roman"/>
          <w:sz w:val="24"/>
        </w:rPr>
      </w:pPr>
      <w:r w:rsidRPr="007B288E">
        <w:rPr>
          <w:rFonts w:ascii="Times New Roman" w:hAnsi="Times New Roman" w:cs="Times New Roman"/>
          <w:sz w:val="24"/>
        </w:rPr>
        <w:t>La directora ejecutiva del PNUMA, Joyce Msuya, consideró que la evaluación anual de la llamada “brecha de emisiones” activó las alarmas de incendio a nivel mundial.</w:t>
      </w:r>
    </w:p>
    <w:p w:rsidR="007B288E" w:rsidRPr="007B288E" w:rsidRDefault="007B288E" w:rsidP="00434C00">
      <w:pPr>
        <w:spacing w:before="120" w:after="120" w:line="360" w:lineRule="auto"/>
        <w:rPr>
          <w:rFonts w:ascii="Times New Roman" w:hAnsi="Times New Roman" w:cs="Times New Roman"/>
          <w:sz w:val="24"/>
        </w:rPr>
      </w:pPr>
      <w:r w:rsidRPr="007B288E">
        <w:rPr>
          <w:rFonts w:ascii="Times New Roman" w:hAnsi="Times New Roman" w:cs="Times New Roman"/>
          <w:sz w:val="24"/>
        </w:rPr>
        <w:lastRenderedPageBreak/>
        <w:t>“La ciencia es clara: los gobiernos deben avanzar más rápido y con mayor urgencia. La buena noticia es que tenemos a nuestro alcance todos los medios para extinguir el incendio”, comentó.</w:t>
      </w:r>
    </w:p>
    <w:p w:rsidR="007B288E" w:rsidRPr="007B288E" w:rsidRDefault="007B288E" w:rsidP="00434C00">
      <w:pPr>
        <w:spacing w:before="120" w:after="120" w:line="360" w:lineRule="auto"/>
        <w:rPr>
          <w:rFonts w:ascii="Times New Roman" w:hAnsi="Times New Roman" w:cs="Times New Roman"/>
          <w:sz w:val="24"/>
        </w:rPr>
      </w:pPr>
      <w:r w:rsidRPr="007B288E">
        <w:rPr>
          <w:rFonts w:ascii="Times New Roman" w:hAnsi="Times New Roman" w:cs="Times New Roman"/>
          <w:sz w:val="24"/>
        </w:rPr>
        <w:t>Ante la emergencia, los autores del informe elaboraron una hoja de ruta para implementar medidas transformadoras en la política fiscal, el campo de la innovación y la acción climática del sector privado y subnacional.</w:t>
      </w:r>
    </w:p>
    <w:p w:rsidR="007B288E" w:rsidRPr="007B288E" w:rsidRDefault="007B288E" w:rsidP="00434C00">
      <w:pPr>
        <w:spacing w:before="120" w:after="120" w:line="360" w:lineRule="auto"/>
        <w:rPr>
          <w:rFonts w:ascii="Times New Roman" w:hAnsi="Times New Roman" w:cs="Times New Roman"/>
          <w:b/>
          <w:sz w:val="24"/>
        </w:rPr>
      </w:pPr>
      <w:r w:rsidRPr="007B288E">
        <w:rPr>
          <w:rFonts w:ascii="Times New Roman" w:hAnsi="Times New Roman" w:cs="Times New Roman"/>
          <w:b/>
          <w:sz w:val="24"/>
        </w:rPr>
        <w:t>Políticas fiscales para reducir las emisiones</w:t>
      </w:r>
    </w:p>
    <w:p w:rsidR="007B288E" w:rsidRPr="007B288E" w:rsidRDefault="007B288E" w:rsidP="00434C00">
      <w:pPr>
        <w:spacing w:before="120" w:after="120" w:line="360" w:lineRule="auto"/>
        <w:rPr>
          <w:rFonts w:ascii="Times New Roman" w:hAnsi="Times New Roman" w:cs="Times New Roman"/>
          <w:sz w:val="24"/>
        </w:rPr>
      </w:pPr>
      <w:r w:rsidRPr="007B288E">
        <w:rPr>
          <w:rFonts w:ascii="Times New Roman" w:hAnsi="Times New Roman" w:cs="Times New Roman"/>
          <w:sz w:val="24"/>
        </w:rPr>
        <w:t>El jefe de Científicos del PNUMA, Jian Liu, explicó que cuando los gobiernos adoptan impuestos a los combustibles fósiles y medidas de política fiscal para subsidiar las alternativas de bajas emisiones, pueden estimular las inversiones correctas en el sector energético y reducir significativamente las emisiones de carbono.</w:t>
      </w:r>
    </w:p>
    <w:p w:rsidR="007B288E" w:rsidRPr="007B288E" w:rsidRDefault="007B288E" w:rsidP="00434C00">
      <w:pPr>
        <w:spacing w:before="120" w:after="120" w:line="360" w:lineRule="auto"/>
        <w:rPr>
          <w:rFonts w:ascii="Times New Roman" w:hAnsi="Times New Roman" w:cs="Times New Roman"/>
          <w:sz w:val="24"/>
        </w:rPr>
      </w:pPr>
      <w:r w:rsidRPr="007B288E">
        <w:rPr>
          <w:rFonts w:ascii="Times New Roman" w:hAnsi="Times New Roman" w:cs="Times New Roman"/>
          <w:sz w:val="24"/>
        </w:rPr>
        <w:t>“Afortunadamente, el potencial de usar la política fiscal como un incentivo es cada vez más reconocido. Ya están implementadas o programadas 51 iniciativas de fijación de precios del carbono que cubren aproximadamente 15% de las emisiones globales”, apuntó.</w:t>
      </w:r>
    </w:p>
    <w:p w:rsidR="007B288E" w:rsidRPr="007B288E" w:rsidRDefault="007B288E" w:rsidP="00434C00">
      <w:pPr>
        <w:spacing w:before="120" w:after="120" w:line="360" w:lineRule="auto"/>
        <w:rPr>
          <w:rFonts w:ascii="Times New Roman" w:hAnsi="Times New Roman" w:cs="Times New Roman"/>
          <w:sz w:val="24"/>
        </w:rPr>
      </w:pPr>
      <w:r w:rsidRPr="007B288E">
        <w:rPr>
          <w:rFonts w:ascii="Times New Roman" w:hAnsi="Times New Roman" w:cs="Times New Roman"/>
          <w:sz w:val="24"/>
        </w:rPr>
        <w:t>Liu agregó que, si se eliminaran todos los subsidios a los combustibles fósiles, las emisiones globales de carbono podrían reducirse hasta un 10% para 2030.</w:t>
      </w:r>
    </w:p>
    <w:p w:rsidR="007B288E" w:rsidRPr="007B288E" w:rsidRDefault="007B288E" w:rsidP="00434C00">
      <w:pPr>
        <w:spacing w:before="120" w:after="120" w:line="360" w:lineRule="auto"/>
        <w:rPr>
          <w:rFonts w:ascii="Times New Roman" w:hAnsi="Times New Roman" w:cs="Times New Roman"/>
          <w:sz w:val="24"/>
        </w:rPr>
      </w:pPr>
      <w:r w:rsidRPr="007B288E">
        <w:rPr>
          <w:rFonts w:ascii="Times New Roman" w:hAnsi="Times New Roman" w:cs="Times New Roman"/>
          <w:sz w:val="24"/>
        </w:rPr>
        <w:t>Además, si el precio del carbono se fijara en 70 dólares por tonelada de CO2, en algunos países las emisiones bajarían hasta 40%, dijo.</w:t>
      </w:r>
    </w:p>
    <w:p w:rsidR="007B288E" w:rsidRPr="007B288E" w:rsidRDefault="007B288E" w:rsidP="00434C00">
      <w:pPr>
        <w:spacing w:before="120" w:after="120" w:line="360" w:lineRule="auto"/>
        <w:rPr>
          <w:rFonts w:ascii="Times New Roman" w:hAnsi="Times New Roman" w:cs="Times New Roman"/>
          <w:b/>
          <w:sz w:val="24"/>
        </w:rPr>
      </w:pPr>
      <w:r w:rsidRPr="007B288E">
        <w:rPr>
          <w:rFonts w:ascii="Times New Roman" w:hAnsi="Times New Roman" w:cs="Times New Roman"/>
          <w:b/>
          <w:sz w:val="24"/>
        </w:rPr>
        <w:t>El Niño</w:t>
      </w:r>
    </w:p>
    <w:p w:rsidR="007B288E" w:rsidRPr="007B288E" w:rsidRDefault="007B288E" w:rsidP="00434C00">
      <w:pPr>
        <w:spacing w:before="120" w:after="120" w:line="360" w:lineRule="auto"/>
        <w:rPr>
          <w:rFonts w:ascii="Times New Roman" w:hAnsi="Times New Roman" w:cs="Times New Roman"/>
          <w:sz w:val="24"/>
        </w:rPr>
      </w:pPr>
      <w:r w:rsidRPr="007B288E">
        <w:rPr>
          <w:rFonts w:ascii="Times New Roman" w:hAnsi="Times New Roman" w:cs="Times New Roman"/>
          <w:sz w:val="24"/>
        </w:rPr>
        <w:t>Por otra parte, la Organización Meteorológica Mundial (OMM) señaló que las probabilidades de que se produzca un episodio de El Niño en los próximos tres meses oscilan entre 75 y 80%.</w:t>
      </w:r>
    </w:p>
    <w:p w:rsidR="007B288E" w:rsidRPr="007B288E" w:rsidRDefault="007B288E" w:rsidP="00434C00">
      <w:pPr>
        <w:spacing w:before="120" w:after="120" w:line="360" w:lineRule="auto"/>
        <w:rPr>
          <w:rFonts w:ascii="Times New Roman" w:hAnsi="Times New Roman" w:cs="Times New Roman"/>
          <w:sz w:val="24"/>
        </w:rPr>
      </w:pPr>
      <w:r w:rsidRPr="007B288E">
        <w:rPr>
          <w:rFonts w:ascii="Times New Roman" w:hAnsi="Times New Roman" w:cs="Times New Roman"/>
          <w:sz w:val="24"/>
        </w:rPr>
        <w:t>No obstante, aclaró que la temperatura superficial del mar sugiere un episodio de intensidad moderada en parte del Pacífico tropical.</w:t>
      </w:r>
    </w:p>
    <w:p w:rsidR="007B288E" w:rsidRPr="007B288E" w:rsidRDefault="007B288E" w:rsidP="00434C00">
      <w:pPr>
        <w:spacing w:before="120" w:after="120" w:line="360" w:lineRule="auto"/>
        <w:rPr>
          <w:rFonts w:ascii="Times New Roman" w:hAnsi="Times New Roman" w:cs="Times New Roman"/>
          <w:sz w:val="24"/>
        </w:rPr>
      </w:pPr>
      <w:r w:rsidRPr="007B288E">
        <w:rPr>
          <w:rFonts w:ascii="Times New Roman" w:hAnsi="Times New Roman" w:cs="Times New Roman"/>
          <w:sz w:val="24"/>
        </w:rPr>
        <w:t>“No se espera que el fenómeno previsto adquiera la intensidad de El Niño en el periodo 2015-16, que causó sequías, inundaciones y decoloración coralina en diversas partes del mundo. Sin embargo, puede incidir notablemente en la distribución de las precipitaciones y las pautas de temperatura en numerosas regiones”, indicó Maxx Dilley, director de la Oficina de Predicción del Clima de la OMM.</w:t>
      </w:r>
    </w:p>
    <w:p w:rsidR="009C0A19" w:rsidRDefault="007B288E" w:rsidP="00434C00">
      <w:pPr>
        <w:spacing w:before="120" w:after="120" w:line="360" w:lineRule="auto"/>
        <w:rPr>
          <w:rFonts w:ascii="Times New Roman" w:hAnsi="Times New Roman" w:cs="Times New Roman"/>
          <w:sz w:val="24"/>
        </w:rPr>
      </w:pPr>
      <w:r w:rsidRPr="007B288E">
        <w:rPr>
          <w:rFonts w:ascii="Times New Roman" w:hAnsi="Times New Roman" w:cs="Times New Roman"/>
          <w:sz w:val="24"/>
        </w:rPr>
        <w:t>Añadió que estos cambios podrían afectar los sectores agrícolas y de seguridad alimentaria, así como la gestión de los recursos hídricos y la salud pública en algunos países.</w:t>
      </w:r>
    </w:p>
    <w:sectPr w:rsidR="009C0A1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588D"/>
    <w:rsid w:val="00434C00"/>
    <w:rsid w:val="00464963"/>
    <w:rsid w:val="007B288E"/>
    <w:rsid w:val="00844A94"/>
    <w:rsid w:val="009C0A19"/>
    <w:rsid w:val="00BE588D"/>
    <w:rsid w:val="00C23CEF"/>
    <w:rsid w:val="00D125D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39114"/>
  <w15:docId w15:val="{FC3D61E9-67F5-4601-B0A0-6986D44E5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lang w:val="es-E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3</Pages>
  <Words>844</Words>
  <Characters>4986</Characters>
  <Application>Microsoft Office Word</Application>
  <DocSecurity>0</DocSecurity>
  <Lines>41</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k615</dc:creator>
  <cp:keywords/>
  <dc:description/>
  <cp:lastModifiedBy>PMV</cp:lastModifiedBy>
  <cp:revision>6</cp:revision>
  <dcterms:created xsi:type="dcterms:W3CDTF">2017-12-07T13:37:00Z</dcterms:created>
  <dcterms:modified xsi:type="dcterms:W3CDTF">2020-11-25T16:07:00Z</dcterms:modified>
</cp:coreProperties>
</file>