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98C1" w14:textId="77777777" w:rsidR="0087197C" w:rsidRPr="0087197C" w:rsidRDefault="0087197C" w:rsidP="0087197C">
      <w:pPr>
        <w:spacing w:after="0" w:line="240" w:lineRule="auto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S </w:t>
      </w:r>
      <w:proofErr w:type="spellStart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automatem</w:t>
      </w:r>
      <w:proofErr w:type="spellEnd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do </w:t>
      </w:r>
      <w:proofErr w:type="spellStart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neutrálu</w:t>
      </w:r>
      <w:proofErr w:type="spellEnd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: Je to </w:t>
      </w:r>
      <w:proofErr w:type="spellStart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vůbec</w:t>
      </w:r>
      <w:proofErr w:type="spellEnd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bezpečné</w:t>
      </w:r>
      <w:proofErr w:type="spellEnd"/>
      <w:r w:rsidRPr="00871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?</w:t>
      </w:r>
    </w:p>
    <w:p w14:paraId="30590765" w14:textId="70B1F1AE" w:rsidR="0087197C" w:rsidRPr="0087197C" w:rsidRDefault="0087197C" w:rsidP="0087197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027FD3" wp14:editId="18B4F1EE">
                <wp:extent cx="304800" cy="304800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7D426" id="Прямоугольник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7S1K8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469CCEE8" w14:textId="37033DB4" w:rsidR="0087197C" w:rsidRDefault="0087197C" w:rsidP="0087197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414BE9FB" wp14:editId="4C8F7834">
                <wp:extent cx="304800" cy="304800"/>
                <wp:effectExtent l="0" t="0" r="0" b="0"/>
                <wp:docPr id="18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5417B" id="Прямоугольник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xpDwIAANc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aiPGk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627D7B04" w14:textId="2E45CB81" w:rsidR="0087197C" w:rsidRPr="0087197C" w:rsidRDefault="0087197C" w:rsidP="0087197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Jakub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Deml</w:t>
      </w:r>
      <w:proofErr w:type="spellEnd"/>
    </w:p>
    <w:p w14:paraId="02E533AE" w14:textId="77777777" w:rsidR="0087197C" w:rsidRPr="0087197C" w:rsidRDefault="0087197C" w:rsidP="0087197C">
      <w:pPr>
        <w:spacing w:beforeAutospacing="1" w:after="0" w:afterAutospacing="1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Jak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s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automaty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možností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vyřazení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neutrálu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jízdě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jsme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zjišťovali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přímo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u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samotných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výrobců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Výsledky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sice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nepřekvapí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ale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najdou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se</w:t>
      </w:r>
      <w:proofErr w:type="spellEnd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i </w:t>
      </w:r>
      <w:proofErr w:type="spellStart"/>
      <w:r w:rsidRPr="00871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výjimky</w:t>
      </w:r>
      <w:proofErr w:type="spellEnd"/>
    </w:p>
    <w:p w14:paraId="2DFC4AEA" w14:textId="377A52C0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center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DEE9E0A" wp14:editId="20DF7438">
                <wp:extent cx="304800" cy="304800"/>
                <wp:effectExtent l="0" t="0" r="0" b="0"/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1BEB6" id="Прямоугольник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wnWWE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42D2CF66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top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hyperlink r:id="rId4" w:history="1">
        <w:proofErr w:type="spellStart"/>
        <w:r w:rsidRPr="0087197C">
          <w:rPr>
            <w:rFonts w:ascii="Arial" w:eastAsia="Times New Roman" w:hAnsi="Arial" w:cs="Arial"/>
            <w:b/>
            <w:bCs/>
            <w:color w:val="CC0000"/>
            <w:sz w:val="24"/>
            <w:szCs w:val="24"/>
            <w:bdr w:val="none" w:sz="0" w:space="0" w:color="auto" w:frame="1"/>
            <w:lang w:eastAsia="ru-RU"/>
          </w:rPr>
          <w:t>Jan</w:t>
        </w:r>
        <w:proofErr w:type="spellEnd"/>
        <w:r w:rsidRPr="0087197C">
          <w:rPr>
            <w:rFonts w:ascii="Arial" w:eastAsia="Times New Roman" w:hAnsi="Arial" w:cs="Arial"/>
            <w:b/>
            <w:bCs/>
            <w:color w:val="CC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87197C">
          <w:rPr>
            <w:rFonts w:ascii="Arial" w:eastAsia="Times New Roman" w:hAnsi="Arial" w:cs="Arial"/>
            <w:b/>
            <w:bCs/>
            <w:color w:val="CC0000"/>
            <w:sz w:val="24"/>
            <w:szCs w:val="24"/>
            <w:bdr w:val="none" w:sz="0" w:space="0" w:color="auto" w:frame="1"/>
            <w:lang w:eastAsia="ru-RU"/>
          </w:rPr>
          <w:t>Majurník</w:t>
        </w:r>
        <w:proofErr w:type="spellEnd"/>
      </w:hyperlink>
    </w:p>
    <w:p w14:paraId="2C6B451C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top"/>
        <w:rPr>
          <w:rFonts w:ascii="Arial" w:eastAsia="Times New Roman" w:hAnsi="Arial" w:cs="Arial"/>
          <w:color w:val="656565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lang w:eastAsia="ru-RU"/>
        </w:rPr>
        <w:t>6. 11. 2020</w:t>
      </w:r>
    </w:p>
    <w:p w14:paraId="2A4720D5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Některé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automatické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převodovky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dnes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umí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kvůli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jízdě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vyřadit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neutrálu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bez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pokynu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řidiče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ale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co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když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chcete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tenhle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úkon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obstarávat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sami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nebo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funkcí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takzvaného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váš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vůz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nedisponuje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?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tedy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bezpečné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přesunout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řadicí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páku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polohy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N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během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eastAsia="ru-RU"/>
        </w:rPr>
        <w:t xml:space="preserve">?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Oslovili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jsme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zástupce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vybraných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automobilek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tenhle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oříšek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vás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rozlouskli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lang w:val="en-US" w:eastAsia="ru-RU"/>
        </w:rPr>
        <w:t>.</w:t>
      </w:r>
    </w:p>
    <w:p w14:paraId="05C3672C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outlineLvl w:val="5"/>
        <w:rPr>
          <w:rFonts w:ascii="Arial" w:eastAsia="Times New Roman" w:hAnsi="Arial" w:cs="Arial"/>
          <w:b/>
          <w:bCs/>
          <w:color w:val="2D2D31"/>
          <w:sz w:val="24"/>
          <w:szCs w:val="24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4"/>
          <w:szCs w:val="24"/>
          <w:lang w:val="en-US" w:eastAsia="ru-RU"/>
        </w:rPr>
        <w:t>Článek</w:t>
      </w:r>
      <w:proofErr w:type="spellEnd"/>
    </w:p>
    <w:p w14:paraId="79C8228F" w14:textId="7B4DAB46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Jestliže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řídíte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nějaké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moderní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auto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určitě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všimnete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sundání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nohy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plynu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vám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kolikrát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klesnou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otáčky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takřka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volnoběh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vybraných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modelů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(a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přibývá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jich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)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samočinnou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převodovkou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dojde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takzvané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počítače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samy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vyřadí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nechají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vozidlo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Důvod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prostý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mnoha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případech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totiž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nejefektivnější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metodu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instrText xml:space="preserve"> HYPERLINK "https://www.garaz.cz/clanek/jak-snizit-spotrebu-paliva-v-realnem-provozu-21001395"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val="en-US" w:eastAsia="ru-RU"/>
        </w:rPr>
        <w:t>úsporu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paliva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  <w:bookmarkStart w:id="0" w:name="_GoBack"/>
      <w:bookmarkEnd w:id="0"/>
    </w:p>
    <w:p w14:paraId="0DE2C442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Ale co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když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chcete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vyřazování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poroučet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sami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váš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automobil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touto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moderní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prostě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nedisponuje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?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vůbec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bezpečné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přesouvat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řadicí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páku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polohy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N?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Abychom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věci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přišli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kloub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oslovili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jsme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zástupce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vybraných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(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známých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automobilek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vše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vás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zjistili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4F8FD8A4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</w:pPr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  <w:t>BMW, MINI, Rolls-Royce</w:t>
      </w:r>
    </w:p>
    <w:p w14:paraId="5C76DC0D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Návody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obsluze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vozidel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skupiny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 </w:t>
      </w:r>
      <w:hyperlink r:id="rId5" w:tgtFrame="_blank" w:history="1">
        <w:r w:rsidRPr="0087197C">
          <w:rPr>
            <w:rFonts w:ascii="Arial" w:eastAsia="Times New Roman" w:hAnsi="Arial" w:cs="Arial"/>
            <w:color w:val="CC0000"/>
            <w:sz w:val="24"/>
            <w:szCs w:val="24"/>
            <w:bdr w:val="none" w:sz="0" w:space="0" w:color="auto" w:frame="1"/>
            <w:lang w:val="en-US" w:eastAsia="ru-RU"/>
          </w:rPr>
          <w:t>BMW</w:t>
        </w:r>
      </w:hyperlink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neuvádí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zdali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tento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úkon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možné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provést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stání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dovoleno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například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kvůli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mytí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myčce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posunu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kvůli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odtahu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minulosti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jsme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tento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úkon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sami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vyzkoušeli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lze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provést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nicméně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nutné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jelikož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většina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nových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bavoráků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zvládá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sama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56E4BBB5" w14:textId="2F1E133C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64D5BF5" wp14:editId="08F4B706">
                <wp:extent cx="304800" cy="30480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0E884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QIASM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2001F88E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Karel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Štochl</w:t>
      </w:r>
      <w:proofErr w:type="spellEnd"/>
    </w:p>
    <w:p w14:paraId="06A92559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lastRenderedPageBreak/>
        <w:t>Většina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nových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bavoráků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zvládá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sama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nutné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vyřazovat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ručně</w:t>
      </w:r>
      <w:proofErr w:type="spellEnd"/>
    </w:p>
    <w:p w14:paraId="220A7EEE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</w:pPr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  <w:t>DS, Citroën, Peugeot</w:t>
      </w:r>
    </w:p>
    <w:p w14:paraId="07B441C3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problematice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vyjádřil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Dalibor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Krejčík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technický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školitel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DS, Citroën a Peugeot.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Vyřazování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hydraulických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zakázáno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Respektive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lze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ale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pokud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chcete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znovu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měli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byste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zastavit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Pokud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neučiníte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nadměrně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zatěžujete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volnoběžku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reaktorového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kola,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která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nachází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hydrodynamickém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měniči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Proto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rovněž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softwarově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blokováno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– po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přesunutí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voliče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jednu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polohu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 D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nevyřadí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Buď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nutné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volič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posunout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„o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dvě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polohy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“</w:t>
      </w:r>
      <w:proofErr w:type="gram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jej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déle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podržet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záleží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verzi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softwaru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automatické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upřesňuje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Krejčík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294B8C64" w14:textId="2DFFFD05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0CD8D1D" wp14:editId="65FCCAE1">
                <wp:extent cx="304800" cy="304800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12C05" id="Прямоугольник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ztDwIAANc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b9jO0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525594CB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Tomáš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Kopečný</w:t>
      </w:r>
      <w:proofErr w:type="spellEnd"/>
    </w:p>
    <w:p w14:paraId="383A1FFD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vozidel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dílen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skupiny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PSA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sice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N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můžete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ale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opětovné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mělo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proběhnout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úplném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zastavení</w:t>
      </w:r>
      <w:proofErr w:type="spellEnd"/>
    </w:p>
    <w:p w14:paraId="28EA0A7F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Honda</w:t>
      </w:r>
      <w:proofErr w:type="spellEnd"/>
    </w:p>
    <w:p w14:paraId="35A17EF5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Honda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vsadila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rámci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výhradně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CVT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N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povoluje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avšak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nedoporučuje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kvůli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ztrátě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brzdného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účinku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motoru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jehož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míru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ovlivňuje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řídicí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jednotka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Obdobně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i u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instrText xml:space="preserve"> HYPERLINK "https://www.garaz.cz/clanek/honda-cr-v-hybrid-dokaze-nahradit-oblibeny-diesel-21002384"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eastAsia="ru-RU"/>
        </w:rPr>
        <w:t>hybridních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japonské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značky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ovšem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řidič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přijde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možnost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rekuperace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energie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</w:t>
      </w:r>
    </w:p>
    <w:p w14:paraId="0F904829" w14:textId="3E6458DC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8AB5378" wp14:editId="21F13AAA">
                <wp:extent cx="304800" cy="304800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5F729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R5WtlDQIAANcDAAAO&#10;AAAAAAAAAAAAAAAAAC4CAABkcnMvZTJvRG9jLnhtbFBLAQItABQABgAIAAAAIQBMoOks2AAAAAMB&#10;AAAPAAAAAAAAAAAAAAAAAGc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</w:p>
    <w:p w14:paraId="2D2D077D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Jakub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Deml</w:t>
      </w:r>
      <w:proofErr w:type="spellEnd"/>
    </w:p>
    <w:p w14:paraId="338521E6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Hybridní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CR-V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nemá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klasickou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řadicí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páku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nýbrž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tlačítka</w:t>
      </w:r>
      <w:proofErr w:type="spellEnd"/>
    </w:p>
    <w:p w14:paraId="15724614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Škoda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Auto</w:t>
      </w:r>
      <w:proofErr w:type="spellEnd"/>
    </w:p>
    <w:p w14:paraId="5BF738B8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Škoda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během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povoluje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ale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zároveň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připomíná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takzvaná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přináší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kromě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úspory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paliva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lepší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plynulosti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správném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použití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ještě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snížení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hluku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agregátu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Více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prozradil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Pavel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tiskový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mluvčí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značky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</w:t>
      </w:r>
    </w:p>
    <w:p w14:paraId="3647C150" w14:textId="0C1EEA29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FAE1CCE" wp14:editId="60287BB6">
                <wp:extent cx="304800" cy="30480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E9338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arDgIAANc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xDmqw4CAADX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9CFE510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Tomáš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Kopečný</w:t>
      </w:r>
      <w:proofErr w:type="spellEnd"/>
    </w:p>
    <w:p w14:paraId="37939032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Škoda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ruční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svých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sice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povoluje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ale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upozorňuje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mělo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dít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případě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nouze</w:t>
      </w:r>
      <w:proofErr w:type="spellEnd"/>
    </w:p>
    <w:p w14:paraId="330FB1E5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„U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automatickou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převodovkou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lze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Tato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ale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umožnit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nouzové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rozpojení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přenosu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hnací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síly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kola.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lastRenderedPageBreak/>
        <w:t>Například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pokud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by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řidiče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dostal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infarkt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může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tento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nouzový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úkon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provést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třeba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spolujezdec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Další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použití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pozice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pro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instrText xml:space="preserve"> HYPERLINK "https://www.garaz.cz/clanek/spravne-vleceni-privesu-predchazi-nechtenym-prusvihum-21004373"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val="en-US" w:eastAsia="ru-RU"/>
        </w:rPr>
        <w:t>vlečení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například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mytí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myčce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Pro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optimálnější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novějších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používat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hlavní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automatický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režim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(D)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mód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ECO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ruční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vyřazování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pomocí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změny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voliče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pozice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N.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Řidič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dosáhne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komfortnějšího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výraznějšího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rychlejšího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výstupu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Automatický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algoritmus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dále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optimálně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zohlední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všechny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podmínky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aktivaci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či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deaktivaci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které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jsou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řidiče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ne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vždy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zcela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lehko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určitelné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,“</w:t>
      </w:r>
      <w:proofErr w:type="gram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upřesňuje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7C286EF6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</w:pPr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  <w:t>Hyundai, Kia</w:t>
      </w:r>
    </w:p>
    <w:p w14:paraId="3635CC3A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vozidel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skupiny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Hyundai Motor Group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polohy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N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návodem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obsluze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zakázané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Důvodem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bezpečnost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</w:t>
      </w:r>
      <w:proofErr w:type="gram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ochrana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nadměrným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namáháním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součástí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pohonného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řetězce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opětovném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rychlosti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modelů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jihokorejského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koncernu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dispozici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pouze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inteligentní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manuální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převodovkou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iMT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Úspora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paliva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jejím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hlavním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přínosem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</w:t>
      </w:r>
    </w:p>
    <w:p w14:paraId="48E8A676" w14:textId="2B1CDBB5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593D398" wp14:editId="4F3B2590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A08A1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76DgIAANUDAAAOAAAAZHJzL2Uyb0RvYy54bWysU82O0zAQviPxDpbvNGkpsI2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p/MhyPwyJGZ/zo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i4u++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046CB18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Jakub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Deml</w:t>
      </w:r>
      <w:proofErr w:type="spellEnd"/>
    </w:p>
    <w:p w14:paraId="56EA2378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vozidel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skupiny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Hyundai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Group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nedisponují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Hledejte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vybraných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manuálů</w:t>
      </w:r>
      <w:proofErr w:type="spellEnd"/>
    </w:p>
    <w:p w14:paraId="6F5FA4EF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Mazda</w:t>
      </w:r>
      <w:proofErr w:type="spellEnd"/>
    </w:p>
    <w:p w14:paraId="434745B5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instrText xml:space="preserve"> HYPERLINK "https://www.garaz.cz/clanek/mazda-r360-prvni-auto-mazdy-bylo-malicke-a-byl-to-hit-21003609"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eastAsia="ru-RU"/>
        </w:rPr>
        <w:t>Mazdy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prozradila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tisková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mluvčí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Markéta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Kuklová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: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Mazda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nemá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N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přímo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návodu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zakázáno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jednak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důvodu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možného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poškození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automatické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druhé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bezpečnostních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důvodů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samozřejmě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takovém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případě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možno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zpomalování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využívat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brzdného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účinku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motoru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),“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vysvětlila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</w:t>
      </w:r>
    </w:p>
    <w:p w14:paraId="204A055A" w14:textId="6519D14C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3293002" wp14:editId="7133A3A4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A75D0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O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igAT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2BC03F1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Jakub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Deml</w:t>
      </w:r>
      <w:proofErr w:type="spellEnd"/>
    </w:p>
    <w:p w14:paraId="11F021E0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autech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nedisponují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nich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povoleno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neutrálu</w:t>
      </w:r>
      <w:proofErr w:type="spellEnd"/>
    </w:p>
    <w:p w14:paraId="44504260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Mitsubishi</w:t>
      </w:r>
      <w:proofErr w:type="spellEnd"/>
    </w:p>
    <w:p w14:paraId="560F38F6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Robin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Babický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technický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ředitel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českého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zastoupení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nám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sdělil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libovolné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N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samočinných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převodek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Mitsubishi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standardní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i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variátor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CVT)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povoleno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Věc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zdůvodňuje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: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tomto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úkonu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mohlo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dojít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nechtěnému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posunutí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páky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poloh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R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P.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standardních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brání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nežádoucímu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posunu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voliče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vymezení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drah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kterých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řadicí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páka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pohybuje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Navíc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N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přišel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řidič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brzdění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motorem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lastRenderedPageBreak/>
        <w:t>což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nežádoucí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vysvětluje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Babický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dodává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zabezpečením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 CVT.</w:t>
      </w:r>
    </w:p>
    <w:p w14:paraId="21091846" w14:textId="5DFF9773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2382A2" wp14:editId="609C0F30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78C2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lSDgIAANUDAAAOAAAAZHJzL2Uyb0RvYy54bWysU82O0zAQviPxDpbvNGkpdIm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Gj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EZ5U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4F50646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Tomáš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Kopečný</w:t>
      </w:r>
      <w:proofErr w:type="spellEnd"/>
    </w:p>
    <w:p w14:paraId="76FEAB41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autech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od Mitsubishi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se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vyřazovat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nesmí</w:t>
      </w:r>
      <w:proofErr w:type="spellEnd"/>
    </w:p>
    <w:p w14:paraId="22FCD852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Nechtěnému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posunu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brání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tlačítko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řadicí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páce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které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potřeba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posunem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zmáčknout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variátoru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by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díky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velkému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rozsahu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takový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režim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(N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vlastně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ani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neměl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význam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protože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pokud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řidič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nohu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plynu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auto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fakticky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přejde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režimu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,“</w:t>
      </w:r>
      <w:proofErr w:type="gram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doplňuje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5903976E" w14:textId="11A2450C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3576CC0" wp14:editId="788E9976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E5F73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9D54866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Tomáš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Kopečný</w:t>
      </w:r>
      <w:proofErr w:type="spellEnd"/>
    </w:p>
    <w:p w14:paraId="06477169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Outlanderu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PHEV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lze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intenzitu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(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rekuperaci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regulovat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pádly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pod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volantem</w:t>
      </w:r>
      <w:proofErr w:type="spellEnd"/>
    </w:p>
    <w:p w14:paraId="7DD68276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My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ještě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dodáváme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volitelná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intenzita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vlajkového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 </w:t>
      </w:r>
      <w:hyperlink r:id="rId6" w:tgtFrame="_blank" w:history="1">
        <w:r w:rsidRPr="0087197C">
          <w:rPr>
            <w:rFonts w:ascii="Arial" w:eastAsia="Times New Roman" w:hAnsi="Arial" w:cs="Arial"/>
            <w:color w:val="CC0000"/>
            <w:sz w:val="24"/>
            <w:szCs w:val="24"/>
            <w:bdr w:val="none" w:sz="0" w:space="0" w:color="auto" w:frame="1"/>
            <w:lang w:val="en-US" w:eastAsia="ru-RU"/>
          </w:rPr>
          <w:t xml:space="preserve">plug-in </w:t>
        </w:r>
        <w:proofErr w:type="spellStart"/>
        <w:r w:rsidRPr="0087197C">
          <w:rPr>
            <w:rFonts w:ascii="Arial" w:eastAsia="Times New Roman" w:hAnsi="Arial" w:cs="Arial"/>
            <w:color w:val="CC0000"/>
            <w:sz w:val="24"/>
            <w:szCs w:val="24"/>
            <w:bdr w:val="none" w:sz="0" w:space="0" w:color="auto" w:frame="1"/>
            <w:lang w:val="en-US" w:eastAsia="ru-RU"/>
          </w:rPr>
          <w:t>hybridního</w:t>
        </w:r>
        <w:proofErr w:type="spellEnd"/>
      </w:hyperlink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Outlanderu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klíčová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reguluje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pádly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pod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volantem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nikoli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nepovoleným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manuálním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2957E759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</w:pPr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val="en-US" w:eastAsia="ru-RU"/>
        </w:rPr>
        <w:t>Nissan</w:t>
      </w:r>
    </w:p>
    <w:p w14:paraId="2C530C30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Petr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Burián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Nissanu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vyjádřil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následovně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: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Nissan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plachtícím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režimem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vybaveny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nejsou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Manuální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nedoporučujeme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volnoběh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může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vyústit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vážné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poškození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automatické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.“</w:t>
      </w:r>
      <w:proofErr w:type="gramEnd"/>
    </w:p>
    <w:p w14:paraId="09075286" w14:textId="64809BE9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BF3CACF" wp14:editId="3877BC53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D65A3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8F5A449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Majurník</w:t>
      </w:r>
      <w:proofErr w:type="spellEnd"/>
    </w:p>
    <w:p w14:paraId="02AC7AE9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Nissanu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vidí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celkem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jasně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žádné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ani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vyřazování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</w:p>
    <w:p w14:paraId="2DF3EFD2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Subaru</w:t>
      </w:r>
      <w:proofErr w:type="spellEnd"/>
    </w:p>
    <w:p w14:paraId="02442775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Subaru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problém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neutrálem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nemají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potvrzují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slova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tiskového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mluvčího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Zdeňka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Zikmunda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Výrobce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instrText xml:space="preserve"> HYPERLINK "https://www.garaz.cz/clanek/subaru-outback-21004585"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eastAsia="ru-RU"/>
        </w:rPr>
        <w:t>Subaru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 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automatických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převodovek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AT i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Lineartronic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CVT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nezakazuje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voličem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polohy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polohy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N,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nespecifikuje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blíže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tuto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manipulaci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Ani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nikde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psáno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zda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doporučena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či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nedoporučena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osobně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myslím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zbytečné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opětovném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připojení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N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D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vystavovat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rázu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zpátečky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R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dispozici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zámek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tedy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nelze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zařadit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.“</w:t>
      </w:r>
    </w:p>
    <w:p w14:paraId="0BAA67A8" w14:textId="7EB3608D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2B81E80" wp14:editId="0D97415E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0B42E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3575BB2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Jakub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Deml</w:t>
      </w:r>
      <w:proofErr w:type="spellEnd"/>
    </w:p>
    <w:p w14:paraId="696586F5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Subaru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ruční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změnu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chodu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během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preventivních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důvodů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pojištěnou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zámkem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zpátečky</w:t>
      </w:r>
      <w:proofErr w:type="spellEnd"/>
    </w:p>
    <w:p w14:paraId="76F744A6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lastRenderedPageBreak/>
        <w:t>Suzuki</w:t>
      </w:r>
      <w:proofErr w:type="spellEnd"/>
    </w:p>
    <w:p w14:paraId="07117C29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Japonská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automobilka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všechny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evropské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modely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mimo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instrText xml:space="preserve"> HYPERLINK "https://www.garaz.cz/clanek/postrehli-jste-odchod-jimnyho-je-zase-zpet-ale-jinak-21004724"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eastAsia="ru-RU"/>
        </w:rPr>
        <w:t>Jimny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)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elektrifikované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mild-hybridní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formou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Pavel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Schejbal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z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oddělení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poprodejních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služeb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Suzuki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samočinných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převodovek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negoval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Výrobce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nedoporučuje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Poklesem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otáček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dojde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i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poklesu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tlaku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oleje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což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může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mít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vliv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funkčnost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Řídicí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jednotka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motoru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řídicí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jednotka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převodovky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udržují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správné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otáčky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optimální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spotřebu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paliva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poloze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D,“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vysvětlil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</w:t>
      </w:r>
    </w:p>
    <w:p w14:paraId="44D4DB14" w14:textId="2ECAE908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C76C9ED" wp14:editId="6924407D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B43176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4E57239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: Suzuki</w:t>
      </w:r>
    </w:p>
    <w:p w14:paraId="615BB405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Suzuki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nepovoluje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svých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za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</w:p>
    <w:p w14:paraId="16161051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Dále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nám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osvětlil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postoj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Suzuki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jízdě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setrvačností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: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běžných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rychlostech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mimo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městský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provoz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taková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k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dispozici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Úspora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paliva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může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být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chápána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poměr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mezi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dodanou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energií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energií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spotřebovanou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ujetí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určité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dráhy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Tedy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nelze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tvrdit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že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a „</w:t>
      </w:r>
      <w:proofErr w:type="spellStart"/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automaticky</w:t>
      </w:r>
      <w:proofErr w:type="spellEnd"/>
      <w:proofErr w:type="gram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šetřím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palivo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se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zhasnutým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motorem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dává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smysl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jen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takového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vozidla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které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by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mělo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dostatečnou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baterii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zajištění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všech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funkcí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vozidla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během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motor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bude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klidu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Tedy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přesně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tak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jako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umí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naše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 mild-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hybridním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pohonem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klesne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-li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rychlost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vozu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pod 15 km/</w:t>
      </w:r>
      <w:proofErr w:type="gram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h,“</w:t>
      </w:r>
      <w:proofErr w:type="gram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dodal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677CA780" w14:textId="4F0E970C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42D5021" wp14:editId="65036A36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1D6E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432BC8E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Suzuki</w:t>
      </w:r>
      <w:proofErr w:type="spellEnd"/>
    </w:p>
    <w:p w14:paraId="1978725F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Tyto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japonské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mild-hybridy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navíc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zvládají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krátkodobé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vypnutým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motorem</w:t>
      </w:r>
      <w:proofErr w:type="spellEnd"/>
    </w:p>
    <w:p w14:paraId="3CC877BC" w14:textId="77777777" w:rsidR="0087197C" w:rsidRPr="0087197C" w:rsidRDefault="0087197C" w:rsidP="0087197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1"/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Toyota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36"/>
          <w:szCs w:val="36"/>
          <w:lang w:eastAsia="ru-RU"/>
        </w:rPr>
        <w:t>Lexus</w:t>
      </w:r>
      <w:proofErr w:type="spellEnd"/>
    </w:p>
    <w:p w14:paraId="71A63D3D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náš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dotaz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pozitivně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odpověděla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tisková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mluvčí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Jitka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Jechová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 „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Ano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možné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. 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některé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hybridy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jako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instrText xml:space="preserve"> HYPERLINK "https://www.garaz.cz/clanek/toyota-camry-odladeny-hybrid-to-nebude-mit-lehke-21003105" \t "_blank" </w:instrText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87197C">
        <w:rPr>
          <w:rFonts w:ascii="Arial" w:eastAsia="Times New Roman" w:hAnsi="Arial" w:cs="Arial"/>
          <w:color w:val="CC0000"/>
          <w:sz w:val="24"/>
          <w:szCs w:val="24"/>
          <w:bdr w:val="none" w:sz="0" w:space="0" w:color="auto" w:frame="1"/>
          <w:lang w:eastAsia="ru-RU"/>
        </w:rPr>
        <w:t>Camry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fldChar w:fldCharType="end"/>
      </w: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ES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dokonce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v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režimu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ECO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uvolnění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akceleračního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pedálu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mají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přímo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funkci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nazvanou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plachtění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která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šetří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palivo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 xml:space="preserve">,“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vysvětlila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eastAsia="ru-RU"/>
        </w:rPr>
        <w:t>.</w:t>
      </w:r>
    </w:p>
    <w:p w14:paraId="1188341D" w14:textId="2233BBF8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eastAsia="ru-RU"/>
        </w:rPr>
      </w:pPr>
      <w:r w:rsidRPr="0087197C">
        <w:rPr>
          <w:rFonts w:ascii="Arial" w:eastAsia="Times New Roman" w:hAnsi="Arial" w:cs="Arial"/>
          <w:noProof/>
          <w:color w:val="2D2D3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967E353" wp14:editId="14051643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CB57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31440631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Foto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: Jakub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Deml</w:t>
      </w:r>
      <w:proofErr w:type="spellEnd"/>
    </w:p>
    <w:p w14:paraId="19AE4E7C" w14:textId="77777777" w:rsidR="0087197C" w:rsidRPr="0087197C" w:rsidRDefault="0087197C" w:rsidP="0087197C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Toyota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automatů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během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povoluje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Hybridní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modely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Camry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ES to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však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zvládají</w:t>
      </w:r>
      <w:proofErr w:type="spellEnd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color w:val="2D2D31"/>
          <w:sz w:val="27"/>
          <w:szCs w:val="27"/>
          <w:bdr w:val="none" w:sz="0" w:space="0" w:color="auto" w:frame="1"/>
          <w:lang w:val="en-US" w:eastAsia="ru-RU"/>
        </w:rPr>
        <w:t>samy</w:t>
      </w:r>
      <w:proofErr w:type="spellEnd"/>
    </w:p>
    <w:p w14:paraId="4F05A5DD" w14:textId="77777777" w:rsidR="0087197C" w:rsidRPr="0087197C" w:rsidRDefault="0087197C" w:rsidP="0087197C">
      <w:pPr>
        <w:shd w:val="clear" w:color="auto" w:fill="FFFFFF"/>
        <w:spacing w:beforeAutospacing="1" w:after="0" w:afterAutospacing="1" w:line="240" w:lineRule="auto"/>
        <w:ind w:firstLine="0"/>
        <w:jc w:val="left"/>
        <w:textAlignment w:val="baseline"/>
        <w:rPr>
          <w:rFonts w:ascii="Arial" w:eastAsia="Times New Roman" w:hAnsi="Arial" w:cs="Arial"/>
          <w:color w:val="2D2D31"/>
          <w:sz w:val="27"/>
          <w:szCs w:val="27"/>
          <w:lang w:val="en-US" w:eastAsia="ru-RU"/>
        </w:rPr>
      </w:pP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Přepnutí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do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neutrálu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vozidel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s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automaty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je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tedy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během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jízdy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výrobci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většinou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zakázáno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respektive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nedoporučeno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V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rámci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specifických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modelů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lze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pro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vyřazení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využít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ještě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pádel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pod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volantem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například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zmáčknout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obě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naráz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. U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moderních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převodovek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umožňujících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jízdu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lastRenderedPageBreak/>
        <w:t>setrvačností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,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vybraných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CVT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nebo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u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některých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hybridů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pak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předmětný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úkon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nedává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praktický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 xml:space="preserve"> </w:t>
      </w:r>
      <w:proofErr w:type="spellStart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smysl</w:t>
      </w:r>
      <w:proofErr w:type="spellEnd"/>
      <w:r w:rsidRPr="0087197C">
        <w:rPr>
          <w:rFonts w:ascii="Arial" w:eastAsia="Times New Roman" w:hAnsi="Arial" w:cs="Arial"/>
          <w:b/>
          <w:bCs/>
          <w:color w:val="2D2D31"/>
          <w:sz w:val="27"/>
          <w:szCs w:val="27"/>
          <w:bdr w:val="none" w:sz="0" w:space="0" w:color="auto" w:frame="1"/>
          <w:lang w:val="en-US" w:eastAsia="ru-RU"/>
        </w:rPr>
        <w:t>.</w:t>
      </w:r>
    </w:p>
    <w:p w14:paraId="75FDD495" w14:textId="77777777" w:rsidR="00735AE9" w:rsidRPr="0087197C" w:rsidRDefault="00735AE9">
      <w:pPr>
        <w:rPr>
          <w:lang w:val="en-US"/>
        </w:rPr>
      </w:pPr>
    </w:p>
    <w:sectPr w:rsidR="00735AE9" w:rsidRPr="0087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61"/>
    <w:rsid w:val="00735AE9"/>
    <w:rsid w:val="0087197C"/>
    <w:rsid w:val="00D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CFC7"/>
  <w15:chartTrackingRefBased/>
  <w15:docId w15:val="{91A437A9-0BD0-44C4-A266-58013EED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97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197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7197C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7197C"/>
    <w:pPr>
      <w:spacing w:before="100" w:beforeAutospacing="1" w:after="100" w:afterAutospacing="1"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1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197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x">
    <w:name w:val="c_x"/>
    <w:basedOn w:val="a0"/>
    <w:rsid w:val="0087197C"/>
  </w:style>
  <w:style w:type="paragraph" w:customStyle="1" w:styleId="ca">
    <w:name w:val="c_a"/>
    <w:basedOn w:val="a"/>
    <w:rsid w:val="008719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l-figurecaption-text">
    <w:name w:val="mol-figure__caption-text"/>
    <w:basedOn w:val="a0"/>
    <w:rsid w:val="0087197C"/>
  </w:style>
  <w:style w:type="character" w:styleId="a3">
    <w:name w:val="Hyperlink"/>
    <w:basedOn w:val="a0"/>
    <w:uiPriority w:val="99"/>
    <w:semiHidden/>
    <w:unhideWhenUsed/>
    <w:rsid w:val="0087197C"/>
    <w:rPr>
      <w:color w:val="0000FF"/>
      <w:u w:val="single"/>
    </w:rPr>
  </w:style>
  <w:style w:type="character" w:styleId="a4">
    <w:name w:val="Strong"/>
    <w:basedOn w:val="a0"/>
    <w:uiPriority w:val="22"/>
    <w:qFormat/>
    <w:rsid w:val="0087197C"/>
    <w:rPr>
      <w:b/>
      <w:bCs/>
    </w:rPr>
  </w:style>
  <w:style w:type="character" w:customStyle="1" w:styleId="atm-date-formatted">
    <w:name w:val="atm-date-formatted"/>
    <w:basedOn w:val="a0"/>
    <w:rsid w:val="0087197C"/>
  </w:style>
  <w:style w:type="character" w:customStyle="1" w:styleId="atm-text-decorator">
    <w:name w:val="atm-text-decorator"/>
    <w:basedOn w:val="a0"/>
    <w:rsid w:val="0087197C"/>
  </w:style>
  <w:style w:type="character" w:customStyle="1" w:styleId="cb">
    <w:name w:val="c_b"/>
    <w:basedOn w:val="a0"/>
    <w:rsid w:val="0087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7362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4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  <w:divsChild>
                                        <w:div w:id="71574130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94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8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92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8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2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  <w:divsChild>
                                        <w:div w:id="192710622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80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24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5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9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4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8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2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5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5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5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z.cz/clanek/facelift-mitsubishi-eclipse-cross-outlander-ma-prima-brachu-21004941" TargetMode="External"/><Relationship Id="rId5" Type="http://schemas.openxmlformats.org/officeDocument/2006/relationships/hyperlink" Target="https://www.garaz.cz/clanek/bmw-vypustilo-nove-m3-kontroverzni-vzhled-510-koni-manual-21004801" TargetMode="External"/><Relationship Id="rId4" Type="http://schemas.openxmlformats.org/officeDocument/2006/relationships/hyperlink" Target="https://www.garaz.cz/autor/jan-majurnik-1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Russkina</dc:creator>
  <cp:keywords/>
  <dc:description/>
  <cp:lastModifiedBy>Tamara Russkina</cp:lastModifiedBy>
  <cp:revision>2</cp:revision>
  <dcterms:created xsi:type="dcterms:W3CDTF">2020-11-18T16:24:00Z</dcterms:created>
  <dcterms:modified xsi:type="dcterms:W3CDTF">2020-11-18T16:28:00Z</dcterms:modified>
</cp:coreProperties>
</file>