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02F" w:rsidRPr="00BE2BAF" w:rsidRDefault="00D83B55" w:rsidP="00D83B55">
      <w:pPr>
        <w:spacing w:line="240" w:lineRule="auto"/>
        <w:jc w:val="both"/>
        <w:rPr>
          <w:rFonts w:ascii="Arial" w:hAnsi="Arial" w:cs="Arial"/>
          <w:b/>
          <w:u w:val="single"/>
        </w:rPr>
      </w:pPr>
      <w:r w:rsidRPr="00BE2BAF">
        <w:rPr>
          <w:rFonts w:ascii="Arial" w:hAnsi="Arial" w:cs="Arial"/>
          <w:b/>
          <w:u w:val="single"/>
        </w:rPr>
        <w:t>KRIMINALITA JAKO SOCIÁLNÍ PROBLÉM – TEORETICKÝ POHLED</w:t>
      </w:r>
    </w:p>
    <w:p w:rsidR="00E16638" w:rsidRDefault="00C031A1" w:rsidP="00D83B55">
      <w:pPr>
        <w:spacing w:line="240" w:lineRule="auto"/>
        <w:jc w:val="both"/>
        <w:rPr>
          <w:rFonts w:ascii="Arial" w:hAnsi="Arial" w:cs="Arial"/>
        </w:rPr>
      </w:pPr>
      <w:r>
        <w:rPr>
          <w:rFonts w:ascii="Arial" w:hAnsi="Arial" w:cs="Arial"/>
        </w:rPr>
        <w:t>Kriminalita byla a je vysvětlována řadou různých teorií. M</w:t>
      </w:r>
      <w:r w:rsidR="007F520B">
        <w:rPr>
          <w:rFonts w:ascii="Arial" w:hAnsi="Arial" w:cs="Arial"/>
        </w:rPr>
        <w:t>ezi prvními byla biologická perspektiva „</w:t>
      </w:r>
      <w:r w:rsidR="00E16638" w:rsidRPr="00BE2BAF">
        <w:rPr>
          <w:rFonts w:ascii="Arial" w:hAnsi="Arial" w:cs="Arial"/>
        </w:rPr>
        <w:t>takto se narodil“</w:t>
      </w:r>
      <w:r w:rsidR="007F520B">
        <w:rPr>
          <w:rFonts w:ascii="Arial" w:hAnsi="Arial" w:cs="Arial"/>
        </w:rPr>
        <w:t>,</w:t>
      </w:r>
      <w:r w:rsidR="00E16638" w:rsidRPr="00BE2BAF">
        <w:rPr>
          <w:rFonts w:ascii="Arial" w:hAnsi="Arial" w:cs="Arial"/>
        </w:rPr>
        <w:t xml:space="preserve"> „ze své podstaty“ …fyzické znaky </w:t>
      </w:r>
      <w:r w:rsidR="007F520B" w:rsidRPr="00BE2BAF">
        <w:rPr>
          <w:rFonts w:ascii="Arial" w:hAnsi="Arial" w:cs="Arial"/>
        </w:rPr>
        <w:t>zločinců</w:t>
      </w:r>
      <w:r w:rsidR="007F520B">
        <w:rPr>
          <w:rFonts w:ascii="Arial" w:hAnsi="Arial" w:cs="Arial"/>
        </w:rPr>
        <w:t xml:space="preserve">, následovala řada psychologických teorií (např. </w:t>
      </w:r>
      <w:r w:rsidR="00E16638" w:rsidRPr="00BE2BAF">
        <w:rPr>
          <w:rFonts w:ascii="Arial" w:hAnsi="Arial" w:cs="Arial"/>
        </w:rPr>
        <w:t>disfunkce mozku</w:t>
      </w:r>
      <w:r w:rsidR="007F520B">
        <w:rPr>
          <w:rFonts w:ascii="Arial" w:hAnsi="Arial" w:cs="Arial"/>
        </w:rPr>
        <w:t>).</w:t>
      </w:r>
    </w:p>
    <w:p w:rsidR="007F520B" w:rsidRPr="00BE2BAF" w:rsidRDefault="007F520B" w:rsidP="00D83B55">
      <w:pPr>
        <w:spacing w:line="240" w:lineRule="auto"/>
        <w:jc w:val="both"/>
        <w:rPr>
          <w:rFonts w:ascii="Arial" w:hAnsi="Arial" w:cs="Arial"/>
        </w:rPr>
      </w:pPr>
      <w:r>
        <w:rPr>
          <w:rFonts w:ascii="Arial" w:hAnsi="Arial" w:cs="Arial"/>
        </w:rPr>
        <w:t>Námi probrané tři teoretické perspektivy vnímají kriminalitu, stručně podáno, následovně:</w:t>
      </w:r>
    </w:p>
    <w:p w:rsidR="00E16638" w:rsidRPr="00D83B55" w:rsidRDefault="00E16638" w:rsidP="00D83B55">
      <w:pPr>
        <w:spacing w:line="240" w:lineRule="auto"/>
        <w:jc w:val="both"/>
        <w:rPr>
          <w:rFonts w:ascii="Arial" w:hAnsi="Arial" w:cs="Arial"/>
          <w:b/>
          <w:i/>
          <w:u w:val="single"/>
        </w:rPr>
      </w:pPr>
      <w:r w:rsidRPr="00D83B55">
        <w:rPr>
          <w:rFonts w:ascii="Arial" w:hAnsi="Arial" w:cs="Arial"/>
          <w:b/>
          <w:i/>
          <w:u w:val="single"/>
        </w:rPr>
        <w:t>Funkcionalismus</w:t>
      </w:r>
    </w:p>
    <w:p w:rsidR="00E16638" w:rsidRPr="007F520B" w:rsidRDefault="00E16638" w:rsidP="00D83B55">
      <w:pPr>
        <w:pStyle w:val="Odstavecseseznamem"/>
        <w:spacing w:line="240" w:lineRule="auto"/>
        <w:jc w:val="both"/>
        <w:rPr>
          <w:rFonts w:ascii="Arial" w:hAnsi="Arial" w:cs="Arial"/>
        </w:rPr>
      </w:pPr>
      <w:r w:rsidRPr="007F520B">
        <w:rPr>
          <w:rFonts w:ascii="Arial" w:hAnsi="Arial" w:cs="Arial"/>
        </w:rPr>
        <w:t>Nabízí řadu vysvětlení kriminálního chování</w:t>
      </w:r>
      <w:r w:rsidR="00B44F6F">
        <w:rPr>
          <w:rFonts w:ascii="Arial" w:hAnsi="Arial" w:cs="Arial"/>
        </w:rPr>
        <w:t>:</w:t>
      </w:r>
    </w:p>
    <w:p w:rsidR="00D6512A" w:rsidRPr="00D6512A" w:rsidRDefault="007F520B" w:rsidP="00D6512A">
      <w:pPr>
        <w:pStyle w:val="Odstavecseseznamem"/>
        <w:numPr>
          <w:ilvl w:val="0"/>
          <w:numId w:val="2"/>
        </w:numPr>
        <w:spacing w:line="240" w:lineRule="auto"/>
        <w:jc w:val="both"/>
        <w:rPr>
          <w:rFonts w:ascii="Arial" w:hAnsi="Arial" w:cs="Arial"/>
        </w:rPr>
      </w:pPr>
      <w:r w:rsidRPr="007F520B">
        <w:rPr>
          <w:rFonts w:ascii="Arial" w:hAnsi="Arial" w:cs="Arial"/>
          <w:shd w:val="clear" w:color="auto" w:fill="FFFFFF"/>
        </w:rPr>
        <w:t>t</w:t>
      </w:r>
      <w:r w:rsidR="00BE2BAF" w:rsidRPr="007F520B">
        <w:rPr>
          <w:rFonts w:ascii="Arial" w:hAnsi="Arial" w:cs="Arial"/>
          <w:shd w:val="clear" w:color="auto" w:fill="FFFFFF"/>
        </w:rPr>
        <w:t xml:space="preserve">vrdí, že </w:t>
      </w:r>
      <w:r w:rsidR="00BE2BAF" w:rsidRPr="007F520B">
        <w:rPr>
          <w:rFonts w:ascii="Arial" w:hAnsi="Arial" w:cs="Arial"/>
          <w:b/>
          <w:shd w:val="clear" w:color="auto" w:fill="FFFFFF"/>
        </w:rPr>
        <w:t>deviace je nezbytnou součástí procesu, který je společenský řád dosažený a udržovaný</w:t>
      </w:r>
      <w:r w:rsidR="00BE2BAF" w:rsidRPr="007F520B">
        <w:rPr>
          <w:rFonts w:ascii="Arial" w:hAnsi="Arial" w:cs="Arial"/>
          <w:shd w:val="clear" w:color="auto" w:fill="FFFFFF"/>
        </w:rPr>
        <w:t>. Z tohoto hlediska deviantní chová</w:t>
      </w:r>
      <w:r w:rsidR="00A16B6D">
        <w:rPr>
          <w:rFonts w:ascii="Arial" w:hAnsi="Arial" w:cs="Arial"/>
          <w:shd w:val="clear" w:color="auto" w:fill="FFFFFF"/>
        </w:rPr>
        <w:t xml:space="preserve">ní slouží k připomenutí </w:t>
      </w:r>
      <w:r w:rsidR="00BE2BAF" w:rsidRPr="007F520B">
        <w:rPr>
          <w:rFonts w:ascii="Arial" w:hAnsi="Arial" w:cs="Arial"/>
          <w:shd w:val="clear" w:color="auto" w:fill="FFFFFF"/>
        </w:rPr>
        <w:t>sociálně dohodnutých </w:t>
      </w:r>
      <w:hyperlink r:id="rId5" w:history="1">
        <w:r w:rsidR="00BE2BAF" w:rsidRPr="007F520B">
          <w:rPr>
            <w:rStyle w:val="Hypertextovodkaz"/>
            <w:rFonts w:ascii="Arial" w:hAnsi="Arial" w:cs="Arial"/>
            <w:color w:val="auto"/>
            <w:u w:val="none"/>
            <w:shd w:val="clear" w:color="auto" w:fill="FFFFFF"/>
          </w:rPr>
          <w:t>pravidel, norem a tabu</w:t>
        </w:r>
      </w:hyperlink>
      <w:r w:rsidR="00BE2BAF" w:rsidRPr="007F520B">
        <w:rPr>
          <w:rFonts w:ascii="Arial" w:hAnsi="Arial" w:cs="Arial"/>
          <w:shd w:val="clear" w:color="auto" w:fill="FFFFFF"/>
        </w:rPr>
        <w:t>, která posiluje jejich hodnotu a tím i společenský řád.</w:t>
      </w:r>
      <w:r w:rsidRPr="007F520B">
        <w:rPr>
          <w:rFonts w:ascii="Arial" w:hAnsi="Arial" w:cs="Arial"/>
          <w:shd w:val="clear" w:color="auto" w:fill="FFFFFF"/>
        </w:rPr>
        <w:t xml:space="preserve"> </w:t>
      </w:r>
      <w:r w:rsidR="00E16638" w:rsidRPr="007F520B">
        <w:rPr>
          <w:rFonts w:ascii="Arial" w:hAnsi="Arial" w:cs="Arial"/>
        </w:rPr>
        <w:t>Vztahuje se zpět k </w:t>
      </w:r>
      <w:proofErr w:type="spellStart"/>
      <w:r w:rsidR="00E16638" w:rsidRPr="007F520B">
        <w:rPr>
          <w:rFonts w:ascii="Arial" w:hAnsi="Arial" w:cs="Arial"/>
        </w:rPr>
        <w:t>Durkheimovi</w:t>
      </w:r>
      <w:proofErr w:type="spellEnd"/>
      <w:r w:rsidR="00E16638" w:rsidRPr="007F520B">
        <w:rPr>
          <w:rFonts w:ascii="Arial" w:hAnsi="Arial" w:cs="Arial"/>
        </w:rPr>
        <w:t>: kriminální chován dle D. je normální a nevyhnutelné, má svou funkci – odděluje přijatelné chování od nepřijatelného</w:t>
      </w:r>
      <w:r w:rsidRPr="007F520B">
        <w:rPr>
          <w:rFonts w:ascii="Arial" w:hAnsi="Arial" w:cs="Arial"/>
        </w:rPr>
        <w:t xml:space="preserve"> (k</w:t>
      </w:r>
      <w:r w:rsidR="00E16638" w:rsidRPr="007F520B">
        <w:rPr>
          <w:rFonts w:ascii="Arial" w:hAnsi="Arial" w:cs="Arial"/>
        </w:rPr>
        <w:t xml:space="preserve">oncept anomie – jsou to právě pravidla, která činí lidi lidmi, bez </w:t>
      </w:r>
      <w:r w:rsidR="00E16638" w:rsidRPr="00D6512A">
        <w:rPr>
          <w:rFonts w:ascii="Arial" w:hAnsi="Arial" w:cs="Arial"/>
        </w:rPr>
        <w:t xml:space="preserve">sociálních </w:t>
      </w:r>
      <w:r w:rsidR="00BE2BAF" w:rsidRPr="00D6512A">
        <w:rPr>
          <w:rFonts w:ascii="Arial" w:hAnsi="Arial" w:cs="Arial"/>
        </w:rPr>
        <w:t>regulací</w:t>
      </w:r>
      <w:r w:rsidR="00E16638" w:rsidRPr="00D6512A">
        <w:rPr>
          <w:rFonts w:ascii="Arial" w:hAnsi="Arial" w:cs="Arial"/>
        </w:rPr>
        <w:t xml:space="preserve"> prosazují lidé svoje touhy, dokonce i </w:t>
      </w:r>
      <w:r w:rsidR="00BE2BAF" w:rsidRPr="00D6512A">
        <w:rPr>
          <w:rFonts w:ascii="Arial" w:hAnsi="Arial" w:cs="Arial"/>
        </w:rPr>
        <w:t>kriminální</w:t>
      </w:r>
      <w:r w:rsidRPr="00D6512A">
        <w:rPr>
          <w:rFonts w:ascii="Arial" w:hAnsi="Arial" w:cs="Arial"/>
        </w:rPr>
        <w:t>)</w:t>
      </w:r>
      <w:r w:rsidR="00B44F6F">
        <w:rPr>
          <w:rFonts w:ascii="Arial" w:hAnsi="Arial" w:cs="Arial"/>
        </w:rPr>
        <w:t>.</w:t>
      </w:r>
      <w:bookmarkStart w:id="0" w:name="_GoBack"/>
      <w:bookmarkEnd w:id="0"/>
    </w:p>
    <w:p w:rsidR="003640ED" w:rsidRPr="00D6512A" w:rsidRDefault="003640ED" w:rsidP="00D6512A">
      <w:pPr>
        <w:pStyle w:val="Odstavecseseznamem"/>
        <w:numPr>
          <w:ilvl w:val="0"/>
          <w:numId w:val="2"/>
        </w:numPr>
        <w:spacing w:line="240" w:lineRule="auto"/>
        <w:jc w:val="both"/>
        <w:rPr>
          <w:rFonts w:ascii="Arial" w:hAnsi="Arial" w:cs="Arial"/>
        </w:rPr>
      </w:pPr>
      <w:r w:rsidRPr="00D6512A">
        <w:rPr>
          <w:rFonts w:ascii="Arial" w:hAnsi="Arial" w:cs="Arial"/>
        </w:rPr>
        <w:t xml:space="preserve">kriminalita jako sociální kontrola – </w:t>
      </w:r>
      <w:r w:rsidR="007F520B" w:rsidRPr="00D6512A">
        <w:rPr>
          <w:rFonts w:ascii="Arial" w:hAnsi="Arial" w:cs="Arial"/>
        </w:rPr>
        <w:t xml:space="preserve">je třeba položit jinou otázku, a to ne proč je kriminalita, ale </w:t>
      </w:r>
      <w:r w:rsidRPr="00D6512A">
        <w:rPr>
          <w:rFonts w:ascii="Arial" w:hAnsi="Arial" w:cs="Arial"/>
        </w:rPr>
        <w:t xml:space="preserve">proč </w:t>
      </w:r>
      <w:r w:rsidR="00BE2BAF" w:rsidRPr="00D6512A">
        <w:rPr>
          <w:rFonts w:ascii="Arial" w:hAnsi="Arial" w:cs="Arial"/>
        </w:rPr>
        <w:t>není</w:t>
      </w:r>
      <w:r w:rsidR="007F520B" w:rsidRPr="00D6512A">
        <w:rPr>
          <w:rFonts w:ascii="Arial" w:hAnsi="Arial" w:cs="Arial"/>
        </w:rPr>
        <w:t xml:space="preserve"> kriminalita. Představa: </w:t>
      </w:r>
      <w:r w:rsidRPr="00D6512A">
        <w:rPr>
          <w:rFonts w:ascii="Arial" w:hAnsi="Arial" w:cs="Arial"/>
        </w:rPr>
        <w:t xml:space="preserve">společnost </w:t>
      </w:r>
      <w:r w:rsidR="007F520B" w:rsidRPr="00D6512A">
        <w:rPr>
          <w:rFonts w:ascii="Arial" w:hAnsi="Arial" w:cs="Arial"/>
        </w:rPr>
        <w:t>funguje</w:t>
      </w:r>
      <w:r w:rsidRPr="00D6512A">
        <w:rPr>
          <w:rFonts w:ascii="Arial" w:hAnsi="Arial" w:cs="Arial"/>
        </w:rPr>
        <w:t xml:space="preserve"> nejlépe tehdy, když se všichni chovají dobře (dle sdílených a očekávaných norem), řešení kriminality pak je: </w:t>
      </w:r>
      <w:r w:rsidR="00BE2BAF" w:rsidRPr="00D6512A">
        <w:rPr>
          <w:rFonts w:ascii="Arial" w:hAnsi="Arial" w:cs="Arial"/>
        </w:rPr>
        <w:t xml:space="preserve">zapojení se a přijetí norem. </w:t>
      </w:r>
    </w:p>
    <w:p w:rsidR="00E16638" w:rsidRPr="00D83B55" w:rsidRDefault="00E16638" w:rsidP="00D83B55">
      <w:pPr>
        <w:spacing w:line="240" w:lineRule="auto"/>
        <w:jc w:val="both"/>
        <w:rPr>
          <w:rFonts w:ascii="Arial" w:hAnsi="Arial" w:cs="Arial"/>
          <w:b/>
          <w:i/>
          <w:u w:val="single"/>
          <w:shd w:val="clear" w:color="auto" w:fill="FFFFFF"/>
        </w:rPr>
      </w:pPr>
      <w:r w:rsidRPr="00D83B55">
        <w:rPr>
          <w:rFonts w:ascii="Arial" w:hAnsi="Arial" w:cs="Arial"/>
          <w:b/>
          <w:i/>
          <w:u w:val="single"/>
          <w:shd w:val="clear" w:color="auto" w:fill="FFFFFF"/>
        </w:rPr>
        <w:t>Teorie konfliktu</w:t>
      </w:r>
    </w:p>
    <w:p w:rsidR="003640ED" w:rsidRPr="00BE2BAF" w:rsidRDefault="007F520B" w:rsidP="00D83B55">
      <w:pPr>
        <w:spacing w:line="240" w:lineRule="auto"/>
        <w:jc w:val="both"/>
        <w:rPr>
          <w:rFonts w:ascii="Arial" w:hAnsi="Arial" w:cs="Arial"/>
          <w:shd w:val="clear" w:color="auto" w:fill="FFFFFF"/>
        </w:rPr>
      </w:pPr>
      <w:r>
        <w:rPr>
          <w:rFonts w:ascii="Arial" w:hAnsi="Arial" w:cs="Arial"/>
          <w:shd w:val="clear" w:color="auto" w:fill="FFFFFF"/>
        </w:rPr>
        <w:t xml:space="preserve">Kriminalita je dle této teorie </w:t>
      </w:r>
      <w:r w:rsidR="003640ED" w:rsidRPr="00BE2BAF">
        <w:rPr>
          <w:rFonts w:ascii="Arial" w:hAnsi="Arial" w:cs="Arial"/>
          <w:b/>
          <w:shd w:val="clear" w:color="auto" w:fill="FFFFFF"/>
        </w:rPr>
        <w:t>definována z pohledu vládnoucí skupiny</w:t>
      </w:r>
      <w:r w:rsidR="00D83B55">
        <w:rPr>
          <w:rFonts w:ascii="Arial" w:hAnsi="Arial" w:cs="Arial"/>
          <w:shd w:val="clear" w:color="auto" w:fill="FFFFFF"/>
        </w:rPr>
        <w:t>, teorie tvrdí, že pravidla</w:t>
      </w:r>
      <w:r w:rsidR="003640ED" w:rsidRPr="00BE2BAF">
        <w:rPr>
          <w:rFonts w:ascii="Arial" w:hAnsi="Arial" w:cs="Arial"/>
          <w:shd w:val="clear" w:color="auto" w:fill="FFFFFF"/>
        </w:rPr>
        <w:t xml:space="preserve"> </w:t>
      </w:r>
      <w:r w:rsidR="00BE2BAF" w:rsidRPr="00BE2BAF">
        <w:rPr>
          <w:rFonts w:ascii="Arial" w:hAnsi="Arial" w:cs="Arial"/>
          <w:shd w:val="clear" w:color="auto" w:fill="FFFFFF"/>
        </w:rPr>
        <w:t>neexistuji</w:t>
      </w:r>
      <w:r w:rsidR="003640ED" w:rsidRPr="00BE2BAF">
        <w:rPr>
          <w:rFonts w:ascii="Arial" w:hAnsi="Arial" w:cs="Arial"/>
          <w:shd w:val="clear" w:color="auto" w:fill="FFFFFF"/>
        </w:rPr>
        <w:t xml:space="preserve">, aby </w:t>
      </w:r>
      <w:r w:rsidRPr="00BE2BAF">
        <w:rPr>
          <w:rFonts w:ascii="Arial" w:hAnsi="Arial" w:cs="Arial"/>
          <w:shd w:val="clear" w:color="auto" w:fill="FFFFFF"/>
        </w:rPr>
        <w:t>chránili</w:t>
      </w:r>
      <w:r w:rsidR="003640ED" w:rsidRPr="00BE2BAF">
        <w:rPr>
          <w:rFonts w:ascii="Arial" w:hAnsi="Arial" w:cs="Arial"/>
          <w:shd w:val="clear" w:color="auto" w:fill="FFFFFF"/>
        </w:rPr>
        <w:t xml:space="preserve"> nějaké všeobecné dobro, ale proto, že je to výhodné pro ty, kdo mají moc. Právo slouží těm, kdo mají moc, aby propagovali své zájmy a ideje.</w:t>
      </w:r>
      <w:r>
        <w:rPr>
          <w:rFonts w:ascii="Arial" w:hAnsi="Arial" w:cs="Arial"/>
          <w:shd w:val="clear" w:color="auto" w:fill="FFFFFF"/>
        </w:rPr>
        <w:t xml:space="preserve"> </w:t>
      </w:r>
      <w:r w:rsidR="003640ED" w:rsidRPr="00BE2BAF">
        <w:rPr>
          <w:rFonts w:ascii="Arial" w:hAnsi="Arial" w:cs="Arial"/>
          <w:shd w:val="clear" w:color="auto" w:fill="FFFFFF"/>
        </w:rPr>
        <w:t xml:space="preserve"> (Řešení: vytvořit rovnější a spravedlivější společnost)</w:t>
      </w:r>
      <w:r w:rsidR="00D83B55">
        <w:rPr>
          <w:rFonts w:ascii="Arial" w:hAnsi="Arial" w:cs="Arial"/>
          <w:shd w:val="clear" w:color="auto" w:fill="FFFFFF"/>
        </w:rPr>
        <w:t>.</w:t>
      </w:r>
    </w:p>
    <w:p w:rsidR="00E16638" w:rsidRPr="00BE2BAF" w:rsidRDefault="007F520B" w:rsidP="00D83B55">
      <w:pPr>
        <w:spacing w:line="240" w:lineRule="auto"/>
        <w:jc w:val="both"/>
        <w:rPr>
          <w:rFonts w:ascii="Arial" w:hAnsi="Arial" w:cs="Arial"/>
          <w:shd w:val="clear" w:color="auto" w:fill="FFFFFF"/>
        </w:rPr>
      </w:pPr>
      <w:r>
        <w:rPr>
          <w:rFonts w:ascii="Arial" w:hAnsi="Arial" w:cs="Arial"/>
          <w:shd w:val="clear" w:color="auto" w:fill="FFFFFF"/>
        </w:rPr>
        <w:t>Dále teorie konfliktu vidí deviantní chování a trestnou</w:t>
      </w:r>
      <w:r w:rsidR="00E16638" w:rsidRPr="00BE2BAF">
        <w:rPr>
          <w:rFonts w:ascii="Arial" w:hAnsi="Arial" w:cs="Arial"/>
          <w:shd w:val="clear" w:color="auto" w:fill="FFFFFF"/>
        </w:rPr>
        <w:t xml:space="preserve"> čin</w:t>
      </w:r>
      <w:r>
        <w:rPr>
          <w:rFonts w:ascii="Arial" w:hAnsi="Arial" w:cs="Arial"/>
          <w:shd w:val="clear" w:color="auto" w:fill="FFFFFF"/>
        </w:rPr>
        <w:t>nost</w:t>
      </w:r>
      <w:r w:rsidR="00E16638" w:rsidRPr="00BE2BAF">
        <w:rPr>
          <w:rFonts w:ascii="Arial" w:hAnsi="Arial" w:cs="Arial"/>
          <w:shd w:val="clear" w:color="auto" w:fill="FFFFFF"/>
        </w:rPr>
        <w:t xml:space="preserve"> jako výsledek sociálních, politických, ekonomických a materiálních konfliktů ve společnosti. Lze jej použít k vysvětlení, proč </w:t>
      </w:r>
      <w:r>
        <w:rPr>
          <w:rFonts w:ascii="Arial" w:hAnsi="Arial" w:cs="Arial"/>
          <w:shd w:val="clear" w:color="auto" w:fill="FFFFFF"/>
        </w:rPr>
        <w:t xml:space="preserve">se někteří lidé </w:t>
      </w:r>
      <w:r w:rsidR="00E16638" w:rsidRPr="00BE2BAF">
        <w:rPr>
          <w:rFonts w:ascii="Arial" w:hAnsi="Arial" w:cs="Arial"/>
          <w:shd w:val="clear" w:color="auto" w:fill="FFFFFF"/>
        </w:rPr>
        <w:t>uchyl</w:t>
      </w:r>
      <w:r w:rsidR="00BE2BAF">
        <w:rPr>
          <w:rFonts w:ascii="Arial" w:hAnsi="Arial" w:cs="Arial"/>
          <w:shd w:val="clear" w:color="auto" w:fill="FFFFFF"/>
        </w:rPr>
        <w:t xml:space="preserve">ují k trestné </w:t>
      </w:r>
      <w:r w:rsidR="00D83B55">
        <w:rPr>
          <w:rFonts w:ascii="Arial" w:hAnsi="Arial" w:cs="Arial"/>
          <w:shd w:val="clear" w:color="auto" w:fill="FFFFFF"/>
        </w:rPr>
        <w:t xml:space="preserve">činnosti </w:t>
      </w:r>
      <w:r>
        <w:rPr>
          <w:rFonts w:ascii="Arial" w:hAnsi="Arial" w:cs="Arial"/>
          <w:shd w:val="clear" w:color="auto" w:fill="FFFFFF"/>
        </w:rPr>
        <w:t xml:space="preserve">(tj. </w:t>
      </w:r>
      <w:r w:rsidR="00D83B55">
        <w:rPr>
          <w:rFonts w:ascii="Arial" w:hAnsi="Arial" w:cs="Arial"/>
          <w:shd w:val="clear" w:color="auto" w:fill="FFFFFF"/>
        </w:rPr>
        <w:t>aby</w:t>
      </w:r>
      <w:r w:rsidR="00E16638" w:rsidRPr="00BE2BAF">
        <w:rPr>
          <w:rFonts w:ascii="Arial" w:hAnsi="Arial" w:cs="Arial"/>
          <w:shd w:val="clear" w:color="auto" w:fill="FFFFFF"/>
        </w:rPr>
        <w:t xml:space="preserve"> přež</w:t>
      </w:r>
      <w:r w:rsidR="00D83B55">
        <w:rPr>
          <w:rFonts w:ascii="Arial" w:hAnsi="Arial" w:cs="Arial"/>
          <w:shd w:val="clear" w:color="auto" w:fill="FFFFFF"/>
        </w:rPr>
        <w:t>ili</w:t>
      </w:r>
      <w:r w:rsidR="00E16638" w:rsidRPr="00BE2BAF">
        <w:rPr>
          <w:rFonts w:ascii="Arial" w:hAnsi="Arial" w:cs="Arial"/>
          <w:shd w:val="clear" w:color="auto" w:fill="FFFFFF"/>
        </w:rPr>
        <w:t xml:space="preserve"> v ekonomicky nerovné společnosti</w:t>
      </w:r>
      <w:r>
        <w:rPr>
          <w:rFonts w:ascii="Arial" w:hAnsi="Arial" w:cs="Arial"/>
          <w:shd w:val="clear" w:color="auto" w:fill="FFFFFF"/>
        </w:rPr>
        <w:t>)</w:t>
      </w:r>
      <w:r w:rsidR="00E16638" w:rsidRPr="00BE2BAF">
        <w:rPr>
          <w:rFonts w:ascii="Arial" w:hAnsi="Arial" w:cs="Arial"/>
          <w:shd w:val="clear" w:color="auto" w:fill="FFFFFF"/>
        </w:rPr>
        <w:t>.</w:t>
      </w:r>
    </w:p>
    <w:p w:rsidR="00E16638" w:rsidRPr="00D83B55" w:rsidRDefault="00E16638" w:rsidP="00D83B55">
      <w:pPr>
        <w:spacing w:line="240" w:lineRule="auto"/>
        <w:jc w:val="both"/>
        <w:rPr>
          <w:rFonts w:ascii="Arial" w:hAnsi="Arial" w:cs="Arial"/>
          <w:b/>
          <w:i/>
          <w:u w:val="single"/>
          <w:shd w:val="clear" w:color="auto" w:fill="FFFFFF"/>
        </w:rPr>
      </w:pPr>
      <w:r w:rsidRPr="00D83B55">
        <w:rPr>
          <w:rFonts w:ascii="Arial" w:hAnsi="Arial" w:cs="Arial"/>
          <w:b/>
          <w:i/>
          <w:u w:val="single"/>
          <w:shd w:val="clear" w:color="auto" w:fill="FFFFFF"/>
        </w:rPr>
        <w:t>Symbolický interakcionismus</w:t>
      </w:r>
    </w:p>
    <w:p w:rsidR="00BE2BAF" w:rsidRPr="00BE2BAF" w:rsidRDefault="00BE2BAF" w:rsidP="00D83B55">
      <w:pPr>
        <w:spacing w:line="240" w:lineRule="auto"/>
        <w:jc w:val="both"/>
        <w:rPr>
          <w:rFonts w:ascii="Arial" w:hAnsi="Arial" w:cs="Arial"/>
        </w:rPr>
      </w:pPr>
      <w:r w:rsidRPr="00BE2BAF">
        <w:rPr>
          <w:rFonts w:ascii="Arial" w:hAnsi="Arial" w:cs="Arial"/>
          <w:shd w:val="clear" w:color="auto" w:fill="FFFFFF"/>
        </w:rPr>
        <w:t>Zaměřuje se spíš na to</w:t>
      </w:r>
      <w:r>
        <w:rPr>
          <w:rFonts w:ascii="Arial" w:hAnsi="Arial" w:cs="Arial"/>
          <w:shd w:val="clear" w:color="auto" w:fill="FFFFFF"/>
        </w:rPr>
        <w:t>,</w:t>
      </w:r>
      <w:r w:rsidRPr="00BE2BAF">
        <w:rPr>
          <w:rFonts w:ascii="Arial" w:hAnsi="Arial" w:cs="Arial"/>
          <w:shd w:val="clear" w:color="auto" w:fill="FFFFFF"/>
        </w:rPr>
        <w:t xml:space="preserve"> proč někteří jedinci jednají jako kriminálníci –</w:t>
      </w:r>
      <w:r w:rsidR="007F520B">
        <w:rPr>
          <w:rFonts w:ascii="Arial" w:hAnsi="Arial" w:cs="Arial"/>
          <w:shd w:val="clear" w:color="auto" w:fill="FFFFFF"/>
        </w:rPr>
        <w:t xml:space="preserve"> teorie </w:t>
      </w:r>
      <w:proofErr w:type="spellStart"/>
      <w:r w:rsidR="007F520B">
        <w:rPr>
          <w:rFonts w:ascii="Arial" w:hAnsi="Arial" w:cs="Arial"/>
          <w:shd w:val="clear" w:color="auto" w:fill="FFFFFF"/>
        </w:rPr>
        <w:t>labellingu</w:t>
      </w:r>
      <w:proofErr w:type="spellEnd"/>
      <w:r w:rsidR="007F520B">
        <w:rPr>
          <w:rFonts w:ascii="Arial" w:hAnsi="Arial" w:cs="Arial"/>
          <w:shd w:val="clear" w:color="auto" w:fill="FFFFFF"/>
        </w:rPr>
        <w:t xml:space="preserve">/nálepkování. </w:t>
      </w:r>
      <w:r w:rsidR="00D83B55">
        <w:rPr>
          <w:rFonts w:ascii="Arial" w:hAnsi="Arial" w:cs="Arial"/>
          <w:shd w:val="clear" w:color="auto" w:fill="FFFFFF"/>
        </w:rPr>
        <w:t>Člověk se stává kriminálníkem z velké části proto, že je tak vnímán (představte si typicky malého aktivního kluka, kterému každý říká, jak zlobí, co udělal špatně, co rozbil, to vede ke změně jeho vnímání sama sebe a spirála se roztáčí…). Teorie se zaměřuje především na to, že to, co je pro řešení kriminality primárně důležité</w:t>
      </w:r>
      <w:r w:rsidRPr="00BE2BAF">
        <w:rPr>
          <w:rFonts w:ascii="Arial" w:hAnsi="Arial" w:cs="Arial"/>
          <w:shd w:val="clear" w:color="auto" w:fill="FFFFFF"/>
        </w:rPr>
        <w:t xml:space="preserve"> nejsou kriminálnici nebo jejich jednání, ale spíš to, jak</w:t>
      </w:r>
      <w:r w:rsidR="00D83B55">
        <w:rPr>
          <w:rFonts w:ascii="Arial" w:hAnsi="Arial" w:cs="Arial"/>
          <w:shd w:val="clear" w:color="auto" w:fill="FFFFFF"/>
        </w:rPr>
        <w:t xml:space="preserve"> se vytváří „nálepka“ toho, co je deviantní a jak se tato „nálepka uděluje“. </w:t>
      </w:r>
      <w:r w:rsidRPr="00BE2BAF">
        <w:rPr>
          <w:rFonts w:ascii="Arial" w:hAnsi="Arial" w:cs="Arial"/>
          <w:shd w:val="clear" w:color="auto" w:fill="FFFFFF"/>
        </w:rPr>
        <w:t xml:space="preserve">(Změna definice trestných činů v čase). Kriminální chování </w:t>
      </w:r>
      <w:r w:rsidR="00D83B55">
        <w:rPr>
          <w:rFonts w:ascii="Arial" w:hAnsi="Arial" w:cs="Arial"/>
          <w:shd w:val="clear" w:color="auto" w:fill="FFFFFF"/>
        </w:rPr>
        <w:t xml:space="preserve">se rozvíjí v čase, kriminálníkům škodí </w:t>
      </w:r>
      <w:r w:rsidRPr="00BE2BAF">
        <w:rPr>
          <w:rFonts w:ascii="Arial" w:hAnsi="Arial" w:cs="Arial"/>
          <w:shd w:val="clear" w:color="auto" w:fill="FFFFFF"/>
        </w:rPr>
        <w:t>setkávání se s dalšími kriminálníky</w:t>
      </w:r>
      <w:r w:rsidR="00D83B55">
        <w:rPr>
          <w:rFonts w:ascii="Arial" w:hAnsi="Arial" w:cs="Arial"/>
          <w:shd w:val="clear" w:color="auto" w:fill="FFFFFF"/>
        </w:rPr>
        <w:t>.</w:t>
      </w:r>
      <w:r w:rsidRPr="00BE2BAF">
        <w:rPr>
          <w:rFonts w:ascii="Arial" w:hAnsi="Arial" w:cs="Arial"/>
          <w:shd w:val="clear" w:color="auto" w:fill="FFFFFF"/>
        </w:rPr>
        <w:t xml:space="preserve"> </w:t>
      </w:r>
    </w:p>
    <w:sectPr w:rsidR="00BE2BAF" w:rsidRPr="00BE2B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A4ACD"/>
    <w:multiLevelType w:val="hybridMultilevel"/>
    <w:tmpl w:val="E2766202"/>
    <w:lvl w:ilvl="0" w:tplc="5530A0F6">
      <w:start w:val="1"/>
      <w:numFmt w:val="lowerLetter"/>
      <w:lvlText w:val="(%1)"/>
      <w:lvlJc w:val="left"/>
      <w:pPr>
        <w:ind w:left="1080" w:hanging="360"/>
      </w:pPr>
      <w:rPr>
        <w:rFonts w:ascii="Arial" w:eastAsiaTheme="minorHAns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36CE43F6"/>
    <w:multiLevelType w:val="multilevel"/>
    <w:tmpl w:val="F16C5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E54AEF"/>
    <w:multiLevelType w:val="hybridMultilevel"/>
    <w:tmpl w:val="CC4409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8BE54CF"/>
    <w:multiLevelType w:val="hybridMultilevel"/>
    <w:tmpl w:val="AC7C954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01A3168"/>
    <w:multiLevelType w:val="multilevel"/>
    <w:tmpl w:val="6316D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638"/>
    <w:rsid w:val="003640ED"/>
    <w:rsid w:val="0077302F"/>
    <w:rsid w:val="007F520B"/>
    <w:rsid w:val="00A16B6D"/>
    <w:rsid w:val="00B44F6F"/>
    <w:rsid w:val="00BE2BAF"/>
    <w:rsid w:val="00C031A1"/>
    <w:rsid w:val="00D6512A"/>
    <w:rsid w:val="00D83B55"/>
    <w:rsid w:val="00E166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5B45B"/>
  <w15:chartTrackingRefBased/>
  <w15:docId w15:val="{60E19415-7DE9-4301-80E8-AC6FB5468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16638"/>
    <w:pPr>
      <w:ind w:left="720"/>
      <w:contextualSpacing/>
    </w:pPr>
  </w:style>
  <w:style w:type="character" w:styleId="Hypertextovodkaz">
    <w:name w:val="Hyperlink"/>
    <w:basedOn w:val="Standardnpsmoodstavce"/>
    <w:uiPriority w:val="99"/>
    <w:unhideWhenUsed/>
    <w:rsid w:val="00E166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828267">
      <w:bodyDiv w:val="1"/>
      <w:marLeft w:val="0"/>
      <w:marRight w:val="0"/>
      <w:marTop w:val="0"/>
      <w:marBottom w:val="0"/>
      <w:divBdr>
        <w:top w:val="none" w:sz="0" w:space="0" w:color="auto"/>
        <w:left w:val="none" w:sz="0" w:space="0" w:color="auto"/>
        <w:bottom w:val="none" w:sz="0" w:space="0" w:color="auto"/>
        <w:right w:val="none" w:sz="0" w:space="0" w:color="auto"/>
      </w:divBdr>
    </w:div>
    <w:div w:id="206880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reelane.com/ca/science-tech-math/spole%C4%8Densk%C3%A9-v%C4%9Bdy/folkways-mores-taboos-and-laws-3026267/"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399</Words>
  <Characters>2356</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Jelínková</dc:creator>
  <cp:keywords/>
  <dc:description/>
  <cp:lastModifiedBy>Marie Jelínková</cp:lastModifiedBy>
  <cp:revision>6</cp:revision>
  <dcterms:created xsi:type="dcterms:W3CDTF">2020-11-04T14:21:00Z</dcterms:created>
  <dcterms:modified xsi:type="dcterms:W3CDTF">2020-11-04T19:30:00Z</dcterms:modified>
</cp:coreProperties>
</file>