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34"/>
          <w:szCs w:val="34"/>
        </w:rPr>
      </w:pPr>
      <w:r w:rsidDel="00000000" w:rsidR="00000000" w:rsidRPr="00000000">
        <w:rPr>
          <w:sz w:val="34"/>
          <w:szCs w:val="34"/>
          <w:rtl w:val="0"/>
        </w:rPr>
        <w:t xml:space="preserve">Média v době krize</w:t>
      </w:r>
    </w:p>
    <w:p w:rsidR="00000000" w:rsidDel="00000000" w:rsidP="00000000" w:rsidRDefault="00000000" w:rsidRPr="00000000" w14:paraId="00000002">
      <w:pPr>
        <w:jc w:val="left"/>
        <w:rPr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přehlížení jiných důležitých témat z důvodu upřednostnění koronaviru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prezentace čísel v nedostatečném kontextu, což může vést k šíření paniky, nebo naopak k braní tématu na lehkou váhu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neuspokojivé pokrytí tématu vládních nařízení =&gt; tak, aby to bylo jasné a přehledné pro všechny, ne jen pro ty, kteří ovládají právní jazyk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pandemie pomohla k </w:t>
      </w:r>
      <w:r w:rsidDel="00000000" w:rsidR="00000000" w:rsidRPr="00000000">
        <w:rPr>
          <w:sz w:val="24"/>
          <w:szCs w:val="24"/>
          <w:rtl w:val="0"/>
        </w:rPr>
        <w:t xml:space="preserve">docenění</w:t>
      </w:r>
      <w:r w:rsidDel="00000000" w:rsidR="00000000" w:rsidRPr="00000000">
        <w:rPr>
          <w:sz w:val="24"/>
          <w:szCs w:val="24"/>
          <w:rtl w:val="0"/>
        </w:rPr>
        <w:t xml:space="preserve"> kvalitních médií, které nešíří dezinformace</w:t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7">
    <w:pPr>
      <w:jc w:val="right"/>
      <w:rPr/>
    </w:pPr>
    <w:r w:rsidDel="00000000" w:rsidR="00000000" w:rsidRPr="00000000">
      <w:rPr>
        <w:rtl w:val="0"/>
      </w:rPr>
      <w:t xml:space="preserve">Bláha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