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2901B" w14:textId="77777777" w:rsidR="00312AC6" w:rsidRPr="00B1442B" w:rsidRDefault="00312AC6" w:rsidP="00312AC6">
      <w:pPr>
        <w:spacing w:line="360" w:lineRule="auto"/>
        <w:jc w:val="center"/>
        <w:rPr>
          <w:b/>
          <w:bCs/>
          <w:sz w:val="26"/>
          <w:szCs w:val="26"/>
          <w:lang w:val="cs-CZ"/>
        </w:rPr>
      </w:pPr>
      <w:r w:rsidRPr="00B1442B">
        <w:rPr>
          <w:b/>
          <w:bCs/>
          <w:sz w:val="26"/>
          <w:szCs w:val="26"/>
          <w:lang w:val="cs-CZ"/>
        </w:rPr>
        <w:t>Mediální obraz socioekonomických otázek</w:t>
      </w:r>
      <w:r>
        <w:rPr>
          <w:b/>
          <w:bCs/>
          <w:sz w:val="26"/>
          <w:szCs w:val="26"/>
          <w:lang w:val="cs-CZ"/>
        </w:rPr>
        <w:t xml:space="preserve"> na příkladu České republiky a Turecka </w:t>
      </w:r>
    </w:p>
    <w:p w14:paraId="2C2F453C" w14:textId="77777777" w:rsidR="00312AC6" w:rsidRPr="00D02CA3" w:rsidRDefault="00312AC6" w:rsidP="00312AC6">
      <w:pPr>
        <w:spacing w:line="360" w:lineRule="auto"/>
        <w:rPr>
          <w:sz w:val="24"/>
          <w:szCs w:val="24"/>
          <w:lang w:val="cs-CZ"/>
        </w:rPr>
      </w:pPr>
    </w:p>
    <w:p w14:paraId="2C7FD814" w14:textId="77777777" w:rsidR="00312AC6" w:rsidRDefault="00312AC6" w:rsidP="00312AC6">
      <w:pPr>
        <w:spacing w:line="360" w:lineRule="auto"/>
        <w:rPr>
          <w:sz w:val="24"/>
          <w:szCs w:val="24"/>
          <w:lang w:val="cs-CZ"/>
        </w:rPr>
      </w:pPr>
    </w:p>
    <w:p w14:paraId="3F914378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První sledovaná práce se týká českého mediálního prostředí. Diplomová práce </w:t>
      </w:r>
      <w:r w:rsidRPr="00970875">
        <w:rPr>
          <w:rFonts w:ascii="Times New Roman" w:hAnsi="Times New Roman" w:cs="Times New Roman"/>
          <w:i/>
          <w:iCs/>
          <w:sz w:val="24"/>
          <w:szCs w:val="24"/>
          <w:lang w:val="cs-CZ"/>
        </w:rPr>
        <w:t>Mediální obraz společností poskytujících nebankovní půjčky,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jejíž autorkou je Ladislava Fuková, byla obhájena na Fakultě sociálních věd Univerzity Karlovy v roce 2012. V rámci výzkumu využívá jako jednu z metod k dobrání se výsledků kvantitativní obsahovou analýzu.</w:t>
      </w:r>
    </w:p>
    <w:p w14:paraId="42D62205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 xml:space="preserve">Jako jednotka měření byl stanoven jeden článek. Zahrnuty byly ty, ve kterých se vyskytovaly alespoň jednou výrazy: společnost(i) poskytující nebankovní půjčky, nebankovní společnost(i), nebankovní ústav(y), nebankovní (spotřebitelský) úvěr(y), nebankovní (spotřebitelská) půjčka/y nebo názvy firem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Provident</w:t>
      </w:r>
      <w:proofErr w:type="spellEnd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,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Cetelem</w:t>
      </w:r>
      <w:proofErr w:type="spellEnd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,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Cofidis</w:t>
      </w:r>
      <w:proofErr w:type="spellEnd"/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či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Home</w:t>
      </w:r>
      <w:proofErr w:type="spellEnd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Credit</w:t>
      </w:r>
      <w:proofErr w:type="spellEnd"/>
      <w:r w:rsidRPr="00970875">
        <w:rPr>
          <w:rFonts w:ascii="Times New Roman" w:hAnsi="Times New Roman" w:cs="Times New Roman"/>
          <w:sz w:val="24"/>
          <w:szCs w:val="24"/>
          <w:lang w:val="cs-CZ"/>
        </w:rPr>
        <w:t>. Výzkumným vzorkem pro potřeby analýzy pak byly články v 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Hospodářských novinách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MF Dnes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a časopisech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Bankovnictví, Ekonom, Euro, Marketing a média,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Reflex, Respekt, Strategie, Trend Marketing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Týden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. Sledována byla období březen-červen 2010 a září-prosinec 2010. </w:t>
      </w:r>
    </w:p>
    <w:p w14:paraId="2BE3E1F9" w14:textId="77777777" w:rsidR="00312AC6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>Autorka formulovala celkem osm výzkumných otázek</w:t>
      </w:r>
      <w:r>
        <w:rPr>
          <w:rFonts w:ascii="Times New Roman" w:hAnsi="Times New Roman" w:cs="Times New Roman"/>
          <w:sz w:val="24"/>
          <w:szCs w:val="24"/>
          <w:lang w:val="cs-CZ"/>
        </w:rPr>
        <w:t>. Ty se týkaly počtu článků zveřejněných k tématu, rubrik, v nichž vycházely, nejčastěji zmiňovaných společností, konotací, typ žánru článků, prostoru, jenž byl věnován tématu prostřednictvím článků i inzerce a toho, které firmy jsou v rámci inzerce nejviditelnější.</w:t>
      </w:r>
    </w:p>
    <w:p w14:paraId="6060E439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i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>Během sledovaného období daná periodika uveřejnila 156 článků týkajících se nebankovních půjček či firem, jež s nimi obchodují.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52 %, tedy 81 článků, vyšlo v denících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MF Dnes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Hospodářské noviny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. Nejvíce článků, tedy 115, se zabývalo konkrétními společnostmi, nejčastěji pak firmami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Home</w:t>
      </w:r>
      <w:proofErr w:type="spellEnd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Credit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Provident</w:t>
      </w:r>
      <w:proofErr w:type="spellEnd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 </w:t>
      </w:r>
      <w:proofErr w:type="spellStart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Financial</w:t>
      </w:r>
      <w:proofErr w:type="spellEnd"/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.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Dalšími tématy byly spotřebitelské úvěry (30 textů), lichva (8 textů) a nová legislativa týkající se právě spotřebitelských úvěrů (6 textů). Články vycházely nejčastěji v rubrikách týkajících se ekonomiky a financí, splátkového prodeje a dluhů. Pro inzerci dané společnosti zkoumaná periodika v podstatě nevyužívají.</w:t>
      </w:r>
    </w:p>
    <w:p w14:paraId="00204596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>Dále se autorka snažila potvrdit či vyvrátit dvě hypotézy. První z nich zněla, že poměrně uspokojivé legislativní podmínky, konkurence a korektní mediální prostředí napomohly vyprofilování nebankovních společností do přijatelné podoby férových hráčů, a tedy skoro rovných konkurentů bankovním ústavům. Tato hypotéza se po provedení analýzy autorce spíše potvrdila, jelikož se 121 z celkem 156 článků k nebankovním společnostem stavělo pozitivně či neutrálně, negativní postoj vyjadřovalo jen zbylých 25.</w:t>
      </w:r>
    </w:p>
    <w:p w14:paraId="711A4E07" w14:textId="77777777" w:rsidR="00312AC6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 xml:space="preserve">Druhou hypotézou bylo to, že nebankovní poskytovatelé půjček pro média už nepředstavují lichváře, proti nimž je třeba v kritických novinářských článcích zbrojit. Tato hypotéza by též mohla být považována za potvrzenou, jelikož nebankovní společnosti byly v zahrnutých článcích zmiňovány se zlepšeným přístupem k zákazníkům, dodržováním nových pravidel daných novou legislativou atd.  Ve vzorku se navíc výrazy </w:t>
      </w:r>
      <w:r w:rsidRPr="00970875">
        <w:rPr>
          <w:rFonts w:ascii="Times New Roman" w:hAnsi="Times New Roman" w:cs="Times New Roman"/>
          <w:i/>
          <w:iCs/>
          <w:sz w:val="24"/>
          <w:szCs w:val="24"/>
          <w:lang w:val="cs-CZ"/>
        </w:rPr>
        <w:t>lichva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Pr="00970875">
        <w:rPr>
          <w:rFonts w:ascii="Times New Roman" w:hAnsi="Times New Roman" w:cs="Times New Roman"/>
          <w:i/>
          <w:iCs/>
          <w:sz w:val="24"/>
          <w:szCs w:val="24"/>
          <w:lang w:val="cs-CZ"/>
        </w:rPr>
        <w:t>nebankovní společnosti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spolu objevily osmkrát a z toho jen třikrát v souvislosti s konkrétní společností.</w:t>
      </w:r>
    </w:p>
    <w:p w14:paraId="193047C6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>Výzkumem bylo také vyloučeno nadržování či neopodstatněná kritika nebankovních společností ze strany médií. Počet pozitivně laděných textů byl totiž skoro roven počtu těch negativních.</w:t>
      </w:r>
    </w:p>
    <w:p w14:paraId="6C3E4813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>Práce tedy nepřinesla příliš šokujícím výsledky. Jediným předpokladem, který se autorce nepotvrdil, bylo to, že v podzimním a předvánočním období se bude téma spotřebitelských úvěrů v médiích vyskytovat častěji. Jednak kvůli souvislosti s vánočními nákupy, a pak také v podobě inzerčních článků. V obou zkoumaných obdobích, tedy v březnu-červnu i září-prosinci, se však počet zveřejněných článků shodoval a inzerce se v podstatě nevyskytovala.</w:t>
      </w:r>
    </w:p>
    <w:p w14:paraId="2C5FF63E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i/>
          <w:iCs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>Na základě provedeného výzkumu je možné konstatovat, že média do určité míry stále plní svoji kontrolní funkci vůči nebankovním společnostem a jejich dodržování nové legislativy i etických pravidel, a to i přesto, že právě zavedením nových právních norem přestalo být téma tak atraktivní.</w:t>
      </w:r>
    </w:p>
    <w:p w14:paraId="78766D61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24F1FAA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07EBFA8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798B7674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Druhá analýza se zabývá pro změnu reprezentací chudoby v mediálním prostředím v Turecku. Studie s názvem </w:t>
      </w:r>
      <w:r w:rsidRPr="00F808AB">
        <w:rPr>
          <w:rFonts w:ascii="Times New Roman" w:hAnsi="Times New Roman" w:cs="Times New Roman"/>
          <w:i/>
          <w:iCs/>
          <w:sz w:val="24"/>
          <w:szCs w:val="24"/>
        </w:rPr>
        <w:t>The Representation of Poverty and Wealthiness on Twitter Accounts of News Portals,</w:t>
      </w:r>
      <w:r w:rsidRPr="00970875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jejímž autorem je </w:t>
      </w:r>
      <w:r w:rsidRPr="00970875">
        <w:rPr>
          <w:rFonts w:ascii="Times New Roman" w:hAnsi="Times New Roman" w:cs="Times New Roman"/>
          <w:sz w:val="24"/>
          <w:szCs w:val="24"/>
        </w:rPr>
        <w:t xml:space="preserve">Berna Berkman </w:t>
      </w:r>
      <w:proofErr w:type="spellStart"/>
      <w:r w:rsidRPr="00970875">
        <w:rPr>
          <w:rFonts w:ascii="Times New Roman" w:hAnsi="Times New Roman" w:cs="Times New Roman"/>
          <w:sz w:val="24"/>
          <w:szCs w:val="24"/>
        </w:rPr>
        <w:t>Kösererli</w:t>
      </w:r>
      <w:proofErr w:type="spellEnd"/>
      <w:r w:rsidRPr="009708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875">
        <w:rPr>
          <w:rFonts w:ascii="Times New Roman" w:hAnsi="Times New Roman" w:cs="Times New Roman"/>
          <w:sz w:val="24"/>
          <w:szCs w:val="24"/>
        </w:rPr>
        <w:t>zveřejněna</w:t>
      </w:r>
      <w:proofErr w:type="spellEnd"/>
      <w:r w:rsidRPr="00970875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970875">
        <w:rPr>
          <w:rFonts w:ascii="Times New Roman" w:hAnsi="Times New Roman" w:cs="Times New Roman"/>
          <w:sz w:val="24"/>
          <w:szCs w:val="24"/>
        </w:rPr>
        <w:t>periodiku</w:t>
      </w:r>
      <w:proofErr w:type="spellEnd"/>
      <w:r w:rsidRPr="00970875">
        <w:rPr>
          <w:rFonts w:ascii="Times New Roman" w:hAnsi="Times New Roman" w:cs="Times New Roman"/>
          <w:sz w:val="24"/>
          <w:szCs w:val="24"/>
        </w:rPr>
        <w:t xml:space="preserve"> Turkish Studies,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>si klade za cíl zkoumat vyobrazení chudoby a bohatství na twitterových účtech zpravodajských portálů. Konkrétně pak autor chce odhalit strategie stereotypizace obyvatel ve znevýhodněných pozicích co se ekonomického a kulturního kapitálu týče.</w:t>
      </w:r>
    </w:p>
    <w:p w14:paraId="764C4BF4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 xml:space="preserve">Výzkumný vzorek tvoří tři nejsledovanější turecké zpravodajské účty na Twitteru, tedy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@ntv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@cnntürk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a </w:t>
      </w:r>
      <w:r w:rsidRPr="00F808AB">
        <w:rPr>
          <w:rFonts w:ascii="Times New Roman" w:hAnsi="Times New Roman" w:cs="Times New Roman"/>
          <w:i/>
          <w:iCs/>
          <w:sz w:val="24"/>
          <w:szCs w:val="24"/>
          <w:lang w:val="cs-CZ"/>
        </w:rPr>
        <w:t>@Hurriyet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>. Jednotkou měření byl jeden tweet zveřejněný účtem jednoho z kanálů. Kvantitativní obsahová analýza pak zahrnuje období od 1. do 15. srpna 2017. Celkem se jedná o 1 373 tweetů, rozdělených podle toho, jestli se týkají zpráv o nižší či vyšší třídě. Jelikož těch týkajících se vyšší třídy bylo z tohoto počtu 1 352, určitý diskriminační diskurz je znatelný již z tohoto prvotního rozdělení. Dále byla sledována specifická témata, jichž se zprávy týkající se nižší třídy týkaly. Mezi nimi ekonomické statistiky, dožadování se práv, obvinění či podezření, agrese, úspěch, nápomocnost, nehody a zranění, pacienti a nemoci, finanční a sociální podpora chudých, špatné zacházení s těmito skupinami, zobrazování chudoby jako fenoménu, radost z práce a legislativa týkající se nízkopříjmových vrstev.</w:t>
      </w:r>
    </w:p>
    <w:p w14:paraId="680ACDBE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 xml:space="preserve">Strukturální příčiny chudoby podle studie na těchto nejsledovanějších účtech reprezentovány nejsou. Naopak jsou obyvatelé s nízkými příjmy často reprezentováni prostřednictvím negativních článků, kde jsou zobrazováni například jako agresivní. </w:t>
      </w:r>
    </w:p>
    <w:p w14:paraId="0183E6D7" w14:textId="77777777" w:rsidR="00312AC6" w:rsidRPr="00970875" w:rsidRDefault="00312AC6" w:rsidP="00312AC6">
      <w:pPr>
        <w:spacing w:line="360" w:lineRule="auto"/>
        <w:ind w:left="851" w:right="851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087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tab/>
        <w:t xml:space="preserve">Studie dochází k výsledku, že využívání negativních výroků a implicitních výrazů pomáhají. Diskriminační diskurz pak může být přiživován novými médii a tím, jak rychle dostávají informace k širokým masám. Třídní hierarchie jsou následně taktéž potvrzovány skrze nová média. Strukturální dimenze chudoby jsou na twitterových účtech přehlíženy a nižší třída je zde navíc reprezentována z valné většiny negativními zprávami. </w:t>
      </w:r>
      <w:r w:rsidRPr="00970875">
        <w:rPr>
          <w:rFonts w:ascii="Times New Roman" w:hAnsi="Times New Roman" w:cs="Times New Roman"/>
          <w:sz w:val="24"/>
          <w:szCs w:val="24"/>
          <w:lang w:val="cs-CZ"/>
        </w:rPr>
        <w:lastRenderedPageBreak/>
        <w:t>Majetní jsou naopak zastoupeni ve sledovaných médiích hlavně prostřednictvím pozitivních zpráv, navíc častěji než nižší třída. Reprodukce diskriminace v těchto zprávách například právě skrze twitterové účty pak k nerovným podmínkám ještě přispívá. Nová média tak v tomto případě slouží k legitimizaci předsudků, stereotypů a nerovností.</w:t>
      </w:r>
    </w:p>
    <w:p w14:paraId="3C3B8066" w14:textId="77777777" w:rsidR="00312AC6" w:rsidRDefault="00312AC6" w:rsidP="00312AC6">
      <w:pPr>
        <w:spacing w:line="360" w:lineRule="auto"/>
        <w:ind w:left="851" w:right="851"/>
        <w:jc w:val="both"/>
        <w:rPr>
          <w:sz w:val="24"/>
          <w:szCs w:val="24"/>
          <w:lang w:val="cs-CZ"/>
        </w:rPr>
      </w:pPr>
    </w:p>
    <w:p w14:paraId="51B9AF08" w14:textId="77777777" w:rsidR="00312AC6" w:rsidRDefault="00312AC6" w:rsidP="00312AC6">
      <w:pPr>
        <w:spacing w:line="360" w:lineRule="auto"/>
        <w:ind w:left="567" w:right="567"/>
        <w:jc w:val="both"/>
        <w:rPr>
          <w:sz w:val="24"/>
          <w:szCs w:val="24"/>
          <w:lang w:val="cs-CZ"/>
        </w:rPr>
      </w:pPr>
    </w:p>
    <w:p w14:paraId="5B7CB360" w14:textId="77777777" w:rsidR="00312AC6" w:rsidRDefault="00312AC6" w:rsidP="00312AC6">
      <w:pPr>
        <w:spacing w:line="360" w:lineRule="auto"/>
        <w:ind w:left="567" w:right="567"/>
        <w:jc w:val="both"/>
        <w:rPr>
          <w:sz w:val="24"/>
          <w:szCs w:val="24"/>
          <w:lang w:val="cs-CZ"/>
        </w:rPr>
      </w:pPr>
    </w:p>
    <w:p w14:paraId="59FA522D" w14:textId="77777777" w:rsidR="00312AC6" w:rsidRDefault="00312AC6" w:rsidP="00312AC6">
      <w:pPr>
        <w:spacing w:line="360" w:lineRule="auto"/>
        <w:ind w:right="567"/>
        <w:jc w:val="both"/>
        <w:rPr>
          <w:sz w:val="24"/>
          <w:szCs w:val="24"/>
          <w:lang w:val="cs-CZ"/>
        </w:rPr>
      </w:pPr>
    </w:p>
    <w:p w14:paraId="732F5C31" w14:textId="77777777" w:rsidR="00312AC6" w:rsidRDefault="00312AC6" w:rsidP="00312AC6">
      <w:pPr>
        <w:spacing w:line="360" w:lineRule="auto"/>
        <w:ind w:right="567"/>
        <w:jc w:val="both"/>
        <w:rPr>
          <w:sz w:val="24"/>
          <w:szCs w:val="24"/>
          <w:lang w:val="cs-CZ"/>
        </w:rPr>
      </w:pPr>
    </w:p>
    <w:p w14:paraId="7AF0A774" w14:textId="77777777" w:rsidR="00312AC6" w:rsidRDefault="00312AC6" w:rsidP="00312AC6">
      <w:pPr>
        <w:spacing w:line="360" w:lineRule="auto"/>
        <w:ind w:right="567"/>
        <w:jc w:val="both"/>
        <w:rPr>
          <w:sz w:val="24"/>
          <w:szCs w:val="24"/>
          <w:lang w:val="cs-CZ"/>
        </w:rPr>
      </w:pPr>
    </w:p>
    <w:p w14:paraId="7D54FD74" w14:textId="77777777" w:rsidR="00312AC6" w:rsidRDefault="00312AC6" w:rsidP="00312AC6">
      <w:pPr>
        <w:spacing w:line="360" w:lineRule="auto"/>
        <w:ind w:right="567"/>
        <w:jc w:val="both"/>
        <w:rPr>
          <w:sz w:val="24"/>
          <w:szCs w:val="24"/>
          <w:lang w:val="cs-CZ"/>
        </w:rPr>
      </w:pPr>
    </w:p>
    <w:p w14:paraId="408C5622" w14:textId="77777777" w:rsidR="00312AC6" w:rsidRDefault="00312AC6" w:rsidP="00312AC6">
      <w:pPr>
        <w:spacing w:line="360" w:lineRule="auto"/>
        <w:ind w:left="567" w:right="567"/>
        <w:jc w:val="both"/>
        <w:rPr>
          <w:sz w:val="24"/>
          <w:szCs w:val="24"/>
          <w:lang w:val="cs-CZ"/>
        </w:rPr>
      </w:pPr>
    </w:p>
    <w:p w14:paraId="62D12E17" w14:textId="77777777" w:rsidR="00312AC6" w:rsidRDefault="00312AC6" w:rsidP="00312AC6">
      <w:pPr>
        <w:spacing w:line="360" w:lineRule="auto"/>
        <w:ind w:left="567" w:right="567"/>
        <w:jc w:val="both"/>
        <w:rPr>
          <w:sz w:val="24"/>
          <w:szCs w:val="24"/>
          <w:lang w:val="cs-CZ"/>
        </w:rPr>
      </w:pPr>
    </w:p>
    <w:p w14:paraId="0DE21D19" w14:textId="77777777" w:rsidR="00312AC6" w:rsidRDefault="00312AC6" w:rsidP="00312AC6">
      <w:pPr>
        <w:spacing w:line="360" w:lineRule="auto"/>
        <w:ind w:left="567" w:right="567"/>
        <w:jc w:val="both"/>
        <w:rPr>
          <w:sz w:val="24"/>
          <w:szCs w:val="24"/>
          <w:lang w:val="cs-CZ"/>
        </w:rPr>
      </w:pPr>
    </w:p>
    <w:p w14:paraId="3682FB69" w14:textId="77777777" w:rsidR="00312AC6" w:rsidRDefault="00312AC6" w:rsidP="00312AC6">
      <w:pPr>
        <w:spacing w:line="360" w:lineRule="auto"/>
        <w:ind w:left="567" w:right="567"/>
        <w:jc w:val="both"/>
        <w:rPr>
          <w:sz w:val="24"/>
          <w:szCs w:val="24"/>
          <w:lang w:val="cs-CZ"/>
        </w:rPr>
      </w:pPr>
    </w:p>
    <w:p w14:paraId="59F3AEE1" w14:textId="77777777" w:rsidR="00312AC6" w:rsidRDefault="00312AC6" w:rsidP="00312AC6">
      <w:pPr>
        <w:spacing w:line="360" w:lineRule="auto"/>
        <w:ind w:left="567" w:right="567"/>
        <w:jc w:val="both"/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Literatura:</w:t>
      </w:r>
    </w:p>
    <w:p w14:paraId="7488CF5E" w14:textId="77777777" w:rsidR="00312AC6" w:rsidRPr="00800039" w:rsidRDefault="00312AC6" w:rsidP="00312AC6">
      <w:pPr>
        <w:shd w:val="clear" w:color="auto" w:fill="FFFFFF"/>
        <w:spacing w:after="0" w:line="360" w:lineRule="auto"/>
        <w:ind w:left="567"/>
        <w:rPr>
          <w:rFonts w:ascii="Times New Roman" w:eastAsia="Times New Roman" w:hAnsi="Times New Roman" w:cs="Times New Roman"/>
          <w:color w:val="212529"/>
          <w:sz w:val="24"/>
          <w:szCs w:val="24"/>
          <w:lang w:val="cs-CZ" w:eastAsia="cs-CZ"/>
        </w:rPr>
      </w:pPr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val="cs-CZ" w:eastAsia="cs-CZ"/>
        </w:rPr>
        <w:t xml:space="preserve">BERKMAN KÖSELERLİ, </w:t>
      </w:r>
      <w:proofErr w:type="spellStart"/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val="cs-CZ" w:eastAsia="cs-CZ"/>
        </w:rPr>
        <w:t>Berna</w:t>
      </w:r>
      <w:proofErr w:type="spellEnd"/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val="cs-CZ" w:eastAsia="cs-CZ"/>
        </w:rPr>
        <w:t xml:space="preserve">. </w:t>
      </w:r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eastAsia="cs-CZ"/>
        </w:rPr>
        <w:t>The Representation of Poverty and Wealthiness on Twitter Accounts of News Portals. </w:t>
      </w:r>
      <w:r w:rsidRPr="00800039">
        <w:rPr>
          <w:rFonts w:ascii="Times New Roman" w:eastAsia="Times New Roman" w:hAnsi="Times New Roman" w:cs="Times New Roman"/>
          <w:i/>
          <w:iCs/>
          <w:color w:val="212529"/>
          <w:sz w:val="24"/>
          <w:szCs w:val="24"/>
          <w:lang w:eastAsia="cs-CZ"/>
        </w:rPr>
        <w:t>Turkish Studies-Social Sciences</w:t>
      </w:r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eastAsia="cs-CZ"/>
        </w:rPr>
        <w:t xml:space="preserve">. </w:t>
      </w:r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val="cs-CZ" w:eastAsia="cs-CZ"/>
        </w:rPr>
        <w:t xml:space="preserve">International </w:t>
      </w:r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eastAsia="cs-CZ"/>
        </w:rPr>
        <w:t>Balkan</w:t>
      </w:r>
      <w:r w:rsidRPr="00800039">
        <w:rPr>
          <w:rFonts w:ascii="Times New Roman" w:eastAsia="Times New Roman" w:hAnsi="Times New Roman" w:cs="Times New Roman"/>
          <w:color w:val="212529"/>
          <w:sz w:val="24"/>
          <w:szCs w:val="24"/>
          <w:lang w:val="cs-CZ" w:eastAsia="cs-CZ"/>
        </w:rPr>
        <w:t xml:space="preserve"> University, 2018, (13/26), 199-206. ISSN 1308-2140.</w:t>
      </w:r>
    </w:p>
    <w:p w14:paraId="3F883CFD" w14:textId="77777777" w:rsidR="00312AC6" w:rsidRPr="00800039" w:rsidRDefault="00312AC6" w:rsidP="00312AC6">
      <w:pPr>
        <w:pBdr>
          <w:bottom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val="cs-CZ" w:eastAsia="cs-CZ"/>
        </w:rPr>
      </w:pPr>
      <w:r w:rsidRPr="00800039">
        <w:rPr>
          <w:rFonts w:ascii="Times New Roman" w:eastAsia="Times New Roman" w:hAnsi="Times New Roman" w:cs="Times New Roman"/>
          <w:vanish/>
          <w:sz w:val="24"/>
          <w:szCs w:val="24"/>
          <w:lang w:val="cs-CZ" w:eastAsia="cs-CZ"/>
        </w:rPr>
        <w:t>Začátek formuláře</w:t>
      </w:r>
    </w:p>
    <w:p w14:paraId="689888DB" w14:textId="77777777" w:rsidR="00312AC6" w:rsidRPr="00800039" w:rsidRDefault="00312AC6" w:rsidP="00312AC6">
      <w:pPr>
        <w:spacing w:line="360" w:lineRule="auto"/>
        <w:ind w:right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EC71652" w14:textId="77777777" w:rsidR="00312AC6" w:rsidRPr="00800039" w:rsidRDefault="00312AC6" w:rsidP="00312AC6">
      <w:pPr>
        <w:spacing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00039">
        <w:rPr>
          <w:rFonts w:ascii="Times New Roman" w:hAnsi="Times New Roman" w:cs="Times New Roman"/>
          <w:sz w:val="24"/>
          <w:szCs w:val="24"/>
          <w:lang w:val="cs-CZ"/>
        </w:rPr>
        <w:t xml:space="preserve">FUKOVÁ, Ladislava. Mediální obraz společností poskytujících nebankovní půjčky. Praha, 2012. 97 s. Diplomová práce (Mgr.) Univerzita Karlova, Fakulta sociálních věd, Institut komunikačních studií a žurnalistiky. Katedra mediálních studií. Vedoucí diplomové práce PhDr. Petr </w:t>
      </w:r>
      <w:proofErr w:type="spellStart"/>
      <w:r w:rsidRPr="00800039">
        <w:rPr>
          <w:rFonts w:ascii="Times New Roman" w:hAnsi="Times New Roman" w:cs="Times New Roman"/>
          <w:sz w:val="24"/>
          <w:szCs w:val="24"/>
          <w:lang w:val="cs-CZ"/>
        </w:rPr>
        <w:t>Závozda</w:t>
      </w:r>
      <w:proofErr w:type="spellEnd"/>
      <w:r w:rsidRPr="00800039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2985135B" w14:textId="77777777" w:rsidR="005C26F0" w:rsidRDefault="005C26F0"/>
    <w:sectPr w:rsidR="005C26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01F05" w14:textId="77777777" w:rsidR="00824585" w:rsidRDefault="00824585" w:rsidP="00312AC6">
      <w:pPr>
        <w:spacing w:after="0" w:line="240" w:lineRule="auto"/>
      </w:pPr>
      <w:r>
        <w:separator/>
      </w:r>
    </w:p>
  </w:endnote>
  <w:endnote w:type="continuationSeparator" w:id="0">
    <w:p w14:paraId="67316E44" w14:textId="77777777" w:rsidR="00824585" w:rsidRDefault="00824585" w:rsidP="00312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9151971"/>
      <w:docPartObj>
        <w:docPartGallery w:val="Page Numbers (Bottom of Page)"/>
        <w:docPartUnique/>
      </w:docPartObj>
    </w:sdtPr>
    <w:sdtContent>
      <w:p w14:paraId="6C384A2C" w14:textId="12BC6179" w:rsidR="00312AC6" w:rsidRDefault="00312A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67615A3" w14:textId="77777777" w:rsidR="00312AC6" w:rsidRDefault="00312A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53C6C" w14:textId="77777777" w:rsidR="00824585" w:rsidRDefault="00824585" w:rsidP="00312AC6">
      <w:pPr>
        <w:spacing w:after="0" w:line="240" w:lineRule="auto"/>
      </w:pPr>
      <w:r>
        <w:separator/>
      </w:r>
    </w:p>
  </w:footnote>
  <w:footnote w:type="continuationSeparator" w:id="0">
    <w:p w14:paraId="3BE9E011" w14:textId="77777777" w:rsidR="00824585" w:rsidRDefault="00824585" w:rsidP="00312A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7DA"/>
    <w:rsid w:val="00312AC6"/>
    <w:rsid w:val="004367DA"/>
    <w:rsid w:val="005C26F0"/>
    <w:rsid w:val="0082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21700-D5C5-49F1-9FFC-94136D92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AC6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AC6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31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AC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Šimková</dc:creator>
  <cp:keywords/>
  <dc:description/>
  <cp:lastModifiedBy>Jana Šimková</cp:lastModifiedBy>
  <cp:revision>2</cp:revision>
  <dcterms:created xsi:type="dcterms:W3CDTF">2020-10-25T21:31:00Z</dcterms:created>
  <dcterms:modified xsi:type="dcterms:W3CDTF">2020-10-25T21:31:00Z</dcterms:modified>
</cp:coreProperties>
</file>