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C0" w:rsidRPr="00A426C0" w:rsidRDefault="00A426C0" w:rsidP="00A426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lang w:eastAsia="cs-CZ"/>
        </w:rPr>
        <w:t>Tereza Schneiderová, id: 665098</w:t>
      </w:r>
    </w:p>
    <w:p w:rsidR="00A426C0" w:rsidRPr="00A426C0" w:rsidRDefault="00A426C0" w:rsidP="00A42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26C0" w:rsidRPr="00A426C0" w:rsidRDefault="00A426C0" w:rsidP="00A42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  <w:proofErr w:type="spellStart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>Communication</w:t>
      </w:r>
      <w:proofErr w:type="spellEnd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 xml:space="preserve"> on </w:t>
      </w:r>
      <w:proofErr w:type="spellStart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>Social</w:t>
      </w:r>
      <w:proofErr w:type="spellEnd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 xml:space="preserve"> Media as a Performance Meter:</w:t>
      </w:r>
    </w:p>
    <w:p w:rsidR="00A426C0" w:rsidRPr="00A426C0" w:rsidRDefault="00A426C0" w:rsidP="00A42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 xml:space="preserve">A </w:t>
      </w:r>
      <w:proofErr w:type="spellStart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>Quantitative</w:t>
      </w:r>
      <w:proofErr w:type="spellEnd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>Content</w:t>
      </w:r>
      <w:proofErr w:type="spellEnd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>Analysis</w:t>
      </w:r>
      <w:proofErr w:type="spellEnd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>of</w:t>
      </w:r>
      <w:proofErr w:type="spellEnd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>the</w:t>
      </w:r>
      <w:proofErr w:type="spellEnd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 xml:space="preserve"> Most </w:t>
      </w:r>
      <w:proofErr w:type="spellStart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>Successful</w:t>
      </w:r>
      <w:proofErr w:type="spellEnd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>Brands</w:t>
      </w:r>
      <w:proofErr w:type="spellEnd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 xml:space="preserve"> on </w:t>
      </w:r>
      <w:proofErr w:type="spellStart"/>
      <w:r w:rsidRPr="00A426C0">
        <w:rPr>
          <w:rFonts w:ascii="Times New Roman" w:eastAsia="Times New Roman" w:hAnsi="Times New Roman" w:cs="Times New Roman"/>
          <w:b/>
          <w:bCs/>
          <w:color w:val="000000"/>
          <w:sz w:val="24"/>
          <w:lang w:eastAsia="cs-CZ"/>
        </w:rPr>
        <w:t>Instagram</w:t>
      </w:r>
      <w:proofErr w:type="spellEnd"/>
    </w:p>
    <w:p w:rsidR="00A426C0" w:rsidRPr="00A426C0" w:rsidRDefault="00A426C0" w:rsidP="005E7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:rsidR="00A426C0" w:rsidRPr="00A426C0" w:rsidRDefault="00A426C0" w:rsidP="00A42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Obdobná analýza byla publikována v akademickém časopise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Global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Media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Journal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: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Turkish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Edition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 lednu tohoto roku. Autor práce s názvem “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in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Context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of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Dialogic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Communication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: A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Content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Analysis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for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Top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Performing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Brands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on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” zkoumá, jakým způsobem a jak efektivně využívá pět nejúspěšnějších tureckých společností na </w:t>
      </w:r>
      <w:proofErr w:type="spellStart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Instagramu</w:t>
      </w:r>
      <w:proofErr w:type="spellEnd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formu dialogické komunikace</w:t>
      </w:r>
      <w:r w:rsidRPr="00A426C0">
        <w:rPr>
          <w:rStyle w:val="Znakapoznpodarou"/>
          <w:rFonts w:ascii="Times New Roman" w:eastAsia="Times New Roman" w:hAnsi="Times New Roman" w:cs="Times New Roman"/>
          <w:sz w:val="24"/>
          <w:szCs w:val="24"/>
          <w:lang w:eastAsia="cs-CZ"/>
        </w:rPr>
        <w:footnoteReference w:id="1"/>
      </w:r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Jako klíčová slova byla určena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Dialogic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Communication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,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Content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Analysis</w:t>
      </w:r>
      <w:proofErr w:type="spellEnd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. 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V úvodu se autor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věnuje sociálním médiím obecně a</w:t>
      </w:r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uvádí </w:t>
      </w:r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rešerši odborné literatury, která předcházela 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zniku jeho analýzy. Dle jeho</w:t>
      </w:r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zjištění se dřívější studie zabývala především působením na sociálních platformách jako je </w:t>
      </w:r>
      <w:proofErr w:type="spellStart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Facebook</w:t>
      </w:r>
      <w:proofErr w:type="spellEnd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 </w:t>
      </w:r>
      <w:proofErr w:type="spellStart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Twitter</w:t>
      </w:r>
      <w:proofErr w:type="spellEnd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nicméně o užívání dialogické komunikace na </w:t>
      </w:r>
      <w:proofErr w:type="spellStart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Instagramu</w:t>
      </w:r>
      <w:proofErr w:type="spellEnd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proběhlo jen málo podobných analýz. Společným výsledkem většiny studií předchozích studií je, že </w:t>
      </w:r>
      <w:proofErr w:type="spellStart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Twitter</w:t>
      </w:r>
      <w:proofErr w:type="spellEnd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Facebook</w:t>
      </w:r>
      <w:proofErr w:type="spellEnd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ani </w:t>
      </w:r>
      <w:proofErr w:type="spellStart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nejsou užívány dostatečně efektivně k dosažení dialogické komunikace.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Cílem této práce bylo zjistit, jak značky používají na </w:t>
      </w:r>
      <w:proofErr w:type="spellStart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Instagramu</w:t>
      </w:r>
      <w:proofErr w:type="spellEnd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principy dialogické komunikace při komunikaci s cílovým publikem. Za tímto účelem byly analyzovány účty vybraných společností, jejich příspěvky a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stories</w:t>
      </w:r>
      <w:proofErr w:type="spellEnd"/>
      <w:r w:rsidRPr="00A426C0">
        <w:rPr>
          <w:rStyle w:val="Znakapoznpodarou"/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footnoteReference w:id="2"/>
      </w:r>
      <w:r w:rsidRPr="00A426C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</w:t>
      </w:r>
      <w:proofErr w:type="spellStart"/>
      <w:r w:rsidRPr="00A426C0">
        <w:rPr>
          <w:rFonts w:ascii="Times New Roman" w:eastAsia="Times New Roman" w:hAnsi="Times New Roman" w:cs="Times New Roman"/>
          <w:sz w:val="24"/>
          <w:szCs w:val="24"/>
          <w:lang w:eastAsia="cs-CZ"/>
        </w:rPr>
        <w:t>Instagramu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Výzkumné otázky byly položeny následovně:</w:t>
      </w:r>
    </w:p>
    <w:p w:rsidR="00A426C0" w:rsidRPr="00A426C0" w:rsidRDefault="00A426C0" w:rsidP="00A426C0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How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do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brands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on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use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usefulness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of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information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principle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?</w:t>
      </w:r>
    </w:p>
    <w:p w:rsidR="00A426C0" w:rsidRPr="00A426C0" w:rsidRDefault="00A426C0" w:rsidP="00A426C0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How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do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brands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on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use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conservation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of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visitors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principle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?</w:t>
      </w:r>
    </w:p>
    <w:p w:rsidR="00A426C0" w:rsidRPr="00A426C0" w:rsidRDefault="00A426C0" w:rsidP="00A426C0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How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do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brands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on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use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generation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of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return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visits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principle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?</w:t>
      </w:r>
    </w:p>
    <w:p w:rsidR="00A426C0" w:rsidRPr="00A426C0" w:rsidRDefault="00A426C0" w:rsidP="00A426C0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How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do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brands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on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use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dialogic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loop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principle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?</w:t>
      </w:r>
    </w:p>
    <w:p w:rsidR="00A426C0" w:rsidRPr="00A426C0" w:rsidRDefault="00A426C0" w:rsidP="00A426C0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Do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brands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on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respond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to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comments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on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their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feed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posts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?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If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so,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what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are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characteristics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of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the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answers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given</w:t>
      </w:r>
      <w:proofErr w:type="spellEnd"/>
      <w:r w:rsidRPr="00A426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?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 xml:space="preserve">Limity výzkumu byly nastaveny na zkoumání příspěvků a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stories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na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Instagramu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 dobu 1 měsíce a následovné vyhodnocení 5 značek s nejlepším výkonem na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Instagramu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 rámci výzkumu.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Vzorek studie tvoří prvních pět značek, které dokázaly na základě měření provedeným platformou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SocialBrands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 březnu 2019 nejlépe využít sociální platformu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 Konkrétně se jedná o</w:t>
      </w: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Netflix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Turkey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Farmasi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Turkey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Turkish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Airlines, Madame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Coco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LC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Waikiki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 Byla využita metoda nenáhodného účelného vzorkování.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Metodou sběru dat byla zvolena analýza dokumentů. Dokumenty zkoumané v rámci tohoto výzkumu zahrnují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instagramové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profily, příspěvky,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stories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komentáře výše uvedených značek zahrnutých do vzorku studie.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K vytvoření kódovacího procesu byla nejprve sada dat kódována samostatně dvěma výzkumníky a poté kódována dohromady. Kódovací arch byl vytvořen během rešerše literatury a byl využit k zodpovězení výzkumných otázek 1-4. Výzkum, a především jeho kódování, vychází z pěti principů pro integraci dialogické komunikace na internet od autorů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Kenta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&amp;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Taylora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(1998). V kódovacím archu jsou odpovědi kódovány jako 0 (= lež) a 1 (= pravda). Pokud byly vyhodnocené poměry pokrytí jednoho principu při analýze vyšší než 50%, bylo to interpretováno tak, že značka používá v daném směru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efektivně.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Vyhodnocení první výzkumné otázky týkající se principu užitečnosti informací se skládá celkem z 16 kódovacích jednotek, z nichž 9 se vztahuje k informacím prezentovaných v profilu (např. profilová fotografie, název společnosti, adresa, webová stránka, kontaktní adresa) a zbylých 7 se týká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instagramových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příspěvků a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stories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(např. sdílení užitečných informací od uživatelů o produktech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a službách, užitečnost informací ve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stories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kariérní příležitosti). Každý zkoumaný subjekt je analyzován samostatně - poměr počtu užitečných informací/příspěvků se srovná s celkovým počtem obsahu přidaného během zkoumané doby (1 měsíc). Všechny subjekty měly poměr užitečnosti vyšší než 50%, z čehož vyplývá, že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využívají</w:t>
      </w: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efektivně, pokud jde o princip užitečnosti informací.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Kódovacích jednotek pro druhou otázku, tedy princip zachování návštěvníků, bylo celkem 8 (sdílení fotek a videí v příspěvcích/ve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stories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, odkazování na další účty na sociálních sítích, pravidelné aktualizace, užívání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hashtagů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apod.). Vyhodnocování probíhalo obdobně jako u první otázky, tedy sledování poměru příspěvků, které splňují dané kritérium k celkovému počtu příspěvků během sledovaného období. Všechny subjekty si v tomto ohledu vedly velmi </w:t>
      </w: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 xml:space="preserve">dobře (75% a více příspěvků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splnilo kritérium) a můžeme</w:t>
      </w: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kons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tatovat, že z hlediska </w:t>
      </w: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zachování návštěvníků využívají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efektivně.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Zjištění z hlediska principu generování zpětných návštěv se zakládá na 9 bodech (odkazy na jiné webové stránky/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instagramové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účty, odkaz na kalendář událostí, odkazy na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FAQs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 diskuzní sekce, pravidelné sdílení příspěvků a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stories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- alespoň 15x během 31 dní atd.). Z kódovacích jednotek je zřejmá provázanost s předchozí výzkumnou otázkou, výsledky se však poměrně výrazně liší - pouze 3 z 5 značek měly výsledek měření nad 50%. Znamená to, že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Instagram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je z hledi</w:t>
      </w:r>
      <w:r w:rsidR="00177CA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ska generování zpětných návštěv</w:t>
      </w: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pouze částečně efektivní.</w:t>
      </w:r>
    </w:p>
    <w:p w:rsidR="00A426C0" w:rsidRPr="00A426C0" w:rsidRDefault="00177CA2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Čtvrtá </w:t>
      </w:r>
      <w:r w:rsidR="00A426C0"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otázka, týkající se principu dialogické smyčky, byla vyhodnocena na základě 13 kódovacích jednotek (pokládání jednoduchých a jasných otázek, </w:t>
      </w:r>
      <w:proofErr w:type="spellStart"/>
      <w:r w:rsidR="00A426C0"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přesdílení</w:t>
      </w:r>
      <w:proofErr w:type="spellEnd"/>
      <w:r w:rsidR="00A426C0"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příspěvků sledujících, odpovídání na dotazy, užívání </w:t>
      </w:r>
      <w:proofErr w:type="spellStart"/>
      <w:r w:rsidR="00A426C0"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emoji</w:t>
      </w:r>
      <w:proofErr w:type="spellEnd"/>
      <w:r w:rsidR="00A426C0"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nebo GIF, sdílení kvízů/hlasování atd.). Všech 5 subjektů si vedlo dobře (výsledky nad 50%), což znamená, že využívají z hlediska principu dialogické smyčky efektivně.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Poslední výzkumný dotaz se týká odpovídání značek na komentáře pod jejich příspěvky. Sledován byl průměrný počet komentářů pod příspěvky během 1 měsíce. Průměr se u jednotlivých subjektů výrazně lišil (od 38 až po 9334 komentářů k jednomu příspěvku), ovlivňovalo jej například pořádání pravidelných soutěží, kdy účast bývá zpravidla podmíněna napsáním komentáře pod příspěvek. Bylo nicméně zjištěno, že všech 5 společností na komentáře odpovídá, čímž udržuje dialogickou komunikaci se svými sledujícími. Důležité také je, že všechny komentáře píšou lidé a že tyto firmy nevyužívají tzv.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chatboty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Při zkoumání bylo zjištěno, že nejčastěji užívaným principem dialogické komunikace bylo zach</w:t>
      </w:r>
      <w:r w:rsidR="00177CA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ování návštěvníků, následované</w:t>
      </w: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užitečností informací a dialogickou smyčkou, nicméně tento žebříček se v každé společnosti liší. </w:t>
      </w:r>
      <w:r w:rsidR="00177CA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Naopak nejméně využívaná je interakce se </w:t>
      </w:r>
      <w:proofErr w:type="spellStart"/>
      <w:r w:rsidR="00177CA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sledujícímí</w:t>
      </w:r>
      <w:proofErr w:type="spellEnd"/>
      <w:r w:rsidR="00177CA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 komentářích. Značky zpravidla užívají </w:t>
      </w:r>
      <w:proofErr w:type="spellStart"/>
      <w:r w:rsidR="00177CA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Instagram</w:t>
      </w:r>
      <w:proofErr w:type="spellEnd"/>
      <w:r w:rsidR="00177CA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jako informační platformu a komentáře tedy působí spíše jako doplňková (ne však nedůležitá) záležitost.</w:t>
      </w:r>
    </w:p>
    <w:p w:rsidR="00A426C0" w:rsidRPr="00A426C0" w:rsidRDefault="00A426C0" w:rsidP="00A42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 výsledků měření vyplývá, že všechny subjekty užívají z hlediska zkoumaných f</w:t>
      </w:r>
      <w:r w:rsidR="00177CA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aktorů </w:t>
      </w:r>
      <w:proofErr w:type="spellStart"/>
      <w:r w:rsidR="00177CA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Instagram</w:t>
      </w:r>
      <w:proofErr w:type="spellEnd"/>
      <w:r w:rsidR="00177CA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efektivně a shoduje se tedy s</w:t>
      </w: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měření</w:t>
      </w:r>
      <w:r w:rsidR="00177CA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</w:t>
      </w:r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uskutečněným platformou </w:t>
      </w:r>
      <w:proofErr w:type="spellStart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SocialBrands</w:t>
      </w:r>
      <w:proofErr w:type="spellEnd"/>
      <w:r w:rsidRPr="00A426C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 březnu 2019.</w:t>
      </w:r>
    </w:p>
    <w:p w:rsidR="00F34EEA" w:rsidRDefault="00F34EEA" w:rsidP="00A426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6C0" w:rsidRDefault="00A426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426C0" w:rsidRPr="00A426C0" w:rsidRDefault="00A426C0" w:rsidP="00A426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6C0">
        <w:rPr>
          <w:rFonts w:ascii="Times New Roman" w:hAnsi="Times New Roman" w:cs="Times New Roman"/>
          <w:sz w:val="24"/>
          <w:szCs w:val="24"/>
        </w:rPr>
        <w:lastRenderedPageBreak/>
        <w:t>Bibliografie</w:t>
      </w:r>
    </w:p>
    <w:p w:rsidR="00A426C0" w:rsidRPr="00A426C0" w:rsidRDefault="00A426C0" w:rsidP="00A426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6C0">
        <w:rPr>
          <w:rFonts w:ascii="Times New Roman" w:hAnsi="Times New Roman" w:cs="Times New Roman"/>
          <w:sz w:val="24"/>
          <w:szCs w:val="24"/>
        </w:rPr>
        <w:t xml:space="preserve">SİLKÜ BİLGİLİER, H.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Aydan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Celal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KOCAÖMER. “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Context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Dialogic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Communication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: A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Content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Analysis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Top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Performing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Brands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.”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Global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Turkish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Edition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10, no. 20 (</w:t>
      </w:r>
      <w:proofErr w:type="spellStart"/>
      <w:r w:rsidRPr="00A426C0">
        <w:rPr>
          <w:rFonts w:ascii="Times New Roman" w:hAnsi="Times New Roman" w:cs="Times New Roman"/>
          <w:sz w:val="24"/>
          <w:szCs w:val="24"/>
        </w:rPr>
        <w:t>January</w:t>
      </w:r>
      <w:proofErr w:type="spellEnd"/>
      <w:r w:rsidRPr="00A426C0">
        <w:rPr>
          <w:rFonts w:ascii="Times New Roman" w:hAnsi="Times New Roman" w:cs="Times New Roman"/>
          <w:sz w:val="24"/>
          <w:szCs w:val="24"/>
        </w:rPr>
        <w:t xml:space="preserve"> 2020): 114–29. </w:t>
      </w:r>
      <w:hyperlink r:id="rId9" w:history="1">
        <w:r w:rsidRPr="00D01935">
          <w:rPr>
            <w:rStyle w:val="Hypertextovodkaz"/>
            <w:rFonts w:ascii="Times New Roman" w:hAnsi="Times New Roman" w:cs="Times New Roman"/>
            <w:sz w:val="24"/>
            <w:szCs w:val="24"/>
          </w:rPr>
          <w:t>http://search.ebscohost.com/login.aspx?direct=true&amp;db=ufh&amp;AN=143625250&amp;lang=cs&amp;site=ehost-live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26C0" w:rsidRPr="00A426C0" w:rsidRDefault="00A426C0" w:rsidP="00A426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426C0" w:rsidRPr="00A42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AC" w:rsidRDefault="009255AC" w:rsidP="00A426C0">
      <w:pPr>
        <w:spacing w:after="0" w:line="240" w:lineRule="auto"/>
      </w:pPr>
      <w:r>
        <w:separator/>
      </w:r>
    </w:p>
  </w:endnote>
  <w:endnote w:type="continuationSeparator" w:id="0">
    <w:p w:rsidR="009255AC" w:rsidRDefault="009255AC" w:rsidP="00A4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AC" w:rsidRDefault="009255AC" w:rsidP="00A426C0">
      <w:pPr>
        <w:spacing w:after="0" w:line="240" w:lineRule="auto"/>
      </w:pPr>
      <w:r>
        <w:separator/>
      </w:r>
    </w:p>
  </w:footnote>
  <w:footnote w:type="continuationSeparator" w:id="0">
    <w:p w:rsidR="009255AC" w:rsidRDefault="009255AC" w:rsidP="00A426C0">
      <w:pPr>
        <w:spacing w:after="0" w:line="240" w:lineRule="auto"/>
      </w:pPr>
      <w:r>
        <w:continuationSeparator/>
      </w:r>
    </w:p>
  </w:footnote>
  <w:footnote w:id="1">
    <w:p w:rsidR="00A426C0" w:rsidRDefault="00A426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26C0">
        <w:t>výměna nápadů a názorů mezi organizacemi a konzumenty</w:t>
      </w:r>
    </w:p>
  </w:footnote>
  <w:footnote w:id="2">
    <w:p w:rsidR="00A426C0" w:rsidRDefault="00A426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26C0">
        <w:t>fotografie či krátká videa viditelná ostatními uživateli pouze po dobu 24 hodin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834B5"/>
    <w:multiLevelType w:val="multilevel"/>
    <w:tmpl w:val="5E2E9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6C0"/>
    <w:rsid w:val="0011038E"/>
    <w:rsid w:val="00177CA2"/>
    <w:rsid w:val="005E7AF8"/>
    <w:rsid w:val="009255AC"/>
    <w:rsid w:val="00A426C0"/>
    <w:rsid w:val="00E03EC0"/>
    <w:rsid w:val="00F3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42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26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26C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426C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A426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42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26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26C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426C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A426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earch.ebscohost.com/login.aspx?direct=true&amp;db=ufh&amp;AN=143625250&amp;lang=cs&amp;site=ehost-liv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06D9606-152C-412F-B422-E7532D25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1021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M_A_R_A</dc:creator>
  <cp:lastModifiedBy>M_A_R_A</cp:lastModifiedBy>
  <cp:revision>2</cp:revision>
  <dcterms:created xsi:type="dcterms:W3CDTF">2020-10-25T20:09:00Z</dcterms:created>
  <dcterms:modified xsi:type="dcterms:W3CDTF">2020-10-25T20:27:00Z</dcterms:modified>
</cp:coreProperties>
</file>