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8D8D9" w14:textId="77777777" w:rsidR="00FA54E5" w:rsidRPr="008C6B98" w:rsidRDefault="00FA54E5" w:rsidP="008C6B98">
      <w:pPr>
        <w:spacing w:after="0"/>
        <w:rPr>
          <w:rFonts w:cstheme="minorHAnsi"/>
          <w:i/>
          <w:sz w:val="20"/>
          <w:szCs w:val="20"/>
        </w:rPr>
      </w:pPr>
      <w:r w:rsidRPr="008C6B98">
        <w:rPr>
          <w:rFonts w:cstheme="minorHAnsi"/>
          <w:i/>
          <w:sz w:val="20"/>
          <w:szCs w:val="20"/>
        </w:rPr>
        <w:t xml:space="preserve">Správné odpovědi. Vaše odpovědi se přirozeně </w:t>
      </w:r>
      <w:r w:rsidR="008C6B98" w:rsidRPr="008C6B98">
        <w:rPr>
          <w:rFonts w:cstheme="minorHAnsi"/>
          <w:i/>
          <w:sz w:val="20"/>
          <w:szCs w:val="20"/>
        </w:rPr>
        <w:t>budou</w:t>
      </w:r>
      <w:r w:rsidRPr="008C6B98">
        <w:rPr>
          <w:rFonts w:cstheme="minorHAnsi"/>
          <w:i/>
          <w:sz w:val="20"/>
          <w:szCs w:val="20"/>
        </w:rPr>
        <w:t xml:space="preserve"> trochu lišit, pořád dost zjednodušujeme, požadované minimum je níže. </w:t>
      </w:r>
    </w:p>
    <w:p w14:paraId="38A3EE93" w14:textId="77777777" w:rsidR="00FA4EE8" w:rsidRPr="008C6B98" w:rsidRDefault="00FA4EE8" w:rsidP="008C6B98">
      <w:pPr>
        <w:spacing w:after="0"/>
        <w:rPr>
          <w:rFonts w:cstheme="minorHAnsi"/>
          <w:b/>
          <w:sz w:val="20"/>
          <w:szCs w:val="20"/>
        </w:rPr>
      </w:pPr>
      <w:r w:rsidRPr="008C6B98">
        <w:rPr>
          <w:rFonts w:cstheme="minorHAnsi"/>
          <w:b/>
          <w:sz w:val="20"/>
          <w:szCs w:val="20"/>
        </w:rPr>
        <w:t xml:space="preserve">Porovnání teoretických perspektiv </w:t>
      </w:r>
    </w:p>
    <w:tbl>
      <w:tblPr>
        <w:tblStyle w:val="Mkatabulky"/>
        <w:tblW w:w="9640" w:type="dxa"/>
        <w:tblInd w:w="-289" w:type="dxa"/>
        <w:tblLook w:val="04A0" w:firstRow="1" w:lastRow="0" w:firstColumn="1" w:lastColumn="0" w:noHBand="0" w:noVBand="1"/>
      </w:tblPr>
      <w:tblGrid>
        <w:gridCol w:w="2269"/>
        <w:gridCol w:w="2551"/>
        <w:gridCol w:w="2127"/>
        <w:gridCol w:w="2693"/>
      </w:tblGrid>
      <w:tr w:rsidR="00E6604A" w:rsidRPr="008C6B98" w14:paraId="78471021" w14:textId="77777777" w:rsidTr="00B62D02">
        <w:tc>
          <w:tcPr>
            <w:tcW w:w="2269" w:type="dxa"/>
          </w:tcPr>
          <w:p w14:paraId="04044D0E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teorie</w:t>
            </w:r>
          </w:p>
        </w:tc>
        <w:tc>
          <w:tcPr>
            <w:tcW w:w="2551" w:type="dxa"/>
          </w:tcPr>
          <w:p w14:paraId="340CC8C9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strukturální funkcionalismus</w:t>
            </w:r>
          </w:p>
        </w:tc>
        <w:tc>
          <w:tcPr>
            <w:tcW w:w="2127" w:type="dxa"/>
          </w:tcPr>
          <w:p w14:paraId="697F916C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teorie konfliktů</w:t>
            </w:r>
          </w:p>
        </w:tc>
        <w:tc>
          <w:tcPr>
            <w:tcW w:w="2693" w:type="dxa"/>
          </w:tcPr>
          <w:p w14:paraId="5DFAC43C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symbolický interakcionismus</w:t>
            </w:r>
          </w:p>
        </w:tc>
      </w:tr>
      <w:tr w:rsidR="00E6604A" w:rsidRPr="008C6B98" w14:paraId="6686F1F7" w14:textId="77777777" w:rsidTr="00B62D02">
        <w:tc>
          <w:tcPr>
            <w:tcW w:w="2269" w:type="dxa"/>
          </w:tcPr>
          <w:p w14:paraId="5942B620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Představitelé</w:t>
            </w:r>
          </w:p>
        </w:tc>
        <w:tc>
          <w:tcPr>
            <w:tcW w:w="2551" w:type="dxa"/>
          </w:tcPr>
          <w:p w14:paraId="6F51D871" w14:textId="77777777" w:rsidR="00E12DB4" w:rsidRPr="008C6B98" w:rsidRDefault="00E12DB4" w:rsidP="008C6B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Emile </w:t>
            </w:r>
            <w:proofErr w:type="spellStart"/>
            <w:r w:rsidRPr="008C6B98">
              <w:rPr>
                <w:rFonts w:cstheme="minorHAnsi"/>
                <w:sz w:val="20"/>
                <w:szCs w:val="20"/>
              </w:rPr>
              <w:t>Durkheim</w:t>
            </w:r>
            <w:proofErr w:type="spellEnd"/>
          </w:p>
          <w:p w14:paraId="31E959B1" w14:textId="77777777" w:rsidR="00FA4EE8" w:rsidRPr="008C6B98" w:rsidRDefault="00E12DB4" w:rsidP="008C6B9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C6B98">
              <w:rPr>
                <w:rFonts w:cstheme="minorHAnsi"/>
                <w:sz w:val="20"/>
                <w:szCs w:val="20"/>
              </w:rPr>
              <w:t>Talcott</w:t>
            </w:r>
            <w:proofErr w:type="spellEnd"/>
            <w:r w:rsidRPr="008C6B9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C6B98">
              <w:rPr>
                <w:rFonts w:cstheme="minorHAnsi"/>
                <w:sz w:val="20"/>
                <w:szCs w:val="20"/>
              </w:rPr>
              <w:t>Parsons</w:t>
            </w:r>
            <w:proofErr w:type="spellEnd"/>
          </w:p>
          <w:p w14:paraId="6022B1D7" w14:textId="77777777" w:rsidR="00E12DB4" w:rsidRPr="008C6B98" w:rsidRDefault="00E12DB4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Robert </w:t>
            </w:r>
            <w:proofErr w:type="spellStart"/>
            <w:r w:rsidRPr="008C6B98">
              <w:rPr>
                <w:rFonts w:cstheme="minorHAnsi"/>
                <w:sz w:val="20"/>
                <w:szCs w:val="20"/>
              </w:rPr>
              <w:t>Merton</w:t>
            </w:r>
            <w:proofErr w:type="spellEnd"/>
          </w:p>
        </w:tc>
        <w:tc>
          <w:tcPr>
            <w:tcW w:w="2127" w:type="dxa"/>
          </w:tcPr>
          <w:p w14:paraId="2E0D7D71" w14:textId="77777777" w:rsidR="00FA4EE8" w:rsidRPr="008C6B98" w:rsidRDefault="00E12DB4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Ralf </w:t>
            </w:r>
            <w:proofErr w:type="spellStart"/>
            <w:r w:rsidRPr="008C6B98">
              <w:rPr>
                <w:rFonts w:cstheme="minorHAnsi"/>
                <w:sz w:val="20"/>
                <w:szCs w:val="20"/>
              </w:rPr>
              <w:t>Dahrendorf</w:t>
            </w:r>
            <w:proofErr w:type="spellEnd"/>
          </w:p>
          <w:p w14:paraId="569226F3" w14:textId="77777777" w:rsidR="00E12DB4" w:rsidRPr="008C6B98" w:rsidRDefault="00DA64B8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>(Karl Marx)</w:t>
            </w:r>
          </w:p>
        </w:tc>
        <w:tc>
          <w:tcPr>
            <w:tcW w:w="2693" w:type="dxa"/>
          </w:tcPr>
          <w:p w14:paraId="3FED1C62" w14:textId="77777777" w:rsidR="00E12DB4" w:rsidRPr="008C6B98" w:rsidRDefault="00E12DB4" w:rsidP="008C6B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George H. </w:t>
            </w:r>
            <w:proofErr w:type="spellStart"/>
            <w:r w:rsidRPr="008C6B98">
              <w:rPr>
                <w:rFonts w:cstheme="minorHAnsi"/>
                <w:sz w:val="20"/>
                <w:szCs w:val="20"/>
              </w:rPr>
              <w:t>Mead</w:t>
            </w:r>
            <w:proofErr w:type="spellEnd"/>
          </w:p>
          <w:p w14:paraId="0666A8DB" w14:textId="77777777" w:rsidR="00E12DB4" w:rsidRPr="008C6B98" w:rsidRDefault="00E12DB4" w:rsidP="008C6B9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Charles </w:t>
            </w:r>
            <w:proofErr w:type="spellStart"/>
            <w:r w:rsidRPr="008C6B98">
              <w:rPr>
                <w:rFonts w:cstheme="minorHAnsi"/>
                <w:sz w:val="20"/>
                <w:szCs w:val="20"/>
              </w:rPr>
              <w:t>Cooley</w:t>
            </w:r>
            <w:proofErr w:type="spellEnd"/>
          </w:p>
          <w:p w14:paraId="2B689773" w14:textId="77777777" w:rsidR="00FA4EE8" w:rsidRPr="008C6B98" w:rsidRDefault="00E12DB4" w:rsidP="008C6B9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C6B98">
              <w:rPr>
                <w:rFonts w:cstheme="minorHAnsi"/>
                <w:sz w:val="20"/>
                <w:szCs w:val="20"/>
              </w:rPr>
              <w:t>Erving</w:t>
            </w:r>
            <w:proofErr w:type="spellEnd"/>
            <w:r w:rsidRPr="008C6B9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C6B98">
              <w:rPr>
                <w:rFonts w:cstheme="minorHAnsi"/>
                <w:sz w:val="20"/>
                <w:szCs w:val="20"/>
              </w:rPr>
              <w:t>Goffman</w:t>
            </w:r>
            <w:proofErr w:type="spellEnd"/>
          </w:p>
        </w:tc>
      </w:tr>
      <w:tr w:rsidR="00E6604A" w:rsidRPr="008C6B98" w14:paraId="21917399" w14:textId="77777777" w:rsidTr="00B62D02">
        <w:tc>
          <w:tcPr>
            <w:tcW w:w="2269" w:type="dxa"/>
          </w:tcPr>
          <w:p w14:paraId="61FD6CBE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Společnost je…(co, jaká)</w:t>
            </w:r>
          </w:p>
        </w:tc>
        <w:tc>
          <w:tcPr>
            <w:tcW w:w="2551" w:type="dxa"/>
          </w:tcPr>
          <w:p w14:paraId="524190F6" w14:textId="77777777" w:rsidR="00FA4EE8" w:rsidRPr="008C6B98" w:rsidRDefault="00E12DB4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Společnost je celek s různými propojenými a na sobě závisejícími částmi, kde každá část  má svou funkci. Přirozeným stavem společnosti je rovnováha. Tato rovnováha je dosahováni i ke shodě na společenských normách a hodnotách. </w:t>
            </w:r>
          </w:p>
        </w:tc>
        <w:tc>
          <w:tcPr>
            <w:tcW w:w="2127" w:type="dxa"/>
          </w:tcPr>
          <w:p w14:paraId="38630256" w14:textId="77777777" w:rsidR="00FA4EE8" w:rsidRPr="008C6B98" w:rsidRDefault="00E6604A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Složená ze skupin, které bojují o zdroje, moc a bohatství. </w:t>
            </w:r>
            <w:r w:rsidR="00DA64B8" w:rsidRPr="008C6B98">
              <w:rPr>
                <w:rFonts w:cstheme="minorHAnsi"/>
                <w:sz w:val="20"/>
                <w:szCs w:val="20"/>
              </w:rPr>
              <w:t xml:space="preserve"> Nerovnosti vedou ke konfliktu. Sociální změna je nevyhnutelná. </w:t>
            </w:r>
            <w:r w:rsidR="009B179C" w:rsidRPr="008C6B98">
              <w:rPr>
                <w:rFonts w:cstheme="minorHAnsi"/>
                <w:sz w:val="20"/>
                <w:szCs w:val="20"/>
              </w:rPr>
              <w:t>Nerovnost a konflikt jsou nevyhnutelné.</w:t>
            </w:r>
          </w:p>
        </w:tc>
        <w:tc>
          <w:tcPr>
            <w:tcW w:w="2693" w:type="dxa"/>
          </w:tcPr>
          <w:p w14:paraId="495D7655" w14:textId="77777777" w:rsidR="00FA4EE8" w:rsidRPr="008C6B98" w:rsidRDefault="00E6604A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Společnost je vytvářena skrze společenskou interakci. </w:t>
            </w:r>
            <w:r w:rsidR="009B179C" w:rsidRPr="008C6B98">
              <w:rPr>
                <w:rFonts w:cstheme="minorHAnsi"/>
                <w:sz w:val="20"/>
                <w:szCs w:val="20"/>
              </w:rPr>
              <w:t>Společnost je síť vzájemně propojených rolí. Sociální řád je vytvářen skrze interakce jednotlivců a to prostřednictvím sdílených významů.</w:t>
            </w:r>
          </w:p>
        </w:tc>
      </w:tr>
      <w:tr w:rsidR="00E6604A" w:rsidRPr="008C6B98" w14:paraId="11CE37C1" w14:textId="77777777" w:rsidTr="00B62D02">
        <w:tc>
          <w:tcPr>
            <w:tcW w:w="2269" w:type="dxa"/>
          </w:tcPr>
          <w:p w14:paraId="640C6A74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Jedinci jsou...(jací)</w:t>
            </w:r>
          </w:p>
        </w:tc>
        <w:tc>
          <w:tcPr>
            <w:tcW w:w="2551" w:type="dxa"/>
          </w:tcPr>
          <w:p w14:paraId="4B5CD4FB" w14:textId="77777777" w:rsidR="00FA4EE8" w:rsidRPr="008C6B98" w:rsidRDefault="00DA64B8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Jedinci jsou socializováni skrze instituce ve sopečnosti. (Skrze socializaci pak probíhá sociální kontrola.) Jedinci potřebují společnost a její instituce. </w:t>
            </w:r>
          </w:p>
        </w:tc>
        <w:tc>
          <w:tcPr>
            <w:tcW w:w="2127" w:type="dxa"/>
          </w:tcPr>
          <w:p w14:paraId="43639027" w14:textId="77777777" w:rsidR="00FA4EE8" w:rsidRPr="008C6B98" w:rsidRDefault="00DA64B8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Lidé jsou </w:t>
            </w:r>
            <w:r w:rsidR="00E6604A" w:rsidRPr="008C6B98">
              <w:rPr>
                <w:rFonts w:cstheme="minorHAnsi"/>
                <w:sz w:val="20"/>
                <w:szCs w:val="20"/>
              </w:rPr>
              <w:t xml:space="preserve">utvářeni pozicí skupiny, do které ve společnosti patří. </w:t>
            </w:r>
            <w:r w:rsidRPr="008C6B98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5D9E0261" w14:textId="77777777" w:rsidR="00FA4EE8" w:rsidRPr="008C6B98" w:rsidRDefault="009B179C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Jednotlivci </w:t>
            </w:r>
            <w:r w:rsidR="008C6B98" w:rsidRPr="008C6B98">
              <w:rPr>
                <w:rFonts w:cstheme="minorHAnsi"/>
                <w:sz w:val="20"/>
                <w:szCs w:val="20"/>
              </w:rPr>
              <w:t>neustále</w:t>
            </w:r>
            <w:r w:rsidRPr="008C6B98">
              <w:rPr>
                <w:rFonts w:cstheme="minorHAnsi"/>
                <w:sz w:val="20"/>
                <w:szCs w:val="20"/>
              </w:rPr>
              <w:t xml:space="preserve"> přidělují nějakému jednání význam. Jednotlivci/lidé neustále realitu interpretují a tak </w:t>
            </w:r>
            <w:r w:rsidR="008C6B98" w:rsidRPr="008C6B98">
              <w:rPr>
                <w:rFonts w:cstheme="minorHAnsi"/>
                <w:sz w:val="20"/>
                <w:szCs w:val="20"/>
              </w:rPr>
              <w:t>i vytvářejí</w:t>
            </w:r>
            <w:r w:rsidRPr="008C6B98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6604A" w:rsidRPr="008C6B98" w14:paraId="3C549B37" w14:textId="77777777" w:rsidTr="00B62D02">
        <w:tc>
          <w:tcPr>
            <w:tcW w:w="2269" w:type="dxa"/>
          </w:tcPr>
          <w:p w14:paraId="2F3DABE6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Příčiny sociálních problémů</w:t>
            </w:r>
          </w:p>
        </w:tc>
        <w:tc>
          <w:tcPr>
            <w:tcW w:w="2551" w:type="dxa"/>
          </w:tcPr>
          <w:p w14:paraId="6BF866A7" w14:textId="77777777" w:rsidR="00FA4EE8" w:rsidRPr="008C6B98" w:rsidRDefault="00DA64B8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Rychlé společenské změny. Dysfunkce – nějaká část celku neplní svou funkci. Sociální desorganizace, která narušuje harmonii a rovnováhu. Nedostatečná socializace a/nebo slabé instituce. </w:t>
            </w:r>
          </w:p>
        </w:tc>
        <w:tc>
          <w:tcPr>
            <w:tcW w:w="2127" w:type="dxa"/>
          </w:tcPr>
          <w:p w14:paraId="3386F52D" w14:textId="77777777" w:rsidR="00FA4EE8" w:rsidRPr="008C6B98" w:rsidRDefault="00DA64B8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>Nerovnosti. Dominance jedné skupiny lidí nad o</w:t>
            </w:r>
            <w:r w:rsidR="009B179C" w:rsidRPr="008C6B98">
              <w:rPr>
                <w:rFonts w:cstheme="minorHAnsi"/>
                <w:sz w:val="20"/>
                <w:szCs w:val="20"/>
              </w:rPr>
              <w:t>statními. Útlak, vykořisťování. Soutěži mezi skupinami.</w:t>
            </w:r>
          </w:p>
        </w:tc>
        <w:tc>
          <w:tcPr>
            <w:tcW w:w="2693" w:type="dxa"/>
          </w:tcPr>
          <w:p w14:paraId="5B789763" w14:textId="60BEAE7F" w:rsidR="00FA4EE8" w:rsidRPr="008C6B98" w:rsidRDefault="00B62D02" w:rsidP="008C6B98">
            <w:pPr>
              <w:rPr>
                <w:rFonts w:cstheme="minorHAnsi"/>
                <w:sz w:val="20"/>
                <w:szCs w:val="20"/>
              </w:rPr>
            </w:pPr>
            <w:r w:rsidRPr="00B62D02">
              <w:rPr>
                <w:rFonts w:cstheme="minorHAnsi"/>
                <w:sz w:val="20"/>
                <w:szCs w:val="20"/>
              </w:rPr>
              <w:t>Sociální problémy vznikají také prostřednictvím procesů, v nichž jsou určité situace nebo jednání definovány jako problematické. Záleží na sdílených významech, sociálních interakcích a vyjednávání toho, co je ve společnosti považováno za přijatelné či nepřijatelné</w:t>
            </w:r>
          </w:p>
        </w:tc>
      </w:tr>
      <w:tr w:rsidR="00E6604A" w:rsidRPr="008C6B98" w14:paraId="630EFA60" w14:textId="77777777" w:rsidTr="00B62D02">
        <w:tc>
          <w:tcPr>
            <w:tcW w:w="2269" w:type="dxa"/>
          </w:tcPr>
          <w:p w14:paraId="14D35630" w14:textId="77777777" w:rsidR="00FA4EE8" w:rsidRPr="008C6B9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Řešení sociálních problémů</w:t>
            </w:r>
          </w:p>
        </w:tc>
        <w:tc>
          <w:tcPr>
            <w:tcW w:w="2551" w:type="dxa"/>
          </w:tcPr>
          <w:p w14:paraId="0A9E34AD" w14:textId="77777777" w:rsidR="00FA4EE8" w:rsidRPr="008C6B98" w:rsidRDefault="009B179C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>Oprava slabých</w:t>
            </w:r>
            <w:r w:rsidR="00E6604A" w:rsidRPr="008C6B98">
              <w:rPr>
                <w:rFonts w:cstheme="minorHAnsi"/>
                <w:sz w:val="20"/>
                <w:szCs w:val="20"/>
              </w:rPr>
              <w:t xml:space="preserve"> (nedostatečně funkčních)</w:t>
            </w:r>
            <w:r w:rsidRPr="008C6B98">
              <w:rPr>
                <w:rFonts w:cstheme="minorHAnsi"/>
                <w:sz w:val="20"/>
                <w:szCs w:val="20"/>
              </w:rPr>
              <w:t xml:space="preserve"> institucí. Zajištění dostatečné socializace. Kultivace a posilování společných sdílených hodnot. </w:t>
            </w:r>
            <w:r w:rsidR="00E6604A" w:rsidRPr="008C6B98">
              <w:rPr>
                <w:rFonts w:cstheme="minorHAnsi"/>
                <w:sz w:val="20"/>
                <w:szCs w:val="20"/>
              </w:rPr>
              <w:t>Tvorba nových (funkčních) organizací ve společnosti.</w:t>
            </w:r>
          </w:p>
        </w:tc>
        <w:tc>
          <w:tcPr>
            <w:tcW w:w="2127" w:type="dxa"/>
          </w:tcPr>
          <w:p w14:paraId="72577E07" w14:textId="617202EB" w:rsidR="00FA4EE8" w:rsidRPr="008C6B98" w:rsidRDefault="00B62D02" w:rsidP="008C6B98">
            <w:pPr>
              <w:rPr>
                <w:rFonts w:cstheme="minorHAnsi"/>
                <w:sz w:val="20"/>
                <w:szCs w:val="20"/>
              </w:rPr>
            </w:pPr>
            <w:r w:rsidRPr="00B62D02">
              <w:rPr>
                <w:rFonts w:cstheme="minorHAnsi"/>
                <w:sz w:val="20"/>
                <w:szCs w:val="20"/>
              </w:rPr>
              <w:t>Omezování strukturálních nerovností a mocenské dominance. Změna institucí a společenských vztahů, které reprodukují nerovné rozdělení zdrojů, moci a bohatství. Posilování postavení znevýhodněných skupin</w:t>
            </w:r>
          </w:p>
        </w:tc>
        <w:tc>
          <w:tcPr>
            <w:tcW w:w="2693" w:type="dxa"/>
          </w:tcPr>
          <w:p w14:paraId="218AC0B1" w14:textId="77777777" w:rsidR="00FA4EE8" w:rsidRPr="008C6B98" w:rsidRDefault="00E6604A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Změna toho, co je pokládáno za problematické. Práce se sebevnímáním se těch, kteří jsou v dané </w:t>
            </w:r>
            <w:r w:rsidR="008C6B98" w:rsidRPr="008C6B98">
              <w:rPr>
                <w:rFonts w:cstheme="minorHAnsi"/>
                <w:sz w:val="20"/>
                <w:szCs w:val="20"/>
              </w:rPr>
              <w:t>situaci</w:t>
            </w:r>
            <w:r w:rsidRPr="008C6B98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E6604A" w:rsidRPr="008C6B98" w14:paraId="34441E11" w14:textId="77777777" w:rsidTr="00B62D02">
        <w:tc>
          <w:tcPr>
            <w:tcW w:w="2269" w:type="dxa"/>
          </w:tcPr>
          <w:p w14:paraId="50A817EE" w14:textId="77777777" w:rsidR="00FA4EE8" w:rsidRDefault="00FA4EE8" w:rsidP="008C6B98">
            <w:pPr>
              <w:rPr>
                <w:rFonts w:cstheme="minorHAnsi"/>
                <w:b/>
                <w:sz w:val="20"/>
                <w:szCs w:val="20"/>
              </w:rPr>
            </w:pPr>
            <w:r w:rsidRPr="008C6B98">
              <w:rPr>
                <w:rFonts w:cstheme="minorHAnsi"/>
                <w:b/>
                <w:sz w:val="20"/>
                <w:szCs w:val="20"/>
              </w:rPr>
              <w:t>Kritika tohoto přístupu</w:t>
            </w:r>
          </w:p>
          <w:p w14:paraId="5BAAE43E" w14:textId="77777777" w:rsidR="008C6B98" w:rsidRPr="008C6B98" w:rsidRDefault="008C6B98" w:rsidP="008C6B98">
            <w:pPr>
              <w:rPr>
                <w:rFonts w:cstheme="minorHAnsi"/>
                <w:i/>
                <w:sz w:val="20"/>
                <w:szCs w:val="20"/>
              </w:rPr>
            </w:pPr>
            <w:r w:rsidRPr="008C6B98">
              <w:rPr>
                <w:rFonts w:cstheme="minorHAnsi"/>
                <w:i/>
                <w:sz w:val="20"/>
                <w:szCs w:val="20"/>
              </w:rPr>
              <w:t>(uvádím jen někter</w:t>
            </w:r>
            <w:r>
              <w:rPr>
                <w:rFonts w:cstheme="minorHAnsi"/>
                <w:i/>
                <w:sz w:val="20"/>
                <w:szCs w:val="20"/>
              </w:rPr>
              <w:t>ou</w:t>
            </w:r>
            <w:r w:rsidRPr="008C6B98">
              <w:rPr>
                <w:rFonts w:cstheme="minorHAnsi"/>
                <w:i/>
                <w:sz w:val="20"/>
                <w:szCs w:val="20"/>
              </w:rPr>
              <w:t>, kritiky je všude opravdu hodně)</w:t>
            </w:r>
          </w:p>
        </w:tc>
        <w:tc>
          <w:tcPr>
            <w:tcW w:w="2551" w:type="dxa"/>
          </w:tcPr>
          <w:p w14:paraId="4603161C" w14:textId="77777777" w:rsidR="00FA4EE8" w:rsidRPr="008C6B98" w:rsidRDefault="00DA64B8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Teorie nepřináší mnoho nového, není ověřitelná, vědecky popisuje něco, co je zřejmé. Neptá se na některé otázky. (Např. pro koho je daný stav funkční?) Nezabývá se tématem moci ani konfliktu. </w:t>
            </w:r>
          </w:p>
        </w:tc>
        <w:tc>
          <w:tcPr>
            <w:tcW w:w="2127" w:type="dxa"/>
          </w:tcPr>
          <w:p w14:paraId="7F74061C" w14:textId="77777777" w:rsidR="00FA4EE8" w:rsidRPr="008C6B98" w:rsidRDefault="008C6B98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>Příliš</w:t>
            </w:r>
            <w:r>
              <w:rPr>
                <w:rFonts w:cstheme="minorHAnsi"/>
                <w:sz w:val="20"/>
                <w:szCs w:val="20"/>
              </w:rPr>
              <w:t xml:space="preserve"> dichotomická</w:t>
            </w:r>
            <w:r w:rsidR="009B179C" w:rsidRPr="008C6B98">
              <w:rPr>
                <w:rFonts w:cstheme="minorHAnsi"/>
                <w:sz w:val="20"/>
                <w:szCs w:val="20"/>
              </w:rPr>
              <w:t>. Pomíjení spolupráce, koheze a sounáležitosti.</w:t>
            </w:r>
          </w:p>
        </w:tc>
        <w:tc>
          <w:tcPr>
            <w:tcW w:w="2693" w:type="dxa"/>
          </w:tcPr>
          <w:p w14:paraId="211B6D7D" w14:textId="77777777" w:rsidR="00FA4EE8" w:rsidRPr="008C6B98" w:rsidRDefault="009B179C" w:rsidP="008C6B98">
            <w:pPr>
              <w:rPr>
                <w:rFonts w:cstheme="minorHAnsi"/>
                <w:sz w:val="20"/>
                <w:szCs w:val="20"/>
              </w:rPr>
            </w:pPr>
            <w:r w:rsidRPr="008C6B98">
              <w:rPr>
                <w:rFonts w:cstheme="minorHAnsi"/>
                <w:sz w:val="20"/>
                <w:szCs w:val="20"/>
              </w:rPr>
              <w:t xml:space="preserve">Zaměřuje se pouze na mikroúroveň, kterou neumí dostatečně dobře propojit s makroúrovní. Příliš psychologizující. </w:t>
            </w:r>
          </w:p>
        </w:tc>
      </w:tr>
    </w:tbl>
    <w:p w14:paraId="34423ADB" w14:textId="77777777" w:rsidR="00882306" w:rsidRPr="008C6B98" w:rsidRDefault="00882306" w:rsidP="00B62D02">
      <w:pPr>
        <w:spacing w:after="0"/>
        <w:rPr>
          <w:rFonts w:cstheme="minorHAnsi"/>
          <w:sz w:val="20"/>
          <w:szCs w:val="20"/>
        </w:rPr>
      </w:pPr>
    </w:p>
    <w:sectPr w:rsidR="00882306" w:rsidRPr="008C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EE8"/>
    <w:rsid w:val="0019299F"/>
    <w:rsid w:val="003B0ADD"/>
    <w:rsid w:val="003B3FEB"/>
    <w:rsid w:val="006527E1"/>
    <w:rsid w:val="0077302F"/>
    <w:rsid w:val="00882306"/>
    <w:rsid w:val="008C6B98"/>
    <w:rsid w:val="009B179C"/>
    <w:rsid w:val="00B62D02"/>
    <w:rsid w:val="00C15BFA"/>
    <w:rsid w:val="00D618D0"/>
    <w:rsid w:val="00D84CC7"/>
    <w:rsid w:val="00DA64B8"/>
    <w:rsid w:val="00E12DB4"/>
    <w:rsid w:val="00E64289"/>
    <w:rsid w:val="00E6604A"/>
    <w:rsid w:val="00ED02AC"/>
    <w:rsid w:val="00FA4EE8"/>
    <w:rsid w:val="00FA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A3B4F"/>
  <w15:chartTrackingRefBased/>
  <w15:docId w15:val="{95FD609F-539E-4DF0-B167-AD23C088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EE8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A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1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Jelínková</dc:creator>
  <cp:keywords/>
  <dc:description/>
  <cp:lastModifiedBy>Marie Jelínková</cp:lastModifiedBy>
  <cp:revision>2</cp:revision>
  <dcterms:created xsi:type="dcterms:W3CDTF">2026-10-15T06:38:00Z</dcterms:created>
  <dcterms:modified xsi:type="dcterms:W3CDTF">2026-10-15T06:38:00Z</dcterms:modified>
</cp:coreProperties>
</file>