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9639E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lang w:eastAsia="cs-CZ"/>
        </w:rPr>
        <w:t xml:space="preserve">PhDr. Lenka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Doležalova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́, Ph.D.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Studijni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materiál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– 2.roč. Mgr. - SP4MK_S4a2 – L+S </w:t>
      </w:r>
    </w:p>
    <w:p w14:paraId="3D7F9BFC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,Bold" w:eastAsia="Times New Roman" w:hAnsi="Times New Roman,Bold" w:cs="Times New Roman"/>
          <w:sz w:val="36"/>
          <w:szCs w:val="36"/>
          <w:lang w:eastAsia="cs-CZ"/>
        </w:rPr>
        <w:t>Komunikačni</w:t>
      </w:r>
      <w:proofErr w:type="spellEnd"/>
      <w:r w:rsidRPr="0083223A">
        <w:rPr>
          <w:rFonts w:ascii="Times New Roman,Bold" w:eastAsia="Times New Roman" w:hAnsi="Times New Roman,Bold" w:cs="Times New Roman"/>
          <w:sz w:val="36"/>
          <w:szCs w:val="36"/>
          <w:lang w:eastAsia="cs-CZ"/>
        </w:rPr>
        <w:t xml:space="preserve">́ </w:t>
      </w:r>
      <w:proofErr w:type="spellStart"/>
      <w:r w:rsidRPr="0083223A">
        <w:rPr>
          <w:rFonts w:ascii="Times New Roman,Bold" w:eastAsia="Times New Roman" w:hAnsi="Times New Roman,Bold" w:cs="Times New Roman"/>
          <w:sz w:val="36"/>
          <w:szCs w:val="36"/>
          <w:lang w:eastAsia="cs-CZ"/>
        </w:rPr>
        <w:t>přístupy</w:t>
      </w:r>
      <w:proofErr w:type="spellEnd"/>
      <w:r w:rsidRPr="0083223A">
        <w:rPr>
          <w:rFonts w:ascii="Times New Roman,Bold" w:eastAsia="Times New Roman" w:hAnsi="Times New Roman,Bold" w:cs="Times New Roman"/>
          <w:sz w:val="36"/>
          <w:szCs w:val="36"/>
          <w:lang w:eastAsia="cs-CZ"/>
        </w:rPr>
        <w:t xml:space="preserve"> ve </w:t>
      </w:r>
      <w:proofErr w:type="spellStart"/>
      <w:r w:rsidRPr="0083223A">
        <w:rPr>
          <w:rFonts w:ascii="Times New Roman,Bold" w:eastAsia="Times New Roman" w:hAnsi="Times New Roman,Bold" w:cs="Times New Roman"/>
          <w:sz w:val="36"/>
          <w:szCs w:val="36"/>
          <w:lang w:eastAsia="cs-CZ"/>
        </w:rPr>
        <w:t>školách</w:t>
      </w:r>
      <w:proofErr w:type="spellEnd"/>
      <w:r w:rsidRPr="0083223A">
        <w:rPr>
          <w:rFonts w:ascii="Times New Roman,Bold" w:eastAsia="Times New Roman" w:hAnsi="Times New Roman,Bold" w:cs="Times New Roman"/>
          <w:sz w:val="36"/>
          <w:szCs w:val="36"/>
          <w:lang w:eastAsia="cs-CZ"/>
        </w:rPr>
        <w:t xml:space="preserve"> pro </w:t>
      </w:r>
      <w:proofErr w:type="spellStart"/>
      <w:r w:rsidRPr="0083223A">
        <w:rPr>
          <w:rFonts w:ascii="Times New Roman,Bold" w:eastAsia="Times New Roman" w:hAnsi="Times New Roman,Bold" w:cs="Times New Roman"/>
          <w:sz w:val="36"/>
          <w:szCs w:val="36"/>
          <w:lang w:eastAsia="cs-CZ"/>
        </w:rPr>
        <w:t>sluchove</w:t>
      </w:r>
      <w:proofErr w:type="spellEnd"/>
      <w:r w:rsidRPr="0083223A">
        <w:rPr>
          <w:rFonts w:ascii="Times New Roman,Bold" w:eastAsia="Times New Roman" w:hAnsi="Times New Roman,Bold" w:cs="Times New Roman"/>
          <w:sz w:val="36"/>
          <w:szCs w:val="36"/>
          <w:lang w:eastAsia="cs-CZ"/>
        </w:rPr>
        <w:t xml:space="preserve">̌ </w:t>
      </w:r>
      <w:proofErr w:type="spellStart"/>
      <w:r w:rsidRPr="0083223A">
        <w:rPr>
          <w:rFonts w:ascii="Times New Roman,Bold" w:eastAsia="Times New Roman" w:hAnsi="Times New Roman,Bold" w:cs="Times New Roman"/>
          <w:sz w:val="36"/>
          <w:szCs w:val="36"/>
          <w:lang w:eastAsia="cs-CZ"/>
        </w:rPr>
        <w:t>postižene</w:t>
      </w:r>
      <w:proofErr w:type="spellEnd"/>
      <w:r w:rsidRPr="0083223A">
        <w:rPr>
          <w:rFonts w:ascii="Times New Roman,Bold" w:eastAsia="Times New Roman" w:hAnsi="Times New Roman,Bold" w:cs="Times New Roman"/>
          <w:sz w:val="36"/>
          <w:szCs w:val="36"/>
          <w:lang w:eastAsia="cs-CZ"/>
        </w:rPr>
        <w:t xml:space="preserve">́ </w:t>
      </w:r>
    </w:p>
    <w:p w14:paraId="638FE87D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lang w:eastAsia="cs-CZ"/>
        </w:rPr>
        <w:t>(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orálni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metoda,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totálni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komunikace,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bilingválni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výchova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využiti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znakového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Pr="0083223A">
        <w:rPr>
          <w:rFonts w:ascii="Times New Roman" w:eastAsia="Times New Roman" w:hAnsi="Times New Roman" w:cs="Times New Roman"/>
          <w:lang w:eastAsia="cs-CZ"/>
        </w:rPr>
        <w:t xml:space="preserve">jazyka -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sluchove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>̌</w:t>
      </w:r>
      <w:proofErr w:type="gram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postiženy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pedagog) </w:t>
      </w:r>
    </w:p>
    <w:p w14:paraId="22D6EA5D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Vycházeji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z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přístupu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k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hluchote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̌ jako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takove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>́ (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medicínsky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x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kulturni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náhled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): </w:t>
      </w:r>
    </w:p>
    <w:p w14:paraId="29E9BB4B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lang w:eastAsia="cs-CZ"/>
        </w:rPr>
        <w:t xml:space="preserve">1.Přístup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monoligválni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>́/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monokulturni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́ 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(hluchota – defekt/handicap) </w:t>
      </w:r>
    </w:p>
    <w:p w14:paraId="06C2E6FE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lang w:eastAsia="cs-CZ"/>
        </w:rPr>
        <w:t xml:space="preserve">2.Přístup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bilingválni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>́/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bikulturni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́ 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(hluchota –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kulturni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odlišnost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) </w:t>
      </w:r>
    </w:p>
    <w:p w14:paraId="7E246155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,Bold" w:eastAsia="Times New Roman" w:hAnsi="Times New Roman,Bold" w:cs="Times New Roman"/>
          <w:sz w:val="32"/>
          <w:szCs w:val="32"/>
          <w:lang w:eastAsia="cs-CZ"/>
        </w:rPr>
        <w:t>Přístup</w:t>
      </w:r>
      <w:proofErr w:type="spellEnd"/>
      <w:r w:rsidRPr="0083223A">
        <w:rPr>
          <w:rFonts w:ascii="Times New Roman,Bold" w:eastAsia="Times New Roman" w:hAnsi="Times New Roman,Bold" w:cs="Times New Roman"/>
          <w:sz w:val="32"/>
          <w:szCs w:val="32"/>
          <w:lang w:eastAsia="cs-CZ"/>
        </w:rPr>
        <w:t xml:space="preserve"> </w:t>
      </w:r>
      <w:proofErr w:type="spellStart"/>
      <w:r w:rsidRPr="0083223A">
        <w:rPr>
          <w:rFonts w:ascii="Times New Roman,Bold" w:eastAsia="Times New Roman" w:hAnsi="Times New Roman,Bold" w:cs="Times New Roman"/>
          <w:sz w:val="32"/>
          <w:szCs w:val="32"/>
          <w:lang w:eastAsia="cs-CZ"/>
        </w:rPr>
        <w:t>monolingválni</w:t>
      </w:r>
      <w:proofErr w:type="spellEnd"/>
      <w:r w:rsidRPr="0083223A">
        <w:rPr>
          <w:rFonts w:ascii="Times New Roman,Bold" w:eastAsia="Times New Roman" w:hAnsi="Times New Roman,Bold" w:cs="Times New Roman"/>
          <w:sz w:val="32"/>
          <w:szCs w:val="32"/>
          <w:lang w:eastAsia="cs-CZ"/>
        </w:rPr>
        <w:t>́/</w:t>
      </w:r>
      <w:proofErr w:type="spellStart"/>
      <w:r w:rsidRPr="0083223A">
        <w:rPr>
          <w:rFonts w:ascii="Times New Roman,Bold" w:eastAsia="Times New Roman" w:hAnsi="Times New Roman,Bold" w:cs="Times New Roman"/>
          <w:sz w:val="32"/>
          <w:szCs w:val="32"/>
          <w:lang w:eastAsia="cs-CZ"/>
        </w:rPr>
        <w:t>monokulturni</w:t>
      </w:r>
      <w:proofErr w:type="spellEnd"/>
      <w:r w:rsidRPr="0083223A">
        <w:rPr>
          <w:rFonts w:ascii="Times New Roman,Bold" w:eastAsia="Times New Roman" w:hAnsi="Times New Roman,Bold" w:cs="Times New Roman"/>
          <w:sz w:val="32"/>
          <w:szCs w:val="32"/>
          <w:lang w:eastAsia="cs-CZ"/>
        </w:rPr>
        <w:t xml:space="preserve">́ </w:t>
      </w:r>
    </w:p>
    <w:p w14:paraId="54B6E985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r w:rsidRPr="0083223A">
        <w:rPr>
          <w:rFonts w:ascii="Times New Roman" w:eastAsia="Times New Roman" w:hAnsi="Times New Roman" w:cs="Times New Roman"/>
          <w:lang w:eastAsia="cs-CZ"/>
        </w:rPr>
        <w:t>„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monolingválni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́“ –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mateřsky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jazyk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děti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– v tomto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případe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̌ – mluvený jazyk </w:t>
      </w: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hlavní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cíl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naučit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děti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mluvit </w:t>
      </w:r>
    </w:p>
    <w:p w14:paraId="08298609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lang w:eastAsia="cs-CZ"/>
        </w:rPr>
        <w:t xml:space="preserve">- metoda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orálni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́,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orálni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vzdělávaci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program,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orálni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přístup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ke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vzděláváni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apod. </w:t>
      </w:r>
    </w:p>
    <w:p w14:paraId="3C07BE44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,Bold" w:eastAsia="Times New Roman" w:hAnsi="Times New Roman,Bold" w:cs="Times New Roman"/>
          <w:lang w:eastAsia="cs-CZ"/>
        </w:rPr>
        <w:t xml:space="preserve">V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rámci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orálního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přístupu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: Metody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unisenzoricke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>́ (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čiste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̌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orálni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́) Metody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multisenzoricke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́ </w:t>
      </w:r>
    </w:p>
    <w:p w14:paraId="101B1CFC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Obecne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̌: </w:t>
      </w:r>
    </w:p>
    <w:p w14:paraId="7B33A0B2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zaměřeni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na mluvení ve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většinovém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jazyce, tj. na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srozumitelny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mluvený projev a schopnost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porozumět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mluvenému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jazyku (s pomocí sluchadel +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moderních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zesilovacích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přístroju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̊) </w:t>
      </w:r>
    </w:p>
    <w:p w14:paraId="06A8D2DD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vhodny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především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pro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nedoslýchave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,BoldItalic" w:eastAsia="Times New Roman" w:hAnsi="Times New Roman,BoldItalic" w:cs="Times New Roman"/>
          <w:sz w:val="32"/>
          <w:szCs w:val="32"/>
          <w:lang w:eastAsia="cs-CZ"/>
        </w:rPr>
        <w:t>Orálni</w:t>
      </w:r>
      <w:proofErr w:type="spellEnd"/>
      <w:r w:rsidRPr="0083223A">
        <w:rPr>
          <w:rFonts w:ascii="Times New Roman,BoldItalic" w:eastAsia="Times New Roman" w:hAnsi="Times New Roman,BoldItalic" w:cs="Times New Roman"/>
          <w:sz w:val="32"/>
          <w:szCs w:val="32"/>
          <w:lang w:eastAsia="cs-CZ"/>
        </w:rPr>
        <w:t xml:space="preserve">́ metoda (komunikace) </w:t>
      </w:r>
    </w:p>
    <w:p w14:paraId="15AE280D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proofErr w:type="gramStart"/>
      <w:r w:rsidRPr="0083223A">
        <w:rPr>
          <w:rFonts w:ascii="Times New Roman,Bold" w:eastAsia="Times New Roman" w:hAnsi="Times New Roman,Bold" w:cs="Times New Roman"/>
          <w:lang w:eastAsia="cs-CZ"/>
        </w:rPr>
        <w:t>cíl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 </w:t>
      </w:r>
      <w:r w:rsidRPr="0083223A">
        <w:rPr>
          <w:rFonts w:ascii="Times New Roman" w:eastAsia="Times New Roman" w:hAnsi="Times New Roman" w:cs="Times New Roman"/>
          <w:lang w:eastAsia="cs-CZ"/>
        </w:rPr>
        <w:t>:</w:t>
      </w:r>
      <w:proofErr w:type="gramEnd"/>
      <w:r w:rsidRPr="0083223A">
        <w:rPr>
          <w:rFonts w:ascii="Times New Roman" w:eastAsia="Times New Roman" w:hAnsi="Times New Roman" w:cs="Times New Roman"/>
          <w:lang w:eastAsia="cs-CZ"/>
        </w:rPr>
        <w:t xml:space="preserve"> - vybudovat u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sluchove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postiženého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mluvenou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řec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̌ jak v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orálni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́, tak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graficke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́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podobe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̌ </w:t>
      </w:r>
    </w:p>
    <w:p w14:paraId="5543444D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lang w:eastAsia="cs-CZ"/>
        </w:rPr>
        <w:t xml:space="preserve">- formovat mluvenou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řec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̌ </w:t>
      </w:r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na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základe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̌ hmatu a </w:t>
      </w:r>
      <w:proofErr w:type="gramStart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zraku </w:t>
      </w:r>
      <w:r w:rsidRPr="0083223A">
        <w:rPr>
          <w:rFonts w:ascii="Times New Roman" w:eastAsia="Times New Roman" w:hAnsi="Times New Roman" w:cs="Times New Roman"/>
          <w:lang w:eastAsia="cs-CZ"/>
        </w:rPr>
        <w:t>- aktivizovat</w:t>
      </w:r>
      <w:proofErr w:type="gram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zbytky sluchu </w:t>
      </w:r>
    </w:p>
    <w:p w14:paraId="10A0260D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nejdůležitějši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složka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>:</w:t>
      </w:r>
      <w:r w:rsidRPr="0083223A">
        <w:rPr>
          <w:rFonts w:ascii="Times New Roman" w:eastAsia="Times New Roman" w:hAnsi="Times New Roman" w:cs="Times New Roman"/>
          <w:lang w:eastAsia="cs-CZ"/>
        </w:rPr>
        <w:br/>
        <w:t xml:space="preserve">jednou ze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základních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podmínek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začleněni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sluchove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postiženého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jedince do </w:t>
      </w:r>
    </w:p>
    <w:p w14:paraId="6AE07FA9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společnosti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je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ovládnuti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́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mluveného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 jazyka </w:t>
      </w:r>
    </w:p>
    <w:p w14:paraId="418E666A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Zásady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orálni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́ metody (jako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vzdělávaci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́ metody) </w:t>
      </w:r>
    </w:p>
    <w:p w14:paraId="0EFBB944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žákovi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je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exponováno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slovo </w:t>
      </w:r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v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mluvene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́ a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písemne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́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podobe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̌ nové 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slovo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zapada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do kontextu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navozene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situace </w:t>
      </w:r>
    </w:p>
    <w:p w14:paraId="69FF277D" w14:textId="77777777" w:rsidR="00845439" w:rsidRPr="0083223A" w:rsidRDefault="00845439" w:rsidP="00845439">
      <w:pPr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"/var/folders/3d/4pgw5dln2xz28hsl9mqgsjj40000gp/T/com.microsoft.Word/WebArchiveCopyPasteTempFiles/page1image1835934672"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60F0B3D3" wp14:editId="0D2F9CA4">
            <wp:extent cx="5539105" cy="17780"/>
            <wp:effectExtent l="0" t="0" r="0" b="0"/>
            <wp:docPr id="35" name="Obrázek 35" descr="page1image1835934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359346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0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"/var/folders/3d/4pgw5dln2xz28hsl9mqgsjj40000gp/T/com.microsoft.Word/WebArchiveCopyPasteTempFiles/page1image1835934928"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76990422" wp14:editId="67409445">
            <wp:extent cx="3200400" cy="17780"/>
            <wp:effectExtent l="0" t="0" r="0" b="0"/>
            <wp:docPr id="34" name="Obrázek 34" descr="page1image1835934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18359349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"/var/folders/3d/4pgw5dln2xz28hsl9mqgsjj40000gp/T/com.microsoft.Word/WebArchiveCopyPasteTempFiles/page1image1835935184"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33850817" wp14:editId="119418D9">
            <wp:extent cx="518795" cy="17780"/>
            <wp:effectExtent l="0" t="0" r="1905" b="0"/>
            <wp:docPr id="33" name="Obrázek 33" descr="page1image1835935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18359351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"/var/folders/3d/4pgw5dln2xz28hsl9mqgsjj40000gp/T/com.microsoft.Word/WebArchiveCopyPasteTempFiles/page1image1835935504"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798A0309" wp14:editId="3EA3780A">
            <wp:extent cx="2426970" cy="17780"/>
            <wp:effectExtent l="0" t="0" r="0" b="0"/>
            <wp:docPr id="32" name="Obrázek 32" descr="page1image1835935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18359355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"/var/folders/3d/4pgw5dln2xz28hsl9mqgsjj40000gp/T/com.microsoft.Word/WebArchiveCopyPasteTempFiles/page1image1835935760"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2040F692" wp14:editId="773FF7D5">
            <wp:extent cx="123190" cy="123190"/>
            <wp:effectExtent l="0" t="0" r="3810" b="3810"/>
            <wp:docPr id="31" name="Obrázek 31" descr="page1image1835935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18359357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"/var/folders/3d/4pgw5dln2xz28hsl9mqgsjj40000gp/T/com.microsoft.Word/WebArchiveCopyPasteTempFiles/page1image1835936032"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6C139A71" wp14:editId="4718C8D4">
            <wp:extent cx="149225" cy="17780"/>
            <wp:effectExtent l="0" t="0" r="3175" b="0"/>
            <wp:docPr id="30" name="Obrázek 30" descr="page1image1835936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18359360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"/var/folders/3d/4pgw5dln2xz28hsl9mqgsjj40000gp/T/com.microsoft.Word/WebArchiveCopyPasteTempFiles/page1image1835936288"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1CDD3686" wp14:editId="6D816D6C">
            <wp:extent cx="123190" cy="123190"/>
            <wp:effectExtent l="0" t="0" r="3810" b="3810"/>
            <wp:docPr id="29" name="Obrázek 29" descr="page1image1835936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18359362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"/var/folders/3d/4pgw5dln2xz28hsl9mqgsjj40000gp/T/com.microsoft.Word/WebArchiveCopyPasteTempFiles/page1image1835936624"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194FB1A9" wp14:editId="215F69C0">
            <wp:extent cx="123190" cy="114300"/>
            <wp:effectExtent l="0" t="0" r="3810" b="0"/>
            <wp:docPr id="28" name="Obrázek 28" descr="page1image1835936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1image18359366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"/var/folders/3d/4pgw5dln2xz28hsl9mqgsjj40000gp/T/com.microsoft.Word/WebArchiveCopyPasteTempFiles/page1image1835936896"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6468BDEB" wp14:editId="214AD20A">
            <wp:extent cx="123190" cy="114300"/>
            <wp:effectExtent l="0" t="0" r="3810" b="0"/>
            <wp:docPr id="27" name="Obrázek 27" descr="page1image183593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1image18359368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"/var/folders/3d/4pgw5dln2xz28hsl9mqgsjj40000gp/T/com.microsoft.Word/WebArchiveCopyPasteTempFiles/page1image1835937168"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4E68922A" wp14:editId="1CBC2881">
            <wp:extent cx="123190" cy="114300"/>
            <wp:effectExtent l="0" t="0" r="3810" b="0"/>
            <wp:docPr id="26" name="Obrázek 26" descr="page1image1835937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1image18359371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7C9AD2AE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lang w:eastAsia="cs-CZ"/>
        </w:rPr>
        <w:lastRenderedPageBreak/>
        <w:t xml:space="preserve">PhDr. Lenka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Doležalova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́, Ph.D.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Studijni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materiál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– 2.roč. Mgr. - SP4MK_S4a2 – L+S podpora pomocí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daktylních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znaků </w:t>
      </w:r>
    </w:p>
    <w:p w14:paraId="5A91491B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stále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́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vystavováni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́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dítěte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mluvene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́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řeči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nejen ve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školním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prostředi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Důvody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 pro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orálni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́ metodu </w:t>
      </w:r>
    </w:p>
    <w:p w14:paraId="12AE803B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Důsledky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striktni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́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orálni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́ metody </w:t>
      </w:r>
    </w:p>
    <w:p w14:paraId="4B7A0EBB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,BoldItalic" w:eastAsia="Times New Roman" w:hAnsi="Times New Roman,BoldItalic" w:cs="Times New Roman"/>
          <w:sz w:val="32"/>
          <w:szCs w:val="32"/>
          <w:lang w:eastAsia="cs-CZ"/>
        </w:rPr>
        <w:t>Přístup</w:t>
      </w:r>
      <w:proofErr w:type="spellEnd"/>
      <w:r w:rsidRPr="0083223A">
        <w:rPr>
          <w:rFonts w:ascii="Times New Roman,BoldItalic" w:eastAsia="Times New Roman" w:hAnsi="Times New Roman,BoldItalic" w:cs="Times New Roman"/>
          <w:sz w:val="32"/>
          <w:szCs w:val="32"/>
          <w:lang w:eastAsia="cs-CZ"/>
        </w:rPr>
        <w:t xml:space="preserve"> </w:t>
      </w:r>
      <w:proofErr w:type="spellStart"/>
      <w:r w:rsidRPr="0083223A">
        <w:rPr>
          <w:rFonts w:ascii="Times New Roman,BoldItalic" w:eastAsia="Times New Roman" w:hAnsi="Times New Roman,BoldItalic" w:cs="Times New Roman"/>
          <w:sz w:val="32"/>
          <w:szCs w:val="32"/>
          <w:lang w:eastAsia="cs-CZ"/>
        </w:rPr>
        <w:t>bilingválni</w:t>
      </w:r>
      <w:proofErr w:type="spellEnd"/>
      <w:r w:rsidRPr="0083223A">
        <w:rPr>
          <w:rFonts w:ascii="Times New Roman,BoldItalic" w:eastAsia="Times New Roman" w:hAnsi="Times New Roman,BoldItalic" w:cs="Times New Roman"/>
          <w:sz w:val="32"/>
          <w:szCs w:val="32"/>
          <w:lang w:eastAsia="cs-CZ"/>
        </w:rPr>
        <w:t>́/</w:t>
      </w:r>
      <w:proofErr w:type="spellStart"/>
      <w:r w:rsidRPr="0083223A">
        <w:rPr>
          <w:rFonts w:ascii="Times New Roman,BoldItalic" w:eastAsia="Times New Roman" w:hAnsi="Times New Roman,BoldItalic" w:cs="Times New Roman"/>
          <w:sz w:val="32"/>
          <w:szCs w:val="32"/>
          <w:lang w:eastAsia="cs-CZ"/>
        </w:rPr>
        <w:t>bikulturni</w:t>
      </w:r>
      <w:proofErr w:type="spellEnd"/>
      <w:r w:rsidRPr="0083223A">
        <w:rPr>
          <w:rFonts w:ascii="Times New Roman,BoldItalic" w:eastAsia="Times New Roman" w:hAnsi="Times New Roman,BoldItalic" w:cs="Times New Roman"/>
          <w:sz w:val="32"/>
          <w:szCs w:val="32"/>
          <w:lang w:eastAsia="cs-CZ"/>
        </w:rPr>
        <w:t xml:space="preserve">́ </w:t>
      </w:r>
    </w:p>
    <w:p w14:paraId="2493F7B9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respektuje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kulturni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a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jazykova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specifika komunity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neslyšících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B933B3D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hlavní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cíl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>:</w:t>
      </w:r>
      <w:r w:rsidRPr="0083223A">
        <w:rPr>
          <w:rFonts w:ascii="Times New Roman" w:eastAsia="Times New Roman" w:hAnsi="Times New Roman" w:cs="Times New Roman"/>
          <w:lang w:eastAsia="cs-CZ"/>
        </w:rPr>
        <w:br/>
      </w: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mateřsky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jazyk: </w:t>
      </w: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druhý jazyk: </w:t>
      </w:r>
    </w:p>
    <w:p w14:paraId="3A54747E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vyučovaci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>́ metoda</w:t>
      </w:r>
      <w:r w:rsidRPr="0083223A">
        <w:rPr>
          <w:rFonts w:ascii="Times New Roman" w:eastAsia="Times New Roman" w:hAnsi="Times New Roman" w:cs="Times New Roman"/>
          <w:lang w:eastAsia="cs-CZ"/>
        </w:rPr>
        <w:br/>
        <w:t xml:space="preserve">– metoda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bilingválni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́, resp.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znakove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bilingválni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</w:p>
    <w:p w14:paraId="5505DDBD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Argumenty pro zavedení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bilingválne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>̌-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bikulturních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 programů ve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vzděláváni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́: </w:t>
      </w:r>
    </w:p>
    <w:p w14:paraId="5D187EF0" w14:textId="77777777" w:rsidR="00845439" w:rsidRPr="0083223A" w:rsidRDefault="00845439" w:rsidP="0084543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 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Znepokojení nad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neuspokojivými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výsledky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ansolventu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̊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škol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s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orálními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programy </w:t>
      </w:r>
    </w:p>
    <w:p w14:paraId="0FCAB0E1" w14:textId="77777777" w:rsidR="00845439" w:rsidRPr="0083223A" w:rsidRDefault="00845439" w:rsidP="0084543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 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Relativni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úspěch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neslyšících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děti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neslyšících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rodiču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̊ </w:t>
      </w:r>
    </w:p>
    <w:p w14:paraId="6DF06C98" w14:textId="77777777" w:rsidR="00845439" w:rsidRPr="0083223A" w:rsidRDefault="00845439" w:rsidP="0084543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 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Uznáni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znakových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jazyků jako jazyků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plnohodnotných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B8300A6" w14:textId="77777777" w:rsidR="00845439" w:rsidRPr="0083223A" w:rsidRDefault="00845439" w:rsidP="0084543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 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Problémy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spojene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s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užíváním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manuálne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kódovaných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mluvených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jazyků ve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výuce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BBCBCD8" w14:textId="77777777" w:rsidR="00845439" w:rsidRPr="0083223A" w:rsidRDefault="00845439" w:rsidP="0084543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 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Důkazy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o tom,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že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ve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znakove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bilingválních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programech ve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Skandinávii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ve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čteni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a ve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školních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výkonech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obecne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̌ dosahují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žáci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vyšši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úrovne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̌. </w:t>
      </w:r>
    </w:p>
    <w:p w14:paraId="02A56A76" w14:textId="77777777" w:rsidR="00845439" w:rsidRPr="0083223A" w:rsidRDefault="00845439" w:rsidP="0084543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,BoldItalic" w:eastAsia="Times New Roman" w:hAnsi="Times New Roman,BoldItalic" w:cs="Times New Roman"/>
          <w:sz w:val="32"/>
          <w:szCs w:val="32"/>
          <w:lang w:eastAsia="cs-CZ"/>
        </w:rPr>
        <w:t>Bilingválni</w:t>
      </w:r>
      <w:proofErr w:type="spellEnd"/>
      <w:r w:rsidRPr="0083223A">
        <w:rPr>
          <w:rFonts w:ascii="Times New Roman,BoldItalic" w:eastAsia="Times New Roman" w:hAnsi="Times New Roman,BoldItalic" w:cs="Times New Roman"/>
          <w:sz w:val="32"/>
          <w:szCs w:val="32"/>
          <w:lang w:eastAsia="cs-CZ"/>
        </w:rPr>
        <w:t xml:space="preserve">́ </w:t>
      </w:r>
      <w:proofErr w:type="spellStart"/>
      <w:r w:rsidRPr="0083223A">
        <w:rPr>
          <w:rFonts w:ascii="Times New Roman,BoldItalic" w:eastAsia="Times New Roman" w:hAnsi="Times New Roman,BoldItalic" w:cs="Times New Roman"/>
          <w:sz w:val="32"/>
          <w:szCs w:val="32"/>
          <w:lang w:eastAsia="cs-CZ"/>
        </w:rPr>
        <w:t>výchova</w:t>
      </w:r>
      <w:proofErr w:type="spellEnd"/>
      <w:r w:rsidRPr="0083223A">
        <w:rPr>
          <w:rFonts w:ascii="Times New Roman,BoldItalic" w:eastAsia="Times New Roman" w:hAnsi="Times New Roman,BoldItalic" w:cs="Times New Roman"/>
          <w:sz w:val="32"/>
          <w:szCs w:val="32"/>
          <w:lang w:eastAsia="cs-CZ"/>
        </w:rPr>
        <w:t xml:space="preserve"> </w:t>
      </w:r>
    </w:p>
    <w:p w14:paraId="1EF1E8FE" w14:textId="77777777" w:rsidR="00845439" w:rsidRPr="0083223A" w:rsidRDefault="00845439" w:rsidP="00845439">
      <w:pPr>
        <w:numPr>
          <w:ilvl w:val="0"/>
          <w:numId w:val="2"/>
        </w:numPr>
        <w:spacing w:before="100" w:beforeAutospacing="1" w:after="100" w:afterAutospacing="1"/>
        <w:rPr>
          <w:rFonts w:ascii="Comic Sans MS" w:eastAsia="Times New Roman" w:hAnsi="Comic Sans MS" w:cs="Times New Roman"/>
          <w:lang w:eastAsia="cs-CZ"/>
        </w:rPr>
      </w:pPr>
      <w:r w:rsidRPr="0083223A">
        <w:rPr>
          <w:rFonts w:ascii="Times New Roman,Bold" w:eastAsia="Times New Roman" w:hAnsi="Times New Roman,Bold" w:cs="Times New Roman"/>
          <w:lang w:eastAsia="cs-CZ"/>
        </w:rPr>
        <w:t xml:space="preserve">bilingvismus </w:t>
      </w:r>
      <w:r w:rsidRPr="0083223A">
        <w:rPr>
          <w:rFonts w:ascii="Times New Roman" w:eastAsia="Times New Roman" w:hAnsi="Times New Roman" w:cs="Times New Roman"/>
          <w:lang w:eastAsia="cs-CZ"/>
        </w:rPr>
        <w:t>- „</w:t>
      </w:r>
      <w:proofErr w:type="spellStart"/>
      <w:proofErr w:type="gramStart"/>
      <w:r w:rsidRPr="0083223A">
        <w:rPr>
          <w:rFonts w:ascii="Times New Roman" w:eastAsia="Times New Roman" w:hAnsi="Times New Roman" w:cs="Times New Roman"/>
          <w:lang w:eastAsia="cs-CZ"/>
        </w:rPr>
        <w:t>dvojjazykovost,dvojjazyčnost</w:t>
      </w:r>
      <w:proofErr w:type="spellEnd"/>
      <w:proofErr w:type="gramEnd"/>
      <w:r w:rsidRPr="0083223A">
        <w:rPr>
          <w:rFonts w:ascii="Times New Roman" w:eastAsia="Times New Roman" w:hAnsi="Times New Roman" w:cs="Times New Roman"/>
          <w:lang w:eastAsia="cs-CZ"/>
        </w:rPr>
        <w:t xml:space="preserve">“ </w:t>
      </w:r>
    </w:p>
    <w:p w14:paraId="41840DA0" w14:textId="77777777" w:rsidR="00845439" w:rsidRPr="0083223A" w:rsidRDefault="00845439" w:rsidP="00845439">
      <w:pPr>
        <w:spacing w:before="100" w:beforeAutospacing="1" w:after="100" w:afterAutospacing="1"/>
        <w:ind w:left="720"/>
        <w:rPr>
          <w:rFonts w:ascii="Comic Sans MS" w:eastAsia="Times New Roman" w:hAnsi="Comic Sans MS" w:cs="Times New Roman"/>
          <w:lang w:eastAsia="cs-CZ"/>
        </w:rPr>
      </w:pPr>
      <w:r w:rsidRPr="0083223A">
        <w:rPr>
          <w:rFonts w:ascii="Times New Roman,Bold" w:eastAsia="Times New Roman" w:hAnsi="Times New Roman,Bold" w:cs="Times New Roman"/>
          <w:lang w:eastAsia="cs-CZ"/>
        </w:rPr>
        <w:t xml:space="preserve">bilingvismus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neslyšících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 </w:t>
      </w:r>
    </w:p>
    <w:p w14:paraId="020B8A32" w14:textId="77777777" w:rsidR="00845439" w:rsidRPr="0083223A" w:rsidRDefault="00845439" w:rsidP="00845439">
      <w:pPr>
        <w:spacing w:before="100" w:beforeAutospacing="1" w:after="100" w:afterAutospacing="1"/>
        <w:ind w:left="720"/>
        <w:rPr>
          <w:rFonts w:ascii="Comic Sans MS" w:eastAsia="Times New Roman" w:hAnsi="Comic Sans MS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lang w:eastAsia="cs-CZ"/>
        </w:rPr>
        <w:t xml:space="preserve">- dva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rozlične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gramStart"/>
      <w:r w:rsidRPr="0083223A">
        <w:rPr>
          <w:rFonts w:ascii="Times New Roman" w:eastAsia="Times New Roman" w:hAnsi="Times New Roman" w:cs="Times New Roman"/>
          <w:lang w:eastAsia="cs-CZ"/>
        </w:rPr>
        <w:t>jazyky</w:t>
      </w:r>
      <w:proofErr w:type="gramEnd"/>
      <w:r w:rsidRPr="0083223A">
        <w:rPr>
          <w:rFonts w:ascii="Times New Roman" w:eastAsia="Times New Roman" w:hAnsi="Times New Roman" w:cs="Times New Roman"/>
          <w:lang w:eastAsia="cs-CZ"/>
        </w:rPr>
        <w:t xml:space="preserve"> a to z hlediska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různe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modality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těchto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jazyků </w:t>
      </w:r>
    </w:p>
    <w:p w14:paraId="0FC15631" w14:textId="77777777" w:rsidR="00845439" w:rsidRPr="0083223A" w:rsidRDefault="00845439" w:rsidP="0084543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,Bold" w:eastAsia="Times New Roman" w:hAnsi="Times New Roman,Bold" w:cs="Times New Roman"/>
          <w:lang w:eastAsia="cs-CZ"/>
        </w:rPr>
        <w:t xml:space="preserve">mluvený jazyk 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je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založeny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na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auditivne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>̌-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verbálni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modalite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̌ </w:t>
      </w:r>
    </w:p>
    <w:p w14:paraId="071447DC" w14:textId="77777777" w:rsidR="00845439" w:rsidRPr="0083223A" w:rsidRDefault="00845439" w:rsidP="00845439">
      <w:pPr>
        <w:numPr>
          <w:ilvl w:val="0"/>
          <w:numId w:val="2"/>
        </w:numPr>
        <w:spacing w:before="100" w:beforeAutospacing="1" w:after="100" w:afterAutospacing="1"/>
        <w:rPr>
          <w:rFonts w:ascii="Comic Sans MS" w:eastAsia="Times New Roman" w:hAnsi="Comic Sans MS" w:cs="Times New Roman"/>
          <w:lang w:eastAsia="cs-CZ"/>
        </w:rPr>
      </w:pP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znakovy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́ jazyk 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na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modalite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vizuálne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>̌-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motorike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</w:p>
    <w:p w14:paraId="301573ED" w14:textId="77777777" w:rsidR="00845439" w:rsidRPr="0083223A" w:rsidRDefault="00845439" w:rsidP="00845439">
      <w:pPr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lang w:eastAsia="cs-CZ"/>
        </w:rPr>
        <w:lastRenderedPageBreak/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"/var/folders/3d/4pgw5dln2xz28hsl9mqgsjj40000gp/T/com.microsoft.Word/WebArchiveCopyPasteTempFiles/page2image1875983840"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796AAF22" wp14:editId="0CCD9621">
            <wp:extent cx="123190" cy="123190"/>
            <wp:effectExtent l="0" t="0" r="3810" b="3810"/>
            <wp:docPr id="25" name="Obrázek 25" descr="page2image1875983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2image18759838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"/var/folders/3d/4pgw5dln2xz28hsl9mqgsjj40000gp/T/com.microsoft.Word/WebArchiveCopyPasteTempFiles/page2image1875984112"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46051D52" wp14:editId="4D42A882">
            <wp:extent cx="123190" cy="123190"/>
            <wp:effectExtent l="0" t="0" r="3810" b="3810"/>
            <wp:docPr id="24" name="Obrázek 24" descr="page2image1875984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2image18759841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"/var/folders/3d/4pgw5dln2xz28hsl9mqgsjj40000gp/T/com.microsoft.Word/WebArchiveCopyPasteTempFiles/page2image1875984384"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11475547" wp14:editId="789F344B">
            <wp:extent cx="2461895" cy="17780"/>
            <wp:effectExtent l="0" t="0" r="1905" b="0"/>
            <wp:docPr id="23" name="Obrázek 23" descr="page2image187598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2image18759843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"/var/folders/3d/4pgw5dln2xz28hsl9mqgsjj40000gp/T/com.microsoft.Word/WebArchiveCopyPasteTempFiles/page2image1875984640"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0EA62799" wp14:editId="1749BFEC">
            <wp:extent cx="4686300" cy="17780"/>
            <wp:effectExtent l="0" t="0" r="0" b="0"/>
            <wp:docPr id="22" name="Obrázek 22" descr="page2image1875984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ge2image18759846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"/var/folders/3d/4pgw5dln2xz28hsl9mqgsjj40000gp/T/com.microsoft.Word/WebArchiveCopyPasteTempFiles/page2image1875984960"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03548213" wp14:editId="5C0ED55D">
            <wp:extent cx="1661795" cy="17780"/>
            <wp:effectExtent l="0" t="0" r="1905" b="0"/>
            <wp:docPr id="21" name="Obrázek 21" descr="page2image1875984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ge2image18759849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"/var/folders/3d/4pgw5dln2xz28hsl9mqgsjj40000gp/T/com.microsoft.Word/WebArchiveCopyPasteTempFiles/page2image1875985216"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401C2F0C" wp14:editId="1445BD2C">
            <wp:extent cx="1108075" cy="2743200"/>
            <wp:effectExtent l="0" t="0" r="0" b="0"/>
            <wp:docPr id="20" name="Obrázek 20" descr="page2image1875985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ge2image18759852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"/var/folders/3d/4pgw5dln2xz28hsl9mqgsjj40000gp/T/com.microsoft.Word/WebArchiveCopyPasteTempFiles/page2image1875985472"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52770458" wp14:editId="3AEE891F">
            <wp:extent cx="1108075" cy="2743200"/>
            <wp:effectExtent l="0" t="0" r="0" b="0"/>
            <wp:docPr id="19" name="Obrázek 19" descr="page2image1875985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2image18759854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420D1CFF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lang w:eastAsia="cs-CZ"/>
        </w:rPr>
        <w:t xml:space="preserve">PhDr. Lenka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Doležalova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́, Ph.D.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Studijni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materiál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– 2.roč. Mgr. - SP4MK_S4a2 – L+S </w:t>
      </w:r>
    </w:p>
    <w:p w14:paraId="0C1E2A92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Bilingválni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́ metoda ve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výchove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̌ a </w:t>
      </w:r>
      <w:proofErr w:type="spellStart"/>
      <w:proofErr w:type="gramStart"/>
      <w:r w:rsidRPr="0083223A">
        <w:rPr>
          <w:rFonts w:ascii="Times New Roman,BoldItalic" w:eastAsia="Times New Roman" w:hAnsi="Times New Roman,BoldItalic" w:cs="Times New Roman"/>
          <w:lang w:eastAsia="cs-CZ"/>
        </w:rPr>
        <w:t>vzděláváni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>́ :</w:t>
      </w:r>
      <w:proofErr w:type="gram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 </w:t>
      </w:r>
    </w:p>
    <w:p w14:paraId="7C53E4E6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systém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bilingválni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metody ve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výchove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̌ a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vzděláváni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se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rozšířil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především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223A">
        <w:rPr>
          <w:rFonts w:ascii="Times New Roman,Bold" w:eastAsia="Times New Roman" w:hAnsi="Times New Roman,Bold" w:cs="Times New Roman"/>
          <w:lang w:eastAsia="cs-CZ"/>
        </w:rPr>
        <w:t xml:space="preserve">v 80.letech 20.století 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ve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skandinávských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zemích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,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později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i v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Německu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a Francii </w:t>
      </w:r>
    </w:p>
    <w:p w14:paraId="39813ECC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lang w:eastAsia="cs-CZ"/>
        </w:rPr>
        <w:t xml:space="preserve">u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nás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se tato metoda uchytila </w:t>
      </w:r>
      <w:r w:rsidRPr="0083223A">
        <w:rPr>
          <w:rFonts w:ascii="Times New Roman,Bold" w:eastAsia="Times New Roman" w:hAnsi="Times New Roman,Bold" w:cs="Times New Roman"/>
          <w:lang w:eastAsia="cs-CZ"/>
        </w:rPr>
        <w:t xml:space="preserve">v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druhe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́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polovine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>̌ 90.let</w:t>
      </w:r>
      <w:r w:rsidRPr="0083223A">
        <w:rPr>
          <w:rFonts w:ascii="Times New Roman,Bold" w:eastAsia="Times New Roman" w:hAnsi="Times New Roman,Bold" w:cs="Times New Roman"/>
          <w:lang w:eastAsia="cs-CZ"/>
        </w:rPr>
        <w:br/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základním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předpokladem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pro zavedení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bilingválního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přístupu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ve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vzděláváni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</w:p>
    <w:p w14:paraId="2E52D9AC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neslyšících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je: </w:t>
      </w:r>
    </w:p>
    <w:p w14:paraId="3B7572DA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Systém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bilingválni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́ komunikace </w:t>
      </w:r>
    </w:p>
    <w:p w14:paraId="23C3E718" w14:textId="77777777" w:rsidR="00845439" w:rsidRPr="0083223A" w:rsidRDefault="00845439" w:rsidP="0084543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 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mluvenou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řec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̌ nelze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zvládnout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bez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současného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vyučováni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ZJ </w:t>
      </w:r>
    </w:p>
    <w:p w14:paraId="2D854BA7" w14:textId="77777777" w:rsidR="00845439" w:rsidRPr="0083223A" w:rsidRDefault="00845439" w:rsidP="0084543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 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jenom ZJ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zajišťuje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přirozene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podmínky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jazykového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vývoje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DB40787" w14:textId="77777777" w:rsidR="00845439" w:rsidRPr="0083223A" w:rsidRDefault="00845439" w:rsidP="0084543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 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užíváni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ZJ neomezuje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potřebu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neslyšícího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dítěte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dorozumívat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se </w:t>
      </w:r>
    </w:p>
    <w:p w14:paraId="2E91B949" w14:textId="77777777" w:rsidR="00845439" w:rsidRPr="0083223A" w:rsidRDefault="00845439" w:rsidP="0084543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 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cíl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bilingválního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vyučováni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neslyšících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děti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je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normálni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jazykovy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vývoj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v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atmosféře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porozuměni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a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úspěchu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77DE715" w14:textId="77777777" w:rsidR="00845439" w:rsidRPr="0083223A" w:rsidRDefault="00845439" w:rsidP="0084543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Důvody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 pro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bilingválni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́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vzděláváni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́ </w:t>
      </w:r>
    </w:p>
    <w:p w14:paraId="2416E7FF" w14:textId="77777777" w:rsidR="00845439" w:rsidRPr="0083223A" w:rsidRDefault="00845439" w:rsidP="0084543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slyšíci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́ x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neslyšíci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́ </w:t>
      </w:r>
      <w:proofErr w:type="spellStart"/>
      <w:proofErr w:type="gramStart"/>
      <w:r w:rsidRPr="0083223A">
        <w:rPr>
          <w:rFonts w:ascii="Times New Roman,BoldItalic" w:eastAsia="Times New Roman" w:hAnsi="Times New Roman,BoldItalic" w:cs="Times New Roman"/>
          <w:lang w:eastAsia="cs-CZ"/>
        </w:rPr>
        <w:t>učitel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 :</w:t>
      </w:r>
      <w:proofErr w:type="gram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 </w:t>
      </w:r>
    </w:p>
    <w:p w14:paraId="1DCEF389" w14:textId="77777777" w:rsidR="00845439" w:rsidRPr="0083223A" w:rsidRDefault="00845439" w:rsidP="0084543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Podmínky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 pro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úspěšny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́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bilingválni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́ </w:t>
      </w:r>
      <w:proofErr w:type="spellStart"/>
      <w:proofErr w:type="gramStart"/>
      <w:r w:rsidRPr="0083223A">
        <w:rPr>
          <w:rFonts w:ascii="Times New Roman,Bold" w:eastAsia="Times New Roman" w:hAnsi="Times New Roman,Bold" w:cs="Times New Roman"/>
          <w:lang w:eastAsia="cs-CZ"/>
        </w:rPr>
        <w:t>vývoj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 :</w:t>
      </w:r>
      <w:proofErr w:type="gram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 </w:t>
      </w:r>
    </w:p>
    <w:p w14:paraId="276196B4" w14:textId="77777777" w:rsidR="00845439" w:rsidRPr="0083223A" w:rsidRDefault="00845439" w:rsidP="0084543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1.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stály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́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jazykovy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>́ kontakt</w:t>
      </w:r>
      <w:r w:rsidRPr="0083223A">
        <w:rPr>
          <w:rFonts w:ascii="Times New Roman,BoldItalic" w:eastAsia="Times New Roman" w:hAnsi="Times New Roman,BoldItalic" w:cs="Times New Roman"/>
          <w:lang w:eastAsia="cs-CZ"/>
        </w:rPr>
        <w:br/>
        <w:t xml:space="preserve">2.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rovnocenne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́ postavení </w:t>
      </w:r>
      <w:r w:rsidRPr="0083223A">
        <w:rPr>
          <w:rFonts w:ascii="Times New Roman,Italic" w:eastAsia="Times New Roman" w:hAnsi="Times New Roman,Italic" w:cs="Times New Roman"/>
          <w:lang w:eastAsia="cs-CZ"/>
        </w:rPr>
        <w:t>obou jazyků,</w:t>
      </w:r>
      <w:r w:rsidRPr="0083223A">
        <w:rPr>
          <w:rFonts w:ascii="Times New Roman,Italic" w:eastAsia="Times New Roman" w:hAnsi="Times New Roman,Italic" w:cs="Times New Roman"/>
          <w:lang w:eastAsia="cs-CZ"/>
        </w:rPr>
        <w:br/>
      </w:r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3.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umožněni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́ </w:t>
      </w:r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rozvoje obou jazyků na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stejne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́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úrovni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 4.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přirozeny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́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vývoj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 </w:t>
      </w:r>
      <w:r w:rsidRPr="0083223A">
        <w:rPr>
          <w:rFonts w:ascii="Times New Roman,Italic" w:eastAsia="Times New Roman" w:hAnsi="Times New Roman,Italic" w:cs="Times New Roman"/>
          <w:lang w:eastAsia="cs-CZ"/>
        </w:rPr>
        <w:t>obou jazyků,</w:t>
      </w:r>
      <w:r w:rsidRPr="0083223A">
        <w:rPr>
          <w:rFonts w:ascii="Times New Roman,Italic" w:eastAsia="Times New Roman" w:hAnsi="Times New Roman,Italic" w:cs="Times New Roman"/>
          <w:lang w:eastAsia="cs-CZ"/>
        </w:rPr>
        <w:br/>
      </w:r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5.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učit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se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používat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jazyk </w:t>
      </w:r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v komunikaci </w:t>
      </w:r>
    </w:p>
    <w:p w14:paraId="65DF3940" w14:textId="77777777" w:rsidR="00845439" w:rsidRPr="0083223A" w:rsidRDefault="00845439" w:rsidP="00845439">
      <w:pPr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lang w:eastAsia="cs-CZ"/>
        </w:rPr>
        <w:lastRenderedPageBreak/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"/var/folders/3d/4pgw5dln2xz28hsl9mqgsjj40000gp/T/com.microsoft.Word/WebArchiveCopyPasteTempFiles/page3image1833940160"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6C0F4C57" wp14:editId="21F09CE5">
            <wp:extent cx="123190" cy="123190"/>
            <wp:effectExtent l="0" t="0" r="3810" b="3810"/>
            <wp:docPr id="18" name="Obrázek 18" descr="page3image183394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age3image18339401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"/var/folders/3d/4pgw5dln2xz28hsl9mqgsjj40000gp/T/com.microsoft.Word/WebArchiveCopyPasteTempFiles/page3image1833940432"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26BFB743" wp14:editId="23E6566A">
            <wp:extent cx="1494790" cy="2743200"/>
            <wp:effectExtent l="0" t="0" r="3810" b="0"/>
            <wp:docPr id="17" name="Obrázek 17" descr="page3image1833940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3image18339404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"/var/folders/3d/4pgw5dln2xz28hsl9mqgsjj40000gp/T/com.microsoft.Word/WebArchiveCopyPasteTempFiles/page3image1833940688"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568DE883" wp14:editId="1D1DD8C9">
            <wp:extent cx="123190" cy="123190"/>
            <wp:effectExtent l="0" t="0" r="3810" b="3810"/>
            <wp:docPr id="16" name="Obrázek 16" descr="page3image1833940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age3image18339406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"/var/folders/3d/4pgw5dln2xz28hsl9mqgsjj40000gp/T/com.microsoft.Word/WebArchiveCopyPasteTempFiles/page3image1833941024"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1D125FC7" wp14:editId="64F11714">
            <wp:extent cx="123190" cy="123190"/>
            <wp:effectExtent l="0" t="0" r="3810" b="3810"/>
            <wp:docPr id="15" name="Obrázek 15" descr="page3image183394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ge3image18339410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"/var/folders/3d/4pgw5dln2xz28hsl9mqgsjj40000gp/T/com.microsoft.Word/WebArchiveCopyPasteTempFiles/page3image1833941296"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100F468A" wp14:editId="3511E1AB">
            <wp:extent cx="2030730" cy="17780"/>
            <wp:effectExtent l="0" t="0" r="1270" b="0"/>
            <wp:docPr id="14" name="Obrázek 14" descr="page3image183394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ge3image183394129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"/var/folders/3d/4pgw5dln2xz28hsl9mqgsjj40000gp/T/com.microsoft.Word/WebArchiveCopyPasteTempFiles/page3image1833941552"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0A0B262E" wp14:editId="68C46A01">
            <wp:extent cx="2708275" cy="17780"/>
            <wp:effectExtent l="0" t="0" r="0" b="0"/>
            <wp:docPr id="13" name="Obrázek 13" descr="page3image183394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3image183394155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3FA43F7D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lang w:eastAsia="cs-CZ"/>
        </w:rPr>
        <w:t xml:space="preserve">PhDr. Lenka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Doležalova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́, Ph.D.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Studijni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materiál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– 2.roč. Mgr. - SP4MK_S4a2 – L+S </w:t>
      </w:r>
    </w:p>
    <w:p w14:paraId="1B248630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,BoldItalic" w:eastAsia="Times New Roman" w:hAnsi="Times New Roman,BoldItalic" w:cs="Times New Roman"/>
          <w:sz w:val="32"/>
          <w:szCs w:val="32"/>
          <w:lang w:eastAsia="cs-CZ"/>
        </w:rPr>
        <w:t>Totálni</w:t>
      </w:r>
      <w:proofErr w:type="spellEnd"/>
      <w:r w:rsidRPr="0083223A">
        <w:rPr>
          <w:rFonts w:ascii="Times New Roman,BoldItalic" w:eastAsia="Times New Roman" w:hAnsi="Times New Roman,BoldItalic" w:cs="Times New Roman"/>
          <w:sz w:val="32"/>
          <w:szCs w:val="32"/>
          <w:lang w:eastAsia="cs-CZ"/>
        </w:rPr>
        <w:t xml:space="preserve">́ komunikace </w:t>
      </w:r>
    </w:p>
    <w:p w14:paraId="633CA8DE" w14:textId="77777777" w:rsidR="00845439" w:rsidRPr="0083223A" w:rsidRDefault="00845439" w:rsidP="0084543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 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Spíše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filozofií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či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náhledem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na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způsob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vzděláváni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žáku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̊ a studentů s vadami sluchu </w:t>
      </w:r>
    </w:p>
    <w:p w14:paraId="292726CA" w14:textId="77777777" w:rsidR="00845439" w:rsidRPr="0083223A" w:rsidRDefault="00845439" w:rsidP="0084543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 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Při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komunikaci a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při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vzděláváni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se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doporučuje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využívat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všech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dostupných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komunikačních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prostředku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̊, a to podle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individuálních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potřeb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konkrétního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dítěte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zjištěných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na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základe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důkladne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diagnostiky) </w:t>
      </w:r>
    </w:p>
    <w:p w14:paraId="5E07DA90" w14:textId="77777777" w:rsidR="00845439" w:rsidRPr="0083223A" w:rsidRDefault="00845439" w:rsidP="0084543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Totálni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́ komunikace </w:t>
      </w:r>
    </w:p>
    <w:p w14:paraId="6E58B594" w14:textId="77777777" w:rsidR="00845439" w:rsidRPr="0083223A" w:rsidRDefault="00845439" w:rsidP="0084543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,Italic" w:eastAsia="Times New Roman" w:hAnsi="Times New Roman,Italic" w:cs="Times New Roman"/>
          <w:lang w:eastAsia="cs-CZ"/>
        </w:rPr>
        <w:t>„</w:t>
      </w:r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komplex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manuálních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 a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orálních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způsobu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>̊ komunikace</w:t>
      </w:r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,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ktere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́ jsou schopny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sluchove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̌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postiženému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zajistit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bezbariérovy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́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přístup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k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informacím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tak, aby byl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zajištěn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jejich harmonický rozvoj“</w:t>
      </w:r>
      <w:r w:rsidRPr="0083223A">
        <w:rPr>
          <w:rFonts w:ascii="Times New Roman,Italic" w:eastAsia="Times New Roman" w:hAnsi="Times New Roman,Italic" w:cs="Times New Roman"/>
          <w:lang w:eastAsia="cs-CZ"/>
        </w:rPr>
        <w:br/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vznik – </w:t>
      </w:r>
      <w:r w:rsidRPr="0083223A">
        <w:rPr>
          <w:rFonts w:ascii="Times New Roman,Bold" w:eastAsia="Times New Roman" w:hAnsi="Times New Roman,Bold" w:cs="Times New Roman"/>
          <w:lang w:eastAsia="cs-CZ"/>
        </w:rPr>
        <w:t xml:space="preserve">60.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léta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 20.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stoleti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́ </w:t>
      </w:r>
    </w:p>
    <w:p w14:paraId="5C3AE4DA" w14:textId="77777777" w:rsidR="00845439" w:rsidRPr="0083223A" w:rsidRDefault="00845439" w:rsidP="0084543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Dorothy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Shifflettova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>́</w:t>
      </w:r>
      <w:r w:rsidRPr="0083223A">
        <w:rPr>
          <w:rFonts w:ascii="Times New Roman,Bold" w:eastAsia="Times New Roman" w:hAnsi="Times New Roman,Bold" w:cs="Times New Roman"/>
          <w:lang w:eastAsia="cs-CZ"/>
        </w:rPr>
        <w:br/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dr.Roy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Holcomb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 z USA</w:t>
      </w:r>
      <w:r w:rsidRPr="0083223A">
        <w:rPr>
          <w:rFonts w:ascii="Times New Roman,Bold" w:eastAsia="Times New Roman" w:hAnsi="Times New Roman,Bold" w:cs="Times New Roman"/>
          <w:lang w:eastAsia="cs-CZ"/>
        </w:rPr>
        <w:br/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1.zpráva o </w:t>
      </w:r>
      <w:proofErr w:type="spellStart"/>
      <w:proofErr w:type="gramStart"/>
      <w:r w:rsidRPr="0083223A">
        <w:rPr>
          <w:rFonts w:ascii="Times New Roman" w:eastAsia="Times New Roman" w:hAnsi="Times New Roman" w:cs="Times New Roman"/>
          <w:lang w:eastAsia="cs-CZ"/>
        </w:rPr>
        <w:t>tot.komunikaci</w:t>
      </w:r>
      <w:proofErr w:type="spellEnd"/>
      <w:proofErr w:type="gramEnd"/>
      <w:r w:rsidRPr="0083223A">
        <w:rPr>
          <w:rFonts w:ascii="Times New Roman" w:eastAsia="Times New Roman" w:hAnsi="Times New Roman" w:cs="Times New Roman"/>
          <w:lang w:eastAsia="cs-CZ"/>
        </w:rPr>
        <w:t xml:space="preserve"> u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nás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-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PhDr.Milos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̌ Pulda 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v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časopise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GONG v roce 1979 </w:t>
      </w:r>
    </w:p>
    <w:p w14:paraId="5A6A6339" w14:textId="77777777" w:rsidR="00845439" w:rsidRPr="0083223A" w:rsidRDefault="00845439" w:rsidP="0084543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snaži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se nejen o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umožněni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sluchove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̌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postiženému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dorozumět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se se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slyšícím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, ale i 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naopak,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slyšícímu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se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sluchove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̌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postiženým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br/>
        <w:t xml:space="preserve">2 </w:t>
      </w:r>
      <w:proofErr w:type="spellStart"/>
      <w:proofErr w:type="gramStart"/>
      <w:r w:rsidRPr="0083223A">
        <w:rPr>
          <w:rFonts w:ascii="Times New Roman,Italic" w:eastAsia="Times New Roman" w:hAnsi="Times New Roman,Italic" w:cs="Times New Roman"/>
          <w:lang w:eastAsia="cs-CZ"/>
        </w:rPr>
        <w:t>významy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:</w:t>
      </w:r>
      <w:proofErr w:type="gram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</w:t>
      </w:r>
    </w:p>
    <w:p w14:paraId="3E6D6E5A" w14:textId="77777777" w:rsidR="00845439" w:rsidRPr="0083223A" w:rsidRDefault="00845439" w:rsidP="0084543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a) TK je filosofie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určitého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způsobu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myšleni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́ nebo komunikace </w:t>
      </w:r>
    </w:p>
    <w:p w14:paraId="072F5B13" w14:textId="77777777" w:rsidR="00845439" w:rsidRPr="0083223A" w:rsidRDefault="00845439" w:rsidP="0084543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Prostředky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dorozumíváni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v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rámci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TK:</w:t>
      </w:r>
      <w:r w:rsidRPr="0083223A">
        <w:rPr>
          <w:rFonts w:ascii="Times New Roman" w:eastAsia="Times New Roman" w:hAnsi="Times New Roman" w:cs="Times New Roman"/>
          <w:lang w:eastAsia="cs-CZ"/>
        </w:rPr>
        <w:br/>
      </w: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pomocne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artikulačni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znaky –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vizuálni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>́ kontakt</w:t>
      </w:r>
      <w:r w:rsidRPr="0083223A">
        <w:rPr>
          <w:rFonts w:ascii="Times New Roman" w:eastAsia="Times New Roman" w:hAnsi="Times New Roman" w:cs="Times New Roman"/>
          <w:lang w:eastAsia="cs-CZ"/>
        </w:rPr>
        <w:br/>
      </w: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r w:rsidRPr="0083223A">
        <w:rPr>
          <w:rFonts w:ascii="Times New Roman" w:eastAsia="Times New Roman" w:hAnsi="Times New Roman" w:cs="Times New Roman"/>
          <w:lang w:eastAsia="cs-CZ"/>
        </w:rPr>
        <w:t>pantomima, mimika, dramatizace</w:t>
      </w:r>
      <w:r w:rsidRPr="0083223A">
        <w:rPr>
          <w:rFonts w:ascii="Times New Roman" w:eastAsia="Times New Roman" w:hAnsi="Times New Roman" w:cs="Times New Roman"/>
          <w:lang w:eastAsia="cs-CZ"/>
        </w:rPr>
        <w:br/>
      </w: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prstova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>́ abeceda</w:t>
      </w:r>
      <w:r w:rsidRPr="0083223A">
        <w:rPr>
          <w:rFonts w:ascii="Times New Roman" w:eastAsia="Times New Roman" w:hAnsi="Times New Roman" w:cs="Times New Roman"/>
          <w:lang w:eastAsia="cs-CZ"/>
        </w:rPr>
        <w:br/>
      </w: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mluvený jazyk – mluva,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odezíráni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́,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čteni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́,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psani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>́</w:t>
      </w:r>
      <w:r w:rsidRPr="0083223A">
        <w:rPr>
          <w:rFonts w:ascii="Times New Roman" w:eastAsia="Times New Roman" w:hAnsi="Times New Roman" w:cs="Times New Roman"/>
          <w:lang w:eastAsia="cs-CZ"/>
        </w:rPr>
        <w:br/>
      </w:r>
      <w:r w:rsidRPr="0083223A">
        <w:rPr>
          <w:rFonts w:ascii="Wingdings" w:eastAsia="Times New Roman" w:hAnsi="Wingdings" w:cs="Times New Roman"/>
          <w:lang w:eastAsia="cs-CZ"/>
        </w:rPr>
        <w:lastRenderedPageBreak/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posunkove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systémy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–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všeobecne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užívana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gesta, postoj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těla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znakovy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jazyk,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znakovana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čeština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EC59C5A" w14:textId="77777777" w:rsidR="00845439" w:rsidRPr="0083223A" w:rsidRDefault="00845439" w:rsidP="0084543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lang w:eastAsia="cs-CZ"/>
        </w:rPr>
        <w:t xml:space="preserve">Kritika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totálni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>́ komunikace</w:t>
      </w:r>
      <w:r w:rsidRPr="0083223A">
        <w:rPr>
          <w:rFonts w:ascii="Times New Roman" w:eastAsia="Times New Roman" w:hAnsi="Times New Roman" w:cs="Times New Roman"/>
          <w:lang w:eastAsia="cs-CZ"/>
        </w:rPr>
        <w:br/>
      </w: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děti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sledují jenom ruce –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nenauči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se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srozumitelne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̌ mluvit ani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odezírat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mnozi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učitele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SP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nedokáži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současne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>̌ mluvit a znakovat</w:t>
      </w:r>
      <w:r w:rsidRPr="0083223A">
        <w:rPr>
          <w:rFonts w:ascii="Times New Roman" w:eastAsia="Times New Roman" w:hAnsi="Times New Roman" w:cs="Times New Roman"/>
          <w:lang w:eastAsia="cs-CZ"/>
        </w:rPr>
        <w:br/>
      </w: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je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zanedbána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rana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sluchove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̌ –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řečova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výchova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br/>
      </w: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zisk ze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slyšeni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se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ztráci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́,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připoji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>́-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li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se posunky </w:t>
      </w:r>
    </w:p>
    <w:p w14:paraId="3E0C083B" w14:textId="77777777" w:rsidR="00845439" w:rsidRPr="0083223A" w:rsidRDefault="00845439" w:rsidP="00845439">
      <w:pPr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"/var/folders/3d/4pgw5dln2xz28hsl9mqgsjj40000gp/T/com.microsoft.Word/WebArchiveCopyPasteTempFiles/page4image1874994784"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5223AA83" wp14:editId="3D5150FC">
            <wp:extent cx="1679575" cy="17780"/>
            <wp:effectExtent l="0" t="0" r="0" b="0"/>
            <wp:docPr id="12" name="Obrázek 12" descr="page4image1874994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age4image187499478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"/var/folders/3d/4pgw5dln2xz28hsl9mqgsjj40000gp/T/com.microsoft.Word/WebArchiveCopyPasteTempFiles/page4image1874995040"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739CB4E0" wp14:editId="5DD3F3B4">
            <wp:extent cx="123190" cy="123190"/>
            <wp:effectExtent l="0" t="0" r="3810" b="3810"/>
            <wp:docPr id="11" name="Obrázek 11" descr="page4image187499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ge4image18749950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"/var/folders/3d/4pgw5dln2xz28hsl9mqgsjj40000gp/T/com.microsoft.Word/WebArchiveCopyPasteTempFiles/page4image1874995312"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273923D3" wp14:editId="56200A8D">
            <wp:extent cx="123190" cy="123190"/>
            <wp:effectExtent l="0" t="0" r="3810" b="3810"/>
            <wp:docPr id="10" name="Obrázek 10" descr="page4image1874995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age4image18749953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"/var/folders/3d/4pgw5dln2xz28hsl9mqgsjj40000gp/T/com.microsoft.Word/WebArchiveCopyPasteTempFiles/page4image1874995648"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2641A634" wp14:editId="3F91F0B5">
            <wp:extent cx="123190" cy="123190"/>
            <wp:effectExtent l="0" t="0" r="3810" b="3810"/>
            <wp:docPr id="9" name="Obrázek 9" descr="page4image1874995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ge4image18749956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"/var/folders/3d/4pgw5dln2xz28hsl9mqgsjj40000gp/T/com.microsoft.Word/WebArchiveCopyPasteTempFiles/page4image1874995920"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5CCC2519" wp14:editId="1EB805A7">
            <wp:extent cx="123190" cy="123190"/>
            <wp:effectExtent l="0" t="0" r="3810" b="3810"/>
            <wp:docPr id="8" name="Obrázek 8" descr="page4image1874995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ge4image18749959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"/var/folders/3d/4pgw5dln2xz28hsl9mqgsjj40000gp/T/com.microsoft.Word/WebArchiveCopyPasteTempFiles/page4image1874996192"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14BD9BC8" wp14:editId="490DFF67">
            <wp:extent cx="123190" cy="123190"/>
            <wp:effectExtent l="0" t="0" r="3810" b="3810"/>
            <wp:docPr id="7" name="Obrázek 7" descr="page4image1874996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ge4image18749961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"/var/folders/3d/4pgw5dln2xz28hsl9mqgsjj40000gp/T/com.microsoft.Word/WebArchiveCopyPasteTempFiles/page4image1874996464"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390BF1A7" wp14:editId="1A426857">
            <wp:extent cx="123190" cy="123190"/>
            <wp:effectExtent l="0" t="0" r="3810" b="3810"/>
            <wp:docPr id="6" name="Obrázek 6" descr="page4image1874996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ge4image18749964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"/var/folders/3d/4pgw5dln2xz28hsl9mqgsjj40000gp/T/com.microsoft.Word/WebArchiveCopyPasteTempFiles/page4image1874996800"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00A98ED3" wp14:editId="03D8F77E">
            <wp:extent cx="123190" cy="123190"/>
            <wp:effectExtent l="0" t="0" r="3810" b="3810"/>
            <wp:docPr id="5" name="Obrázek 5" descr="page4image1874996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age4image18749968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"/var/folders/3d/4pgw5dln2xz28hsl9mqgsjj40000gp/T/com.microsoft.Word/WebArchiveCopyPasteTempFiles/page4image1874997072"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359B5127" wp14:editId="228502DE">
            <wp:extent cx="123190" cy="123190"/>
            <wp:effectExtent l="0" t="0" r="3810" b="3810"/>
            <wp:docPr id="4" name="Obrázek 4" descr="page4image1874997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age4image18749970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"/var/folders/3d/4pgw5dln2xz28hsl9mqgsjj40000gp/T/com.microsoft.Word/WebArchiveCopyPasteTempFiles/page4image1874997344"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63CBD3FD" wp14:editId="1D908CD8">
            <wp:extent cx="720725" cy="2743200"/>
            <wp:effectExtent l="0" t="0" r="3175" b="0"/>
            <wp:docPr id="3" name="Obrázek 3" descr="page4image1874997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age4image187499734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"/var/folders/3d/4pgw5dln2xz28hsl9mqgsjj40000gp/T/com.microsoft.Word/WebArchiveCopyPasteTempFiles/page4image1874997600"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4D77FE94" wp14:editId="0F6E51E1">
            <wp:extent cx="2320925" cy="2743200"/>
            <wp:effectExtent l="0" t="0" r="3175" b="0"/>
            <wp:docPr id="2" name="Obrázek 2" descr="page4image1874997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age4image187499760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83223A">
        <w:rPr>
          <w:rFonts w:ascii="Times New Roman" w:eastAsia="Times New Roman" w:hAnsi="Times New Roman" w:cs="Times New Roman"/>
          <w:lang w:eastAsia="cs-CZ"/>
        </w:rPr>
        <w:instrText xml:space="preserve"> INCLUDEPICTURE "/var/folders/3d/4pgw5dln2xz28hsl9mqgsjj40000gp/T/com.microsoft.Word/WebArchiveCopyPasteTempFiles/page4image1874997856" \* MERGEFORMATINET </w:instrText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83223A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1647DD9D" wp14:editId="5E0D7E57">
            <wp:extent cx="1635125" cy="2743200"/>
            <wp:effectExtent l="0" t="0" r="3175" b="0"/>
            <wp:docPr id="1" name="Obrázek 1" descr="page4image1874997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age4image187499785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23A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6EA4899C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lang w:eastAsia="cs-CZ"/>
        </w:rPr>
        <w:t xml:space="preserve">PhDr. Lenka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Doležalova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́, Ph.D.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Studijni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materiál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– 2.roč. Mgr. - SP4MK_S4a2 – L+S </w:t>
      </w:r>
    </w:p>
    <w:p w14:paraId="39401F22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slyšíci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́ x </w:t>
      </w:r>
      <w:proofErr w:type="spellStart"/>
      <w:r w:rsidRPr="0083223A">
        <w:rPr>
          <w:rFonts w:ascii="Times New Roman,BoldItalic" w:eastAsia="Times New Roman" w:hAnsi="Times New Roman,BoldItalic" w:cs="Times New Roman"/>
          <w:lang w:eastAsia="cs-CZ"/>
        </w:rPr>
        <w:t>neslyšíci</w:t>
      </w:r>
      <w:proofErr w:type="spell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́ pedagog/pedagog se </w:t>
      </w:r>
      <w:proofErr w:type="gramStart"/>
      <w:r w:rsidRPr="0083223A">
        <w:rPr>
          <w:rFonts w:ascii="Times New Roman,BoldItalic" w:eastAsia="Times New Roman" w:hAnsi="Times New Roman,BoldItalic" w:cs="Times New Roman"/>
          <w:lang w:eastAsia="cs-CZ"/>
        </w:rPr>
        <w:t>SP :</w:t>
      </w:r>
      <w:proofErr w:type="gramEnd"/>
      <w:r w:rsidRPr="0083223A">
        <w:rPr>
          <w:rFonts w:ascii="Times New Roman,BoldItalic" w:eastAsia="Times New Roman" w:hAnsi="Times New Roman,BoldItalic" w:cs="Times New Roman"/>
          <w:lang w:eastAsia="cs-CZ"/>
        </w:rPr>
        <w:t xml:space="preserve"> </w:t>
      </w:r>
    </w:p>
    <w:p w14:paraId="6BF71FC2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,Bold" w:eastAsia="Times New Roman" w:hAnsi="Times New Roman,Bold" w:cs="Times New Roman"/>
          <w:lang w:eastAsia="cs-CZ"/>
        </w:rPr>
        <w:t xml:space="preserve">1.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slyšíci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́ pedagog </w:t>
      </w:r>
    </w:p>
    <w:p w14:paraId="028A4F77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lang w:eastAsia="cs-CZ"/>
        </w:rPr>
        <w:t xml:space="preserve">a) </w:t>
      </w:r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osvojení si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mluvene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́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řeči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</w:t>
      </w:r>
    </w:p>
    <w:p w14:paraId="0F17309F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b) funkce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socializačni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́ a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integračni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́ </w:t>
      </w:r>
    </w:p>
    <w:p w14:paraId="07B0F392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lang w:eastAsia="cs-CZ"/>
        </w:rPr>
        <w:lastRenderedPageBreak/>
        <w:t xml:space="preserve">c) klade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důraz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na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využiti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́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psane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́ podoby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národního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jazyka. </w:t>
      </w:r>
    </w:p>
    <w:p w14:paraId="2A7CEE2C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,Bold" w:eastAsia="Times New Roman" w:hAnsi="Times New Roman,Bold" w:cs="Times New Roman"/>
          <w:lang w:eastAsia="cs-CZ"/>
        </w:rPr>
        <w:t xml:space="preserve">2. pedagog se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sluchovým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postižením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: </w:t>
      </w:r>
    </w:p>
    <w:p w14:paraId="15C9E86D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komunikačni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́ vzor, </w:t>
      </w: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identifikačni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́ vzor, </w:t>
      </w:r>
    </w:p>
    <w:p w14:paraId="7DE65A49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lang w:eastAsia="cs-CZ"/>
        </w:rPr>
        <w:t xml:space="preserve">- jsou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nejdůležitějšími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vzory pro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děti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ktere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přejímaji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mnoho charakteristik,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hodnotových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měřítek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i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způsobu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̊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svých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rodiču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̊ </w:t>
      </w:r>
    </w:p>
    <w:p w14:paraId="0922A7AC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sociálním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vzor</w:t>
      </w:r>
      <w:r w:rsidRPr="0083223A">
        <w:rPr>
          <w:rFonts w:ascii="Times New Roman,Italic" w:eastAsia="Times New Roman" w:hAnsi="Times New Roman,Italic" w:cs="Times New Roman"/>
          <w:lang w:eastAsia="cs-CZ"/>
        </w:rPr>
        <w:br/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-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významnou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formou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sociálního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učeni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je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napodobováni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sociálním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skupinou </w:t>
      </w:r>
    </w:p>
    <w:p w14:paraId="11871C6C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kulturním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vzor</w:t>
      </w:r>
      <w:r w:rsidRPr="0083223A">
        <w:rPr>
          <w:rFonts w:ascii="Times New Roman,Italic" w:eastAsia="Times New Roman" w:hAnsi="Times New Roman,Italic" w:cs="Times New Roman"/>
          <w:lang w:eastAsia="cs-CZ"/>
        </w:rPr>
        <w:br/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- u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neslyšících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učitelu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̊ je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výhodou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že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znaji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kulturu a historii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neslyšících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075A11C9" w14:textId="77777777" w:rsidR="00845439" w:rsidRPr="0083223A" w:rsidRDefault="00845439" w:rsidP="008454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,Bold" w:eastAsia="Times New Roman" w:hAnsi="Times New Roman,Bold" w:cs="Times New Roman"/>
          <w:lang w:eastAsia="cs-CZ"/>
        </w:rPr>
        <w:t xml:space="preserve">Pedagog se SP by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měl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 </w:t>
      </w:r>
      <w:proofErr w:type="spellStart"/>
      <w:r w:rsidRPr="0083223A">
        <w:rPr>
          <w:rFonts w:ascii="Times New Roman,Bold" w:eastAsia="Times New Roman" w:hAnsi="Times New Roman,Bold" w:cs="Times New Roman"/>
          <w:lang w:eastAsia="cs-CZ"/>
        </w:rPr>
        <w:t>mít</w:t>
      </w:r>
      <w:proofErr w:type="spellEnd"/>
      <w:r w:rsidRPr="0083223A">
        <w:rPr>
          <w:rFonts w:ascii="Times New Roman,Bold" w:eastAsia="Times New Roman" w:hAnsi="Times New Roman,Bold" w:cs="Times New Roman"/>
          <w:lang w:eastAsia="cs-CZ"/>
        </w:rPr>
        <w:t xml:space="preserve">: </w:t>
      </w:r>
    </w:p>
    <w:p w14:paraId="2569087D" w14:textId="77777777" w:rsidR="00845439" w:rsidRPr="0083223A" w:rsidRDefault="00845439" w:rsidP="0084543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 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znalosti o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kultuře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a historii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Neslyšících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, </w:t>
      </w:r>
    </w:p>
    <w:p w14:paraId="49776D4A" w14:textId="77777777" w:rsidR="00845439" w:rsidRPr="0083223A" w:rsidRDefault="00845439" w:rsidP="0084543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 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dovednost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umět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udržet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pozornost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žáku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̊/studentů se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sluchovým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postižením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, </w:t>
      </w:r>
    </w:p>
    <w:p w14:paraId="05A88D79" w14:textId="77777777" w:rsidR="00845439" w:rsidRPr="0083223A" w:rsidRDefault="00845439" w:rsidP="0084543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 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umět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zajistit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správne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vizuálni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́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podmínky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</w:t>
      </w:r>
      <w:r w:rsidRPr="0083223A">
        <w:rPr>
          <w:rFonts w:ascii="Times New Roman" w:eastAsia="Times New Roman" w:hAnsi="Times New Roman" w:cs="Times New Roman"/>
          <w:lang w:eastAsia="cs-CZ"/>
        </w:rPr>
        <w:t>(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při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komunikaci mezi pedagogem a studenty i </w:t>
      </w:r>
    </w:p>
    <w:p w14:paraId="2E48096A" w14:textId="77777777" w:rsidR="00845439" w:rsidRPr="0083223A" w:rsidRDefault="00845439" w:rsidP="0084543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při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vzájemne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komunikaci mezi studenty), </w:t>
      </w:r>
    </w:p>
    <w:p w14:paraId="1C9DF2AA" w14:textId="77777777" w:rsidR="00845439" w:rsidRPr="0083223A" w:rsidRDefault="00845439" w:rsidP="0084543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 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klást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důraz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na vizualizaci a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zpětnou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vazbu, </w:t>
      </w:r>
    </w:p>
    <w:p w14:paraId="72731E59" w14:textId="77777777" w:rsidR="00845439" w:rsidRPr="0083223A" w:rsidRDefault="00845439" w:rsidP="0084543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 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dbát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na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porozuměni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́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čteného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materiálu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, </w:t>
      </w:r>
    </w:p>
    <w:p w14:paraId="45603E2F" w14:textId="77777777" w:rsidR="00845439" w:rsidRPr="0083223A" w:rsidRDefault="00845439" w:rsidP="0084543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 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umět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zajistit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individuálni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́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přístup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, </w:t>
      </w:r>
    </w:p>
    <w:p w14:paraId="183E62AD" w14:textId="77777777" w:rsidR="00845439" w:rsidRPr="0083223A" w:rsidRDefault="00845439" w:rsidP="0084543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 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vzdělávat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i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výchovne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̌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působit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, </w:t>
      </w:r>
    </w:p>
    <w:p w14:paraId="2C5C32E8" w14:textId="77777777" w:rsidR="00845439" w:rsidRPr="0083223A" w:rsidRDefault="00845439" w:rsidP="0084543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 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podněcovat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spolupráci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(nejen mezi pedagogem a studentem, ale i mezi studenty a </w:t>
      </w:r>
    </w:p>
    <w:p w14:paraId="6819C0A0" w14:textId="77777777" w:rsidR="00845439" w:rsidRPr="0083223A" w:rsidRDefault="00845439" w:rsidP="0084543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lang w:eastAsia="cs-CZ"/>
        </w:rPr>
        <w:t xml:space="preserve">pedagogy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navzájem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) a </w:t>
      </w:r>
    </w:p>
    <w:p w14:paraId="3EFFABDE" w14:textId="77777777" w:rsidR="00845439" w:rsidRPr="0083223A" w:rsidRDefault="00845439" w:rsidP="0084543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Wingdings" w:eastAsia="Times New Roman" w:hAnsi="Wingdings" w:cs="Times New Roman"/>
          <w:lang w:eastAsia="cs-CZ"/>
        </w:rPr>
        <w:sym w:font="Symbol" w:char="F0A7"/>
      </w:r>
      <w:r w:rsidRPr="0083223A">
        <w:rPr>
          <w:rFonts w:ascii="Wingdings" w:eastAsia="Times New Roman" w:hAnsi="Wingdings" w:cs="Times New Roman"/>
          <w:lang w:eastAsia="cs-CZ"/>
        </w:rPr>
        <w:t xml:space="preserve">  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umět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navázat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partnerský vztah </w:t>
      </w:r>
      <w:r w:rsidRPr="0083223A">
        <w:rPr>
          <w:rFonts w:ascii="Times New Roman" w:eastAsia="Times New Roman" w:hAnsi="Times New Roman" w:cs="Times New Roman"/>
          <w:lang w:eastAsia="cs-CZ"/>
        </w:rPr>
        <w:t xml:space="preserve">mezi pedagogem a studenty. </w:t>
      </w:r>
    </w:p>
    <w:p w14:paraId="71713325" w14:textId="77777777" w:rsidR="00845439" w:rsidRPr="0083223A" w:rsidRDefault="00845439" w:rsidP="0084543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,Bold" w:eastAsia="Times New Roman" w:hAnsi="Times New Roman,Bold" w:cs="Times New Roman"/>
          <w:lang w:eastAsia="cs-CZ"/>
        </w:rPr>
        <w:t xml:space="preserve">Literatura: </w:t>
      </w:r>
    </w:p>
    <w:p w14:paraId="1EC407EE" w14:textId="77777777" w:rsidR="00845439" w:rsidRPr="0083223A" w:rsidRDefault="00845439" w:rsidP="0084543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lang w:eastAsia="cs-CZ"/>
        </w:rPr>
        <w:t xml:space="preserve">KOMORNÁ, M.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Systém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vzděláváni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́ osob se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sluchovým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postižením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vČR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a specifika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vzdělávacích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metod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při</w:t>
      </w:r>
      <w:proofErr w:type="spellEnd"/>
      <w:r w:rsidRPr="0083223A">
        <w:rPr>
          <w:rFonts w:ascii="Times New Roman,Italic" w:eastAsia="Times New Roman" w:hAnsi="Times New Roman,Italic" w:cs="Times New Roman"/>
          <w:lang w:eastAsia="cs-CZ"/>
        </w:rPr>
        <w:t xml:space="preserve"> </w:t>
      </w:r>
      <w:proofErr w:type="spellStart"/>
      <w:r w:rsidRPr="0083223A">
        <w:rPr>
          <w:rFonts w:ascii="Times New Roman,Italic" w:eastAsia="Times New Roman" w:hAnsi="Times New Roman,Italic" w:cs="Times New Roman"/>
          <w:lang w:eastAsia="cs-CZ"/>
        </w:rPr>
        <w:t>výuce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. Praha: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Česka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́ komora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tlumočníku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̊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znakového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 jazyka </w:t>
      </w:r>
      <w:proofErr w:type="spellStart"/>
      <w:r w:rsidRPr="0083223A">
        <w:rPr>
          <w:rFonts w:ascii="Times New Roman" w:eastAsia="Times New Roman" w:hAnsi="Times New Roman" w:cs="Times New Roman"/>
          <w:lang w:eastAsia="cs-CZ"/>
        </w:rPr>
        <w:t>o.s</w:t>
      </w:r>
      <w:proofErr w:type="spellEnd"/>
      <w:r w:rsidRPr="0083223A">
        <w:rPr>
          <w:rFonts w:ascii="Times New Roman" w:eastAsia="Times New Roman" w:hAnsi="Times New Roman" w:cs="Times New Roman"/>
          <w:lang w:eastAsia="cs-CZ"/>
        </w:rPr>
        <w:t xml:space="preserve">., 2008. </w:t>
      </w:r>
    </w:p>
    <w:p w14:paraId="6171081B" w14:textId="77777777" w:rsidR="00845439" w:rsidRPr="0083223A" w:rsidRDefault="00845439" w:rsidP="0084543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 w:rsidRPr="0083223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KRAHULCOVÁ, </w:t>
      </w:r>
      <w:proofErr w:type="spellStart"/>
      <w:r w:rsidRPr="0083223A">
        <w:rPr>
          <w:rFonts w:ascii="Times New Roman" w:eastAsia="Times New Roman" w:hAnsi="Times New Roman" w:cs="Times New Roman"/>
          <w:sz w:val="22"/>
          <w:szCs w:val="22"/>
          <w:lang w:eastAsia="cs-CZ"/>
        </w:rPr>
        <w:t>Beáta</w:t>
      </w:r>
      <w:proofErr w:type="spellEnd"/>
      <w:r w:rsidRPr="0083223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</w:t>
      </w:r>
      <w:r w:rsidRPr="0083223A">
        <w:rPr>
          <w:rFonts w:ascii="Times New Roman,Italic" w:eastAsia="Times New Roman" w:hAnsi="Times New Roman,Italic" w:cs="Times New Roman"/>
          <w:sz w:val="22"/>
          <w:szCs w:val="22"/>
          <w:lang w:eastAsia="cs-CZ"/>
        </w:rPr>
        <w:t xml:space="preserve">Komunikace </w:t>
      </w:r>
      <w:proofErr w:type="spellStart"/>
      <w:r w:rsidRPr="0083223A">
        <w:rPr>
          <w:rFonts w:ascii="Times New Roman,Italic" w:eastAsia="Times New Roman" w:hAnsi="Times New Roman,Italic" w:cs="Times New Roman"/>
          <w:sz w:val="22"/>
          <w:szCs w:val="22"/>
          <w:lang w:eastAsia="cs-CZ"/>
        </w:rPr>
        <w:t>sluchove</w:t>
      </w:r>
      <w:proofErr w:type="spellEnd"/>
      <w:r w:rsidRPr="0083223A">
        <w:rPr>
          <w:rFonts w:ascii="Times New Roman,Italic" w:eastAsia="Times New Roman" w:hAnsi="Times New Roman,Italic" w:cs="Times New Roman"/>
          <w:sz w:val="22"/>
          <w:szCs w:val="22"/>
          <w:lang w:eastAsia="cs-CZ"/>
        </w:rPr>
        <w:t xml:space="preserve">̌ </w:t>
      </w:r>
      <w:proofErr w:type="spellStart"/>
      <w:r w:rsidRPr="0083223A">
        <w:rPr>
          <w:rFonts w:ascii="Times New Roman,Italic" w:eastAsia="Times New Roman" w:hAnsi="Times New Roman,Italic" w:cs="Times New Roman"/>
          <w:sz w:val="22"/>
          <w:szCs w:val="22"/>
          <w:lang w:eastAsia="cs-CZ"/>
        </w:rPr>
        <w:t>postižených</w:t>
      </w:r>
      <w:proofErr w:type="spellEnd"/>
      <w:r w:rsidRPr="0083223A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. Praha: Karolinum, 2002. </w:t>
      </w:r>
    </w:p>
    <w:p w14:paraId="630D4078" w14:textId="77777777" w:rsidR="00EE1112" w:rsidRDefault="00EE1112"/>
    <w:sectPr w:rsidR="00EE1112" w:rsidSect="00A64C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altName w:val="Times New Roman"/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Times New Roman,Italic">
    <w:altName w:val="Times New Roman"/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E42DA"/>
    <w:multiLevelType w:val="multilevel"/>
    <w:tmpl w:val="B71C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F036D"/>
    <w:multiLevelType w:val="multilevel"/>
    <w:tmpl w:val="404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60E24"/>
    <w:multiLevelType w:val="multilevel"/>
    <w:tmpl w:val="6DEC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D93267"/>
    <w:multiLevelType w:val="multilevel"/>
    <w:tmpl w:val="BB60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00513F"/>
    <w:multiLevelType w:val="multilevel"/>
    <w:tmpl w:val="3E54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39"/>
    <w:rsid w:val="00845439"/>
    <w:rsid w:val="00A64C94"/>
    <w:rsid w:val="00E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5C4090"/>
  <w15:chartTrackingRefBased/>
  <w15:docId w15:val="{B71FAA6E-1772-E740-A00F-67FF8C08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4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1889</Words>
  <Characters>11149</Characters>
  <Application>Microsoft Office Word</Application>
  <DocSecurity>0</DocSecurity>
  <Lines>92</Lines>
  <Paragraphs>26</Paragraphs>
  <ScaleCrop>false</ScaleCrop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Servus</dc:creator>
  <cp:keywords/>
  <dc:description/>
  <cp:lastModifiedBy>Luboš Servus</cp:lastModifiedBy>
  <cp:revision>1</cp:revision>
  <dcterms:created xsi:type="dcterms:W3CDTF">2020-10-22T06:23:00Z</dcterms:created>
  <dcterms:modified xsi:type="dcterms:W3CDTF">2020-10-22T06:24:00Z</dcterms:modified>
</cp:coreProperties>
</file>