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D4" w:rsidRDefault="000C64D4" w:rsidP="00371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</w:pPr>
      <w:r w:rsidRPr="00DF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cs-CZ"/>
        </w:rPr>
        <w:t>Kultusministerium</w:t>
      </w:r>
      <w:r w:rsidR="00DF4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 xml:space="preserve">: </w:t>
      </w:r>
      <w:r w:rsidR="00DF49B6" w:rsidRPr="00DF4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 xml:space="preserve">Als Kultusministerium wird in Deutschland traditionell die oberste Verwaltungsbehörde eines Bundeslandes für den Bereich Schule und Bildung – sowie teilweise auch für die Hochschulen und kulturelle Angelegenheiten – bezeichnet. Der Wortstamm Kultus (von lat. </w:t>
      </w:r>
      <w:proofErr w:type="spellStart"/>
      <w:r w:rsidR="00DF49B6" w:rsidRPr="00DF4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>cultus</w:t>
      </w:r>
      <w:proofErr w:type="spellEnd"/>
      <w:r w:rsidR="00DF49B6" w:rsidRPr="00DF4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>) steht dabei ursprünglich für religiöse Angelegenheiten, die vor der Trennung von Staat und Kirche unter staatlicher Aufsicht standen und meist mit dem Schulwesen in einem Ministerium zusammengefasst waren.</w:t>
      </w:r>
    </w:p>
    <w:p w:rsidR="000C64D4" w:rsidRDefault="000C64D4" w:rsidP="00371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</w:pPr>
      <w:bookmarkStart w:id="0" w:name="_GoBack"/>
      <w:bookmarkEnd w:id="0"/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990"/>
      </w:tblGrid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Bundesland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Landeshauptstadt</w:t>
            </w:r>
            <w:proofErr w:type="spellEnd"/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Baden-</w:t>
            </w: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Württemberg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Stuttgart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Bayern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München</w:t>
            </w:r>
            <w:proofErr w:type="spellEnd"/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Berlin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Berlin</w:t>
            </w:r>
            <w:proofErr w:type="spellEnd"/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Potsdam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Bremen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Bremen</w:t>
            </w:r>
            <w:proofErr w:type="spellEnd"/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Hamburg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Hessen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Wiesbaden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Mecklenburg-Vorpommern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Schwerin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Niedersachsen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Hannover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Nordrhein-Westfalen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Düsseldorf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Reinland-Pfalz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Mainz</w:t>
            </w:r>
            <w:proofErr w:type="spellEnd"/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Saarland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Saarbrücken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Sachsen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Dresden</w:t>
            </w:r>
            <w:proofErr w:type="spellEnd"/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Sachsen-Anhalt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Magdeburg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Schleswig-Holstein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Kiel</w:t>
            </w:r>
          </w:p>
        </w:tc>
      </w:tr>
      <w:tr w:rsidR="000C2423" w:rsidRPr="000C2423" w:rsidTr="000C24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Thüringen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23" w:rsidRPr="000C2423" w:rsidRDefault="000C2423" w:rsidP="000C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Erfurt</w:t>
            </w:r>
          </w:p>
        </w:tc>
      </w:tr>
    </w:tbl>
    <w:p w:rsidR="000C2423" w:rsidRDefault="000C2423" w:rsidP="000C2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1990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gab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Wiedervereinigung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BRD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DDR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entstand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unser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heutiges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Deutschland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16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Bundesländern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rund 80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Millionen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Einwohnern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Der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Tag</w:t>
      </w:r>
      <w:proofErr w:type="spellEnd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C24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deutschen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Einheit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Oktober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94564" w:rsidRDefault="00F94564" w:rsidP="00F94564">
      <w:pPr>
        <w:shd w:val="clear" w:color="auto" w:fill="FFFFFF"/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 xml:space="preserve">Bundeskanzlerin: Angela Merkel,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>Bundespraesident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  <w:t xml:space="preserve">: </w:t>
      </w:r>
      <w:hyperlink r:id="rId5" w:history="1">
        <w:r>
          <w:rPr>
            <w:rStyle w:val="Hypertextovodkaz"/>
            <w:rFonts w:ascii="Arial" w:hAnsi="Arial" w:cs="Arial"/>
            <w:color w:val="0B0080"/>
            <w:sz w:val="19"/>
            <w:szCs w:val="19"/>
            <w:shd w:val="clear" w:color="auto" w:fill="F8F9FA"/>
          </w:rPr>
          <w:t xml:space="preserve">Frank-Walter </w:t>
        </w:r>
        <w:proofErr w:type="spellStart"/>
        <w:r>
          <w:rPr>
            <w:rStyle w:val="Hypertextovodkaz"/>
            <w:rFonts w:ascii="Arial" w:hAnsi="Arial" w:cs="Arial"/>
            <w:color w:val="0B0080"/>
            <w:sz w:val="19"/>
            <w:szCs w:val="19"/>
            <w:shd w:val="clear" w:color="auto" w:fill="F8F9FA"/>
          </w:rPr>
          <w:t>Steinmeier</w:t>
        </w:r>
        <w:proofErr w:type="spellEnd"/>
      </w:hyperlink>
      <w:r>
        <w:t xml:space="preserve"> (od III. 2017)</w:t>
      </w:r>
    </w:p>
    <w:p w:rsidR="00860FA8" w:rsidRPr="00860FA8" w:rsidRDefault="00860FA8" w:rsidP="00860FA8">
      <w:pPr>
        <w:rPr>
          <w:b/>
          <w:sz w:val="24"/>
        </w:rPr>
      </w:pPr>
      <w:r w:rsidRPr="00860FA8">
        <w:rPr>
          <w:b/>
          <w:sz w:val="24"/>
        </w:rPr>
        <w:t xml:space="preserve">Předsednictví v Radě EU / </w:t>
      </w:r>
      <w:proofErr w:type="spellStart"/>
      <w:r w:rsidRPr="00860FA8">
        <w:rPr>
          <w:b/>
          <w:sz w:val="24"/>
        </w:rPr>
        <w:t>Vorsitz</w:t>
      </w:r>
      <w:proofErr w:type="spellEnd"/>
      <w:r w:rsidRPr="00860FA8">
        <w:rPr>
          <w:b/>
          <w:sz w:val="24"/>
        </w:rPr>
        <w:t xml:space="preserve"> </w:t>
      </w:r>
      <w:proofErr w:type="spellStart"/>
      <w:r w:rsidRPr="00860FA8">
        <w:rPr>
          <w:b/>
          <w:sz w:val="24"/>
        </w:rPr>
        <w:t>im</w:t>
      </w:r>
      <w:proofErr w:type="spellEnd"/>
      <w:r w:rsidRPr="00860FA8">
        <w:rPr>
          <w:b/>
          <w:sz w:val="24"/>
        </w:rPr>
        <w:t xml:space="preserve"> </w:t>
      </w:r>
      <w:proofErr w:type="spellStart"/>
      <w:r w:rsidRPr="00860FA8">
        <w:rPr>
          <w:b/>
          <w:sz w:val="24"/>
        </w:rPr>
        <w:t>Rat</w:t>
      </w:r>
      <w:proofErr w:type="spellEnd"/>
      <w:r w:rsidRPr="00860FA8">
        <w:rPr>
          <w:b/>
          <w:sz w:val="24"/>
        </w:rPr>
        <w:t xml:space="preserve"> der EU: </w:t>
      </w:r>
    </w:p>
    <w:p w:rsidR="00860FA8" w:rsidRPr="00AA6C6F" w:rsidRDefault="00860FA8" w:rsidP="00860FA8">
      <w:pPr>
        <w:pStyle w:val="Odstavecseseznamem"/>
        <w:numPr>
          <w:ilvl w:val="0"/>
          <w:numId w:val="3"/>
        </w:numPr>
        <w:ind w:left="1418"/>
        <w:rPr>
          <w:sz w:val="24"/>
        </w:rPr>
      </w:pPr>
      <w:r w:rsidRPr="00AA6C6F">
        <w:rPr>
          <w:sz w:val="24"/>
        </w:rPr>
        <w:t xml:space="preserve">Chorvatsko, první polovina roku 2020. </w:t>
      </w:r>
      <w:r w:rsidRPr="00AA6C6F">
        <w:rPr>
          <w:b/>
          <w:sz w:val="24"/>
        </w:rPr>
        <w:t>Německo, druhá polovina roku 2020</w:t>
      </w:r>
      <w:r w:rsidRPr="00AA6C6F">
        <w:rPr>
          <w:sz w:val="24"/>
        </w:rPr>
        <w:t>.</w:t>
      </w:r>
    </w:p>
    <w:p w:rsidR="00860FA8" w:rsidRPr="00AA6C6F" w:rsidRDefault="00860FA8" w:rsidP="00860FA8">
      <w:pPr>
        <w:pStyle w:val="Odstavecseseznamem"/>
        <w:numPr>
          <w:ilvl w:val="0"/>
          <w:numId w:val="3"/>
        </w:numPr>
        <w:ind w:left="1418"/>
        <w:rPr>
          <w:sz w:val="24"/>
        </w:rPr>
      </w:pPr>
      <w:r w:rsidRPr="00AA6C6F">
        <w:rPr>
          <w:sz w:val="24"/>
        </w:rPr>
        <w:t>Portugalsko, první polovina roku 2021. Slovinsko, druhá polovina roku 2021.</w:t>
      </w:r>
    </w:p>
    <w:p w:rsidR="00860FA8" w:rsidRPr="00AA6C6F" w:rsidRDefault="00860FA8" w:rsidP="00860FA8">
      <w:pPr>
        <w:pStyle w:val="Odstavecseseznamem"/>
        <w:numPr>
          <w:ilvl w:val="0"/>
          <w:numId w:val="3"/>
        </w:numPr>
        <w:ind w:left="1418"/>
        <w:rPr>
          <w:sz w:val="24"/>
        </w:rPr>
      </w:pPr>
      <w:r w:rsidRPr="00AA6C6F">
        <w:rPr>
          <w:sz w:val="24"/>
        </w:rPr>
        <w:t>Francie, první polovina roku 2022. Česká republika, druhá polovina roku 2022.</w:t>
      </w:r>
    </w:p>
    <w:p w:rsidR="00860FA8" w:rsidRPr="00AA6C6F" w:rsidRDefault="00860FA8" w:rsidP="00860FA8">
      <w:pPr>
        <w:pStyle w:val="Odstavecseseznamem"/>
        <w:rPr>
          <w:sz w:val="24"/>
        </w:rPr>
      </w:pPr>
      <w:r w:rsidRPr="00AA6C6F">
        <w:rPr>
          <w:sz w:val="24"/>
        </w:rPr>
        <w:t>„Společně pro zotavení Evropy“ / „</w:t>
      </w:r>
      <w:proofErr w:type="spellStart"/>
      <w:r w:rsidRPr="00AA6C6F">
        <w:rPr>
          <w:sz w:val="24"/>
        </w:rPr>
        <w:t>Gemeinsam</w:t>
      </w:r>
      <w:proofErr w:type="spellEnd"/>
      <w:r w:rsidRPr="00AA6C6F">
        <w:rPr>
          <w:sz w:val="24"/>
        </w:rPr>
        <w:t xml:space="preserve">. Europa </w:t>
      </w:r>
      <w:proofErr w:type="spellStart"/>
      <w:r w:rsidRPr="00AA6C6F">
        <w:rPr>
          <w:sz w:val="24"/>
        </w:rPr>
        <w:t>wieder</w:t>
      </w:r>
      <w:proofErr w:type="spellEnd"/>
      <w:r w:rsidRPr="00AA6C6F">
        <w:rPr>
          <w:sz w:val="24"/>
        </w:rPr>
        <w:t xml:space="preserve"> </w:t>
      </w:r>
      <w:proofErr w:type="spellStart"/>
      <w:r w:rsidRPr="00AA6C6F">
        <w:rPr>
          <w:sz w:val="24"/>
        </w:rPr>
        <w:t>stark</w:t>
      </w:r>
      <w:proofErr w:type="spellEnd"/>
      <w:r w:rsidRPr="00AA6C6F">
        <w:rPr>
          <w:sz w:val="24"/>
        </w:rPr>
        <w:t xml:space="preserve"> machen“.</w:t>
      </w:r>
    </w:p>
    <w:p w:rsidR="00860FA8" w:rsidRPr="00AA6C6F" w:rsidRDefault="00860FA8" w:rsidP="00860FA8">
      <w:pPr>
        <w:pStyle w:val="Odstavecseseznamem"/>
        <w:rPr>
          <w:sz w:val="24"/>
        </w:rPr>
      </w:pPr>
      <w:hyperlink r:id="rId6" w:history="1">
        <w:r w:rsidRPr="00AA6C6F">
          <w:rPr>
            <w:rStyle w:val="Hypertextovodkaz"/>
            <w:sz w:val="24"/>
          </w:rPr>
          <w:t>https://www.consilium.europa.eu/de/council-eu/presidency-council-eu/</w:t>
        </w:r>
      </w:hyperlink>
      <w:r w:rsidRPr="00AA6C6F">
        <w:rPr>
          <w:sz w:val="24"/>
        </w:rPr>
        <w:t xml:space="preserve"> </w:t>
      </w:r>
    </w:p>
    <w:p w:rsidR="00860FA8" w:rsidRPr="00AA6C6F" w:rsidRDefault="00860FA8" w:rsidP="00860FA8">
      <w:pPr>
        <w:pStyle w:val="Odstavecseseznamem"/>
        <w:numPr>
          <w:ilvl w:val="0"/>
          <w:numId w:val="2"/>
        </w:numPr>
        <w:ind w:left="1418"/>
        <w:rPr>
          <w:sz w:val="24"/>
        </w:rPr>
      </w:pPr>
      <w:r w:rsidRPr="00AA6C6F">
        <w:rPr>
          <w:sz w:val="24"/>
        </w:rPr>
        <w:t xml:space="preserve">překonání důsledků </w:t>
      </w:r>
      <w:proofErr w:type="spellStart"/>
      <w:r w:rsidRPr="00AA6C6F">
        <w:rPr>
          <w:sz w:val="24"/>
        </w:rPr>
        <w:t>koronavirové</w:t>
      </w:r>
      <w:proofErr w:type="spellEnd"/>
      <w:r w:rsidRPr="00AA6C6F">
        <w:rPr>
          <w:sz w:val="24"/>
        </w:rPr>
        <w:t xml:space="preserve"> krize v dlouhodobém horizontu a ekonomické a sociální oživení;</w:t>
      </w:r>
    </w:p>
    <w:p w:rsidR="00860FA8" w:rsidRPr="00AA6C6F" w:rsidRDefault="00860FA8" w:rsidP="00860FA8">
      <w:pPr>
        <w:pStyle w:val="Odstavecseseznamem"/>
        <w:numPr>
          <w:ilvl w:val="0"/>
          <w:numId w:val="2"/>
        </w:numPr>
        <w:ind w:left="1418"/>
        <w:rPr>
          <w:sz w:val="24"/>
        </w:rPr>
      </w:pPr>
      <w:r w:rsidRPr="00AA6C6F">
        <w:rPr>
          <w:sz w:val="24"/>
        </w:rPr>
        <w:t>Evropa silnější a inovativnější;</w:t>
      </w:r>
    </w:p>
    <w:p w:rsidR="00860FA8" w:rsidRPr="00AA6C6F" w:rsidRDefault="00860FA8" w:rsidP="00860FA8">
      <w:pPr>
        <w:pStyle w:val="Odstavecseseznamem"/>
        <w:numPr>
          <w:ilvl w:val="0"/>
          <w:numId w:val="2"/>
        </w:numPr>
        <w:ind w:left="1418"/>
        <w:rPr>
          <w:sz w:val="24"/>
        </w:rPr>
      </w:pPr>
      <w:r w:rsidRPr="00AA6C6F">
        <w:rPr>
          <w:sz w:val="24"/>
        </w:rPr>
        <w:t>Evropa spravedlivá;</w:t>
      </w:r>
    </w:p>
    <w:p w:rsidR="00860FA8" w:rsidRPr="00AA6C6F" w:rsidRDefault="00860FA8" w:rsidP="00860FA8">
      <w:pPr>
        <w:pStyle w:val="Odstavecseseznamem"/>
        <w:numPr>
          <w:ilvl w:val="0"/>
          <w:numId w:val="2"/>
        </w:numPr>
        <w:ind w:left="1418"/>
        <w:rPr>
          <w:sz w:val="24"/>
        </w:rPr>
      </w:pPr>
      <w:r w:rsidRPr="00AA6C6F">
        <w:rPr>
          <w:sz w:val="24"/>
        </w:rPr>
        <w:t>Evropa udržitelná;</w:t>
      </w:r>
    </w:p>
    <w:p w:rsidR="00860FA8" w:rsidRPr="00AA6C6F" w:rsidRDefault="00860FA8" w:rsidP="00860FA8">
      <w:pPr>
        <w:pStyle w:val="Odstavecseseznamem"/>
        <w:numPr>
          <w:ilvl w:val="0"/>
          <w:numId w:val="2"/>
        </w:numPr>
        <w:ind w:left="1418"/>
        <w:rPr>
          <w:sz w:val="24"/>
        </w:rPr>
      </w:pPr>
      <w:r w:rsidRPr="00AA6C6F">
        <w:rPr>
          <w:sz w:val="24"/>
        </w:rPr>
        <w:t>Evropa ve znamení bezpečí a společných hodnot;</w:t>
      </w:r>
    </w:p>
    <w:p w:rsidR="00860FA8" w:rsidRPr="00AA6C6F" w:rsidRDefault="00860FA8" w:rsidP="00860FA8">
      <w:pPr>
        <w:pStyle w:val="Odstavecseseznamem"/>
        <w:numPr>
          <w:ilvl w:val="0"/>
          <w:numId w:val="2"/>
        </w:numPr>
        <w:ind w:left="1418"/>
        <w:rPr>
          <w:sz w:val="24"/>
        </w:rPr>
      </w:pPr>
      <w:r w:rsidRPr="00AA6C6F">
        <w:rPr>
          <w:sz w:val="24"/>
        </w:rPr>
        <w:t>Evropa jako silný aktér na světové scéně.</w:t>
      </w:r>
    </w:p>
    <w:p w:rsidR="00F526C6" w:rsidRDefault="00F526C6" w:rsidP="00F526C6">
      <w:pPr>
        <w:pStyle w:val="Normlnweb"/>
        <w:spacing w:before="0" w:beforeAutospacing="0" w:after="360" w:afterAutospacing="0"/>
        <w:rPr>
          <w:rFonts w:ascii="Arial" w:hAnsi="Arial" w:cs="Arial"/>
          <w:color w:val="282828"/>
          <w:sz w:val="20"/>
          <w:szCs w:val="20"/>
        </w:rPr>
      </w:pPr>
      <w:proofErr w:type="spellStart"/>
      <w:r>
        <w:rPr>
          <w:rFonts w:ascii="Arial" w:hAnsi="Arial" w:cs="Arial"/>
          <w:color w:val="282828"/>
          <w:sz w:val="20"/>
          <w:szCs w:val="20"/>
        </w:rPr>
        <w:lastRenderedPageBreak/>
        <w:t>Folgende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Parteien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sind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im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Bundestag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einem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Landtag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oder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im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Europäischen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Parlament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vertreten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geordnet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nach der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Zahl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Mitglieder</w:t>
      </w:r>
      <w:proofErr w:type="spellEnd"/>
      <w:r>
        <w:rPr>
          <w:rFonts w:ascii="Arial" w:hAnsi="Arial" w:cs="Arial"/>
          <w:color w:val="282828"/>
          <w:sz w:val="20"/>
          <w:szCs w:val="20"/>
        </w:rPr>
        <w:t>):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7601"/>
      </w:tblGrid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71500"/>
                  <wp:effectExtent l="0" t="0" r="0" b="0"/>
                  <wp:docPr id="7" name="Obrázek 7" descr="https://sisu.ut.ee/sites/default/files/styles/os_files_xxlarge/public/dparteien/files/60px-spd_logo.svg_.png?itok=GVSr-n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su.ut.ee/sites/default/files/styles/os_files_xxlarge/public/dparteien/files/60px-spd_logo.svg_.png?itok=GVSr-n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Sozialdemokratische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Partei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Deutschlands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(SPD)</w:t>
            </w:r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Sociálnědemokratická strana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Die SPD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versteht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sich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als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eine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linken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Mitte.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Freiheit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Gerechtigkeit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Solidarität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für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die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SPD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die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Grundwerte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Demokratischen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Sozialismus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 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</w:rPr>
              <w:t>Farbe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</w:rPr>
              <w:t>:</w:t>
            </w:r>
            <w:r>
              <w:rPr>
                <w:rStyle w:val="Siln"/>
                <w:rFonts w:ascii="Arial" w:hAnsi="Arial" w:cs="Arial"/>
                <w:color w:val="282828"/>
              </w:rPr>
              <w:t> </w:t>
            </w:r>
            <w:r>
              <w:rPr>
                <w:rFonts w:ascii="Arial" w:hAnsi="Arial" w:cs="Arial"/>
                <w:color w:val="282828"/>
              </w:rPr>
              <w:t>rot</w:t>
            </w:r>
          </w:p>
        </w:tc>
      </w:tr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171450"/>
                  <wp:effectExtent l="0" t="0" r="0" b="0"/>
                  <wp:docPr id="6" name="Obrázek 6" descr="https://sisu.ut.ee/sites/default/files/styles/os_files_xxlarge/public/dparteien/files/60px-cdu-logo.svg_.png?itok=lOxxwx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su.ut.ee/sites/default/files/styles/os_files_xxlarge/public/dparteien/files/60px-cdu-logo.svg_.png?itok=lOxxwx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Christlich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Demokratische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Union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Deutschlands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(CDU)</w:t>
            </w:r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Křesťansko</w:t>
            </w:r>
            <w:proofErr w:type="spellEnd"/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demokratická unie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Nach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eigenen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Angaben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die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CDU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eine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christlich-soziale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liberale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wertkonservative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Volkspartei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Farben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:</w:t>
            </w:r>
            <w:r>
              <w:rPr>
                <w:rStyle w:val="Siln"/>
                <w:rFonts w:ascii="Arial" w:hAnsi="Arial" w:cs="Arial"/>
                <w:color w:val="282828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schwarz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blau</w:t>
            </w:r>
            <w:proofErr w:type="spellEnd"/>
          </w:p>
        </w:tc>
      </w:tr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180975"/>
                  <wp:effectExtent l="0" t="0" r="0" b="9525"/>
                  <wp:docPr id="5" name="Obrázek 5" descr="https://sisu.ut.ee/sites/default/files/styles/os_files_xxlarge/public/dparteien/files/60px-csu-logo.svg_.png?itok=omO0_L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su.ut.ee/sites/default/files/styles/os_files_xxlarge/public/dparteien/files/60px-csu-logo.svg_.png?itok=omO0_L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Christlich-Soziale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Union in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Bayern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(CSU)</w:t>
            </w:r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Křesťansko</w:t>
            </w:r>
            <w:proofErr w:type="spellEnd"/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sociální unie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Schwesterpartei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der CDU. Die CSU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versteht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sich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als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christlich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-konservative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Farben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:</w:t>
            </w:r>
            <w:r>
              <w:rPr>
                <w:rStyle w:val="Siln"/>
                <w:rFonts w:ascii="Arial" w:hAnsi="Arial" w:cs="Arial"/>
                <w:color w:val="282828"/>
                <w:sz w:val="20"/>
                <w:szCs w:val="20"/>
              </w:rPr>
              <w:t> 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blau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grün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schwarz</w:t>
            </w:r>
            <w:proofErr w:type="spellEnd"/>
          </w:p>
        </w:tc>
      </w:tr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123825"/>
                  <wp:effectExtent l="0" t="0" r="0" b="9525"/>
                  <wp:docPr id="4" name="Obrázek 4" descr="https://sisu.ut.ee/sites/default/files/styles/os_files_xxlarge/public/dparteien/files/60px-die_linke_logo.svg_.png?itok=EGFxXT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su.ut.ee/sites/default/files/styles/os_files_xxlarge/public/dparteien/files/60px-die_linke_logo.svg_.png?itok=EGFxXT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DIE LINKE</w:t>
            </w:r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Strana Levice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Ziele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Linken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Überwindung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des Kapitalismus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Aufbau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demokratischen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Sozialismus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 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Farbe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: </w:t>
            </w:r>
            <w:r>
              <w:rPr>
                <w:rFonts w:ascii="Arial" w:hAnsi="Arial" w:cs="Arial"/>
                <w:color w:val="282828"/>
                <w:sz w:val="20"/>
                <w:szCs w:val="20"/>
              </w:rPr>
              <w:t>rot</w:t>
            </w:r>
          </w:p>
        </w:tc>
      </w:tr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342900"/>
                  <wp:effectExtent l="0" t="0" r="0" b="0"/>
                  <wp:docPr id="3" name="Obrázek 3" descr="https://sisu.ut.ee/sites/default/files/styles/os_files_xxlarge/public/dparteien/files/60px-bundnis_90_-_die_grunen_logo.svg_.png?itok=14Gnwi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su.ut.ee/sites/default/files/styles/os_files_xxlarge/public/dparteien/files/60px-bundnis_90_-_die_grunen_logo.svg_.png?itok=14Gnwi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Bündnis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90/Die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Grünen</w:t>
            </w:r>
            <w:proofErr w:type="spellEnd"/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Spojenectví 90/Zelení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wesentlicher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inhaltlicher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Schwerpunkt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die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Umweltpolitik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. Der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Leitgedanke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grüner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Politik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ökologische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ökonomische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soziale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Nachhaltigkeit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 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Farbe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: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grün</w:t>
            </w:r>
            <w:proofErr w:type="spellEnd"/>
          </w:p>
        </w:tc>
      </w:tr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Obrázek 2" descr="https://sisu.ut.ee/sites/default/files/styles/os_files_xxlarge/public/dparteien/files/freie_demokratische_partei_deutschland_logo_-_2005.svg_.png?itok=53itkQ2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su.ut.ee/sites/default/files/styles/os_files_xxlarge/public/dparteien/files/freie_demokratische_partei_deutschland_logo_-_2005.svg_.png?itok=53itkQ2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Freie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Demokratische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Partei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(FDP)</w:t>
            </w:r>
            <w:r w:rsidR="00F94564"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Svobodně demokratická strana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FDP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eine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liberale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politische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deren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wichtige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Grundwerte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die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persönliche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Freiheit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Verantwortung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Einzelnen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sind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Farben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: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blau-gelb</w:t>
            </w:r>
            <w:proofErr w:type="spellEnd"/>
          </w:p>
        </w:tc>
      </w:tr>
      <w:tr w:rsidR="00F526C6" w:rsidTr="00F94564">
        <w:tc>
          <w:tcPr>
            <w:tcW w:w="0" w:type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spacing w:before="120" w:after="120" w:line="240" w:lineRule="auto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828"/>
                <w:sz w:val="20"/>
                <w:szCs w:val="20"/>
                <w:lang w:eastAsia="cs-CZ"/>
              </w:rPr>
              <w:drawing>
                <wp:inline distT="0" distB="0" distL="0" distR="0">
                  <wp:extent cx="571500" cy="219075"/>
                  <wp:effectExtent l="0" t="0" r="0" b="9525"/>
                  <wp:docPr id="1" name="Obrázek 1" descr="https://sisu.ut.ee/sites/default/files/styles/os_files_xxlarge/public/dparteien/files/60px-piratenpartei_deutschland_logo.svg_.png?itok=SjU8Zn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su.ut.ee/sites/default/files/styles/os_files_xxlarge/public/dparteien/files/60px-piratenpartei_deutschland_logo.svg_.png?itok=SjU8Zn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Piratenpartei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Deutschland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 xml:space="preserve"> (PIRATEN)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Partei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sieht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sich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als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Teil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einer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internationalen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Bewegung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zur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Mitgestaltung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Wandels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zur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Informationsgesellschaft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 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charakterisiert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sich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selbst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als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sozial-liberal-progressiv</w:t>
            </w:r>
            <w:proofErr w:type="spellEnd"/>
            <w:r>
              <w:rPr>
                <w:rFonts w:ascii="Arial" w:hAnsi="Arial" w:cs="Arial"/>
                <w:color w:val="282828"/>
                <w:sz w:val="20"/>
                <w:szCs w:val="20"/>
              </w:rPr>
              <w:t>.  </w:t>
            </w:r>
          </w:p>
          <w:p w:rsidR="00F526C6" w:rsidRDefault="00F526C6" w:rsidP="00F526C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color w:val="282828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Farbe</w:t>
            </w:r>
            <w:proofErr w:type="spellEnd"/>
            <w:r>
              <w:rPr>
                <w:rStyle w:val="Siln"/>
                <w:rFonts w:ascii="Arial" w:hAnsi="Arial" w:cs="Arial"/>
                <w:color w:val="014375"/>
                <w:sz w:val="20"/>
                <w:szCs w:val="20"/>
              </w:rPr>
              <w:t>:</w:t>
            </w:r>
            <w:r>
              <w:rPr>
                <w:rStyle w:val="Siln"/>
                <w:rFonts w:ascii="Arial" w:hAnsi="Arial" w:cs="Arial"/>
                <w:color w:val="282828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282828"/>
                <w:sz w:val="20"/>
                <w:szCs w:val="20"/>
              </w:rPr>
              <w:t>orange</w:t>
            </w:r>
            <w:proofErr w:type="spellEnd"/>
          </w:p>
        </w:tc>
      </w:tr>
    </w:tbl>
    <w:p w:rsidR="000C2423" w:rsidRPr="000C64D4" w:rsidRDefault="000C2423" w:rsidP="00F9456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cs-CZ"/>
        </w:rPr>
      </w:pPr>
    </w:p>
    <w:sectPr w:rsidR="000C2423" w:rsidRPr="000C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35D5"/>
    <w:multiLevelType w:val="hybridMultilevel"/>
    <w:tmpl w:val="E9085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B0500"/>
    <w:multiLevelType w:val="hybridMultilevel"/>
    <w:tmpl w:val="FE76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21EB"/>
    <w:multiLevelType w:val="hybridMultilevel"/>
    <w:tmpl w:val="2DE2814A"/>
    <w:lvl w:ilvl="0" w:tplc="5764F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DA"/>
    <w:rsid w:val="000C2423"/>
    <w:rsid w:val="000C64D4"/>
    <w:rsid w:val="003716DA"/>
    <w:rsid w:val="003A3797"/>
    <w:rsid w:val="003A5374"/>
    <w:rsid w:val="00860FA8"/>
    <w:rsid w:val="00B93E89"/>
    <w:rsid w:val="00BA4ABD"/>
    <w:rsid w:val="00DF49B6"/>
    <w:rsid w:val="00F41FB2"/>
    <w:rsid w:val="00F526C6"/>
    <w:rsid w:val="00F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C1E7"/>
  <w15:chartTrackingRefBased/>
  <w15:docId w15:val="{E2779032-63F7-4DDF-A4EB-DDF40B9E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1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6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16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rticle-headingkicker">
    <w:name w:val="article-heading__kicker"/>
    <w:basedOn w:val="Standardnpsmoodstavce"/>
    <w:rsid w:val="003716DA"/>
  </w:style>
  <w:style w:type="character" w:customStyle="1" w:styleId="visually-hidden">
    <w:name w:val="visually-hidden"/>
    <w:basedOn w:val="Standardnpsmoodstavce"/>
    <w:rsid w:val="003716DA"/>
  </w:style>
  <w:style w:type="character" w:customStyle="1" w:styleId="article-headingtitle">
    <w:name w:val="article-heading__title"/>
    <w:basedOn w:val="Standardnpsmoodstavce"/>
    <w:rsid w:val="003716DA"/>
  </w:style>
  <w:style w:type="character" w:customStyle="1" w:styleId="metadatasource">
    <w:name w:val="metadata__source"/>
    <w:basedOn w:val="Standardnpsmoodstavce"/>
    <w:rsid w:val="003716DA"/>
  </w:style>
  <w:style w:type="character" w:styleId="Hypertextovodkaz">
    <w:name w:val="Hyperlink"/>
    <w:basedOn w:val="Standardnpsmoodstavce"/>
    <w:uiPriority w:val="99"/>
    <w:semiHidden/>
    <w:unhideWhenUsed/>
    <w:rsid w:val="003716DA"/>
    <w:rPr>
      <w:color w:val="0000FF"/>
      <w:u w:val="single"/>
    </w:rPr>
  </w:style>
  <w:style w:type="character" w:customStyle="1" w:styleId="figuretext">
    <w:name w:val="figure__text"/>
    <w:basedOn w:val="Standardnpsmoodstavce"/>
    <w:rsid w:val="003716DA"/>
  </w:style>
  <w:style w:type="character" w:customStyle="1" w:styleId="figurecopyright">
    <w:name w:val="figure__copyright"/>
    <w:basedOn w:val="Standardnpsmoodstavce"/>
    <w:rsid w:val="003716DA"/>
  </w:style>
  <w:style w:type="paragraph" w:customStyle="1" w:styleId="paragraph">
    <w:name w:val="paragraph"/>
    <w:basedOn w:val="Normln"/>
    <w:rsid w:val="0037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tr-schema-org">
    <w:name w:val="rtr-schema-org"/>
    <w:basedOn w:val="Standardnpsmoodstavce"/>
    <w:rsid w:val="003716DA"/>
  </w:style>
  <w:style w:type="paragraph" w:styleId="Normlnweb">
    <w:name w:val="Normal (Web)"/>
    <w:basedOn w:val="Normln"/>
    <w:uiPriority w:val="99"/>
    <w:semiHidden/>
    <w:unhideWhenUsed/>
    <w:rsid w:val="000C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6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ilium.europa.eu/de/council-eu/presidency-council-eu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cs.wikipedia.org/wiki/Frank-Walter_Steinmeie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Mračková Vavroušová</dc:creator>
  <cp:keywords/>
  <dc:description/>
  <cp:lastModifiedBy>PMV</cp:lastModifiedBy>
  <cp:revision>12</cp:revision>
  <cp:lastPrinted>2018-10-23T17:14:00Z</cp:lastPrinted>
  <dcterms:created xsi:type="dcterms:W3CDTF">2018-10-12T14:54:00Z</dcterms:created>
  <dcterms:modified xsi:type="dcterms:W3CDTF">2020-10-20T08:34:00Z</dcterms:modified>
</cp:coreProperties>
</file>