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2BE" w:rsidRPr="00BF12BE" w:rsidRDefault="00BF12BE" w:rsidP="00BF12B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12BE">
        <w:rPr>
          <w:rFonts w:ascii="Times New Roman" w:hAnsi="Times New Roman" w:cs="Times New Roman"/>
          <w:b/>
          <w:sz w:val="28"/>
          <w:szCs w:val="28"/>
        </w:rPr>
        <w:t>ČÍSLOVKY</w:t>
      </w:r>
    </w:p>
    <w:p w:rsidR="00BF12BE" w:rsidRPr="00BF12BE" w:rsidRDefault="00BF12BE" w:rsidP="00BF12BE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F12BE">
        <w:rPr>
          <w:rFonts w:ascii="Times New Roman" w:hAnsi="Times New Roman" w:cs="Times New Roman"/>
          <w:sz w:val="28"/>
          <w:szCs w:val="28"/>
        </w:rPr>
        <w:t>číslovky patří mezi tzv. nástavbové slovní druhy (sémanticky i morfologicky se opírají o jiné slovní druhy)</w:t>
      </w:r>
    </w:p>
    <w:p w:rsidR="00BF12BE" w:rsidRPr="00BF12BE" w:rsidRDefault="00BF12BE" w:rsidP="00BF12BE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F12BE">
        <w:rPr>
          <w:rFonts w:ascii="Times New Roman" w:hAnsi="Times New Roman" w:cs="Times New Roman"/>
          <w:sz w:val="28"/>
          <w:szCs w:val="28"/>
        </w:rPr>
        <w:t>pojmenovávají kvantitu</w:t>
      </w:r>
    </w:p>
    <w:p w:rsidR="00BF12BE" w:rsidRPr="00BF12BE" w:rsidRDefault="00BF12BE" w:rsidP="00BF12BE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F12BE">
        <w:rPr>
          <w:rFonts w:ascii="Times New Roman" w:hAnsi="Times New Roman" w:cs="Times New Roman"/>
          <w:sz w:val="28"/>
          <w:szCs w:val="28"/>
        </w:rPr>
        <w:t>mohou se chovat substantivně, adjektivně i adverbiálně</w:t>
      </w:r>
    </w:p>
    <w:p w:rsidR="00BF12BE" w:rsidRPr="00BF12BE" w:rsidRDefault="00BF12BE" w:rsidP="00BF12BE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F12BE">
        <w:rPr>
          <w:rFonts w:ascii="Times New Roman" w:hAnsi="Times New Roman" w:cs="Times New Roman"/>
          <w:sz w:val="28"/>
          <w:szCs w:val="28"/>
        </w:rPr>
        <w:t>kvantitativnost však mohou vyjádřit i jiné slovní druhy, např. měrová substantiva (</w:t>
      </w:r>
      <w:r w:rsidRPr="00BF12BE">
        <w:rPr>
          <w:rFonts w:ascii="Times New Roman" w:hAnsi="Times New Roman" w:cs="Times New Roman"/>
          <w:i/>
          <w:sz w:val="28"/>
          <w:szCs w:val="28"/>
        </w:rPr>
        <w:t>um quilo, um litro</w:t>
      </w:r>
      <w:r w:rsidRPr="00BF12BE">
        <w:rPr>
          <w:rFonts w:ascii="Times New Roman" w:hAnsi="Times New Roman" w:cs="Times New Roman"/>
          <w:sz w:val="28"/>
          <w:szCs w:val="28"/>
        </w:rPr>
        <w:t>), hromadná substantiva (</w:t>
      </w:r>
      <w:r w:rsidRPr="00BF12BE">
        <w:rPr>
          <w:rFonts w:ascii="Times New Roman" w:hAnsi="Times New Roman" w:cs="Times New Roman"/>
          <w:i/>
          <w:sz w:val="28"/>
          <w:szCs w:val="28"/>
        </w:rPr>
        <w:t>o rebanho, o grupo</w:t>
      </w:r>
      <w:r w:rsidRPr="00BF12BE">
        <w:rPr>
          <w:rFonts w:ascii="Times New Roman" w:hAnsi="Times New Roman" w:cs="Times New Roman"/>
          <w:sz w:val="28"/>
          <w:szCs w:val="28"/>
        </w:rPr>
        <w:t>), nečíslovková adjektiva (</w:t>
      </w:r>
      <w:r w:rsidRPr="00BF12BE">
        <w:rPr>
          <w:rFonts w:ascii="Times New Roman" w:hAnsi="Times New Roman" w:cs="Times New Roman"/>
          <w:i/>
          <w:sz w:val="28"/>
          <w:szCs w:val="28"/>
        </w:rPr>
        <w:t>multilateral, múltiplo</w:t>
      </w:r>
      <w:r w:rsidRPr="00BF12BE">
        <w:rPr>
          <w:rFonts w:ascii="Times New Roman" w:hAnsi="Times New Roman" w:cs="Times New Roman"/>
          <w:sz w:val="28"/>
          <w:szCs w:val="28"/>
        </w:rPr>
        <w:t>) nebo některá slovesa (</w:t>
      </w:r>
      <w:r w:rsidRPr="00BF12BE">
        <w:rPr>
          <w:rFonts w:ascii="Times New Roman" w:hAnsi="Times New Roman" w:cs="Times New Roman"/>
          <w:i/>
          <w:sz w:val="28"/>
          <w:szCs w:val="28"/>
        </w:rPr>
        <w:t>multiplicar, duplicar</w:t>
      </w:r>
      <w:r w:rsidRPr="00BF12BE">
        <w:rPr>
          <w:rFonts w:ascii="Times New Roman" w:hAnsi="Times New Roman" w:cs="Times New Roman"/>
          <w:sz w:val="28"/>
          <w:szCs w:val="28"/>
        </w:rPr>
        <w:t>)</w:t>
      </w:r>
    </w:p>
    <w:p w:rsidR="00BF12BE" w:rsidRPr="00BF12BE" w:rsidRDefault="00BF12BE" w:rsidP="00BF12BE">
      <w:pPr>
        <w:rPr>
          <w:rFonts w:ascii="Times New Roman" w:hAnsi="Times New Roman" w:cs="Times New Roman"/>
          <w:sz w:val="28"/>
          <w:szCs w:val="28"/>
          <w:u w:val="single"/>
        </w:rPr>
      </w:pPr>
      <w:r w:rsidRPr="00BF12BE">
        <w:rPr>
          <w:rFonts w:ascii="Times New Roman" w:hAnsi="Times New Roman" w:cs="Times New Roman"/>
          <w:sz w:val="28"/>
          <w:szCs w:val="28"/>
          <w:u w:val="single"/>
        </w:rPr>
        <w:t>Sémantická klasifikace číslovek</w:t>
      </w:r>
    </w:p>
    <w:p w:rsidR="00BF12BE" w:rsidRPr="00BF12BE" w:rsidRDefault="00BF12BE" w:rsidP="00BF12BE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F12BE">
        <w:rPr>
          <w:rFonts w:ascii="Times New Roman" w:hAnsi="Times New Roman" w:cs="Times New Roman"/>
          <w:sz w:val="28"/>
          <w:szCs w:val="28"/>
        </w:rPr>
        <w:t xml:space="preserve">základní číslovky - číselně pojmenovávají prostý počet substancí - </w:t>
      </w:r>
      <w:r w:rsidRPr="00BF12BE">
        <w:rPr>
          <w:rFonts w:ascii="Times New Roman" w:hAnsi="Times New Roman" w:cs="Times New Roman"/>
          <w:i/>
          <w:sz w:val="28"/>
          <w:szCs w:val="28"/>
        </w:rPr>
        <w:t>cinco, dez</w:t>
      </w:r>
    </w:p>
    <w:p w:rsidR="00BF12BE" w:rsidRPr="00BF12BE" w:rsidRDefault="00BF12BE" w:rsidP="00BF12BE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F12BE">
        <w:rPr>
          <w:rFonts w:ascii="Times New Roman" w:hAnsi="Times New Roman" w:cs="Times New Roman"/>
          <w:sz w:val="28"/>
          <w:szCs w:val="28"/>
        </w:rPr>
        <w:t xml:space="preserve">řadové číslovky - číselně pojmenovávají pořadí substancí - </w:t>
      </w:r>
      <w:r w:rsidRPr="00BF12BE">
        <w:rPr>
          <w:rFonts w:ascii="Times New Roman" w:hAnsi="Times New Roman" w:cs="Times New Roman"/>
          <w:i/>
          <w:sz w:val="28"/>
          <w:szCs w:val="28"/>
        </w:rPr>
        <w:t>primeiro, oitavo</w:t>
      </w:r>
    </w:p>
    <w:p w:rsidR="00BF12BE" w:rsidRPr="00BF12BE" w:rsidRDefault="00BF12BE" w:rsidP="00BF12BE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i/>
          <w:sz w:val="28"/>
          <w:szCs w:val="28"/>
        </w:rPr>
      </w:pPr>
      <w:r w:rsidRPr="00BF12BE">
        <w:rPr>
          <w:rFonts w:ascii="Times New Roman" w:hAnsi="Times New Roman" w:cs="Times New Roman"/>
          <w:sz w:val="28"/>
          <w:szCs w:val="28"/>
        </w:rPr>
        <w:t xml:space="preserve">násobné číslovky - číselně pojmenovávají násobenost obsahu substancí - </w:t>
      </w:r>
      <w:r w:rsidRPr="00BF12BE">
        <w:rPr>
          <w:rFonts w:ascii="Times New Roman" w:hAnsi="Times New Roman" w:cs="Times New Roman"/>
          <w:i/>
          <w:sz w:val="28"/>
          <w:szCs w:val="28"/>
        </w:rPr>
        <w:t>duplo, quadruplo</w:t>
      </w:r>
    </w:p>
    <w:p w:rsidR="00BF12BE" w:rsidRPr="00BF12BE" w:rsidRDefault="00BF12BE" w:rsidP="00BF12BE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F12BE">
        <w:rPr>
          <w:rFonts w:ascii="Times New Roman" w:hAnsi="Times New Roman" w:cs="Times New Roman"/>
          <w:sz w:val="28"/>
          <w:szCs w:val="28"/>
        </w:rPr>
        <w:t xml:space="preserve">dílové číslovky - číselně pojmenovávají část nějakého celku - </w:t>
      </w:r>
      <w:r w:rsidRPr="00BF12BE">
        <w:rPr>
          <w:rFonts w:ascii="Times New Roman" w:hAnsi="Times New Roman" w:cs="Times New Roman"/>
          <w:i/>
          <w:sz w:val="28"/>
          <w:szCs w:val="28"/>
        </w:rPr>
        <w:t>um terço, três sextos</w:t>
      </w:r>
    </w:p>
    <w:p w:rsidR="00BF12BE" w:rsidRPr="00BF12BE" w:rsidRDefault="00BF12BE" w:rsidP="00BF12BE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F12BE">
        <w:rPr>
          <w:rFonts w:ascii="Times New Roman" w:hAnsi="Times New Roman" w:cs="Times New Roman"/>
          <w:sz w:val="28"/>
          <w:szCs w:val="28"/>
        </w:rPr>
        <w:t xml:space="preserve">skupinové číslovky - pojmenovávají substantivně pojatý počet číselným udáním početnosti souboru jednotlivin - </w:t>
      </w:r>
      <w:r w:rsidRPr="00BF12BE">
        <w:rPr>
          <w:rFonts w:ascii="Times New Roman" w:hAnsi="Times New Roman" w:cs="Times New Roman"/>
          <w:i/>
          <w:sz w:val="28"/>
          <w:szCs w:val="28"/>
        </w:rPr>
        <w:t>um milhar</w:t>
      </w:r>
    </w:p>
    <w:p w:rsidR="00BF12BE" w:rsidRPr="00BF12BE" w:rsidRDefault="00BF12BE" w:rsidP="00BF12BE">
      <w:pPr>
        <w:rPr>
          <w:rFonts w:ascii="Times New Roman" w:hAnsi="Times New Roman" w:cs="Times New Roman"/>
          <w:b/>
          <w:sz w:val="28"/>
          <w:szCs w:val="28"/>
        </w:rPr>
      </w:pPr>
      <w:r w:rsidRPr="00BF12BE">
        <w:rPr>
          <w:rFonts w:ascii="Times New Roman" w:hAnsi="Times New Roman" w:cs="Times New Roman"/>
          <w:b/>
          <w:sz w:val="28"/>
          <w:szCs w:val="28"/>
        </w:rPr>
        <w:t>Základní číslovky</w:t>
      </w:r>
    </w:p>
    <w:p w:rsidR="00BF12BE" w:rsidRPr="00BF12BE" w:rsidRDefault="00BF12BE" w:rsidP="00BF12BE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F12BE">
        <w:rPr>
          <w:rFonts w:ascii="Times New Roman" w:hAnsi="Times New Roman" w:cs="Times New Roman"/>
          <w:sz w:val="28"/>
          <w:szCs w:val="28"/>
        </w:rPr>
        <w:t>viz papír</w:t>
      </w:r>
    </w:p>
    <w:p w:rsidR="00BF12BE" w:rsidRPr="00BF12BE" w:rsidRDefault="00BF12BE" w:rsidP="00BF12BE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F12BE">
        <w:rPr>
          <w:rFonts w:ascii="Times New Roman" w:hAnsi="Times New Roman" w:cs="Times New Roman"/>
          <w:sz w:val="28"/>
          <w:szCs w:val="28"/>
        </w:rPr>
        <w:t xml:space="preserve">většina číslovek se neshoduje se substantivy - ale: 1, 2 a číslovky od 200 do 900 se shodují v rodě </w:t>
      </w:r>
    </w:p>
    <w:p w:rsidR="00BF12BE" w:rsidRPr="00BF12BE" w:rsidRDefault="00BF12BE" w:rsidP="00BF12BE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F12BE">
        <w:rPr>
          <w:rFonts w:ascii="Times New Roman" w:hAnsi="Times New Roman" w:cs="Times New Roman"/>
          <w:sz w:val="28"/>
          <w:szCs w:val="28"/>
        </w:rPr>
        <w:t xml:space="preserve">číslovka </w:t>
      </w:r>
      <w:r w:rsidRPr="00BF12BE">
        <w:rPr>
          <w:rFonts w:ascii="Times New Roman" w:hAnsi="Times New Roman" w:cs="Times New Roman"/>
          <w:i/>
          <w:sz w:val="28"/>
          <w:szCs w:val="28"/>
        </w:rPr>
        <w:t>um, uma</w:t>
      </w:r>
      <w:r w:rsidRPr="00BF12BE">
        <w:rPr>
          <w:rFonts w:ascii="Times New Roman" w:hAnsi="Times New Roman" w:cs="Times New Roman"/>
          <w:sz w:val="28"/>
          <w:szCs w:val="28"/>
        </w:rPr>
        <w:t xml:space="preserve"> se může používat i v plurálu - </w:t>
      </w:r>
      <w:r w:rsidRPr="00BF12BE">
        <w:rPr>
          <w:rFonts w:ascii="Times New Roman" w:hAnsi="Times New Roman" w:cs="Times New Roman"/>
          <w:i/>
          <w:sz w:val="28"/>
          <w:szCs w:val="28"/>
        </w:rPr>
        <w:t>umas calças</w:t>
      </w:r>
      <w:r w:rsidRPr="00BF12BE">
        <w:rPr>
          <w:rFonts w:ascii="Times New Roman" w:hAnsi="Times New Roman" w:cs="Times New Roman"/>
          <w:sz w:val="28"/>
          <w:szCs w:val="28"/>
        </w:rPr>
        <w:t xml:space="preserve"> (jedny kalhoty) - pluralia tantum</w:t>
      </w:r>
    </w:p>
    <w:p w:rsidR="00BF12BE" w:rsidRPr="00BF12BE" w:rsidRDefault="00BF12BE" w:rsidP="00BF12BE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F12BE">
        <w:rPr>
          <w:rFonts w:ascii="Times New Roman" w:hAnsi="Times New Roman" w:cs="Times New Roman"/>
          <w:sz w:val="28"/>
          <w:szCs w:val="28"/>
        </w:rPr>
        <w:t xml:space="preserve">číslovky od 200 do 900 se shodují v rodě s počítanými substantivy,  i když za nimi stojí jiná číslovka - </w:t>
      </w:r>
      <w:r w:rsidRPr="00BF12BE">
        <w:rPr>
          <w:rFonts w:ascii="Times New Roman" w:hAnsi="Times New Roman" w:cs="Times New Roman"/>
          <w:i/>
          <w:sz w:val="28"/>
          <w:szCs w:val="28"/>
        </w:rPr>
        <w:t>duzentas mil coroas</w:t>
      </w:r>
    </w:p>
    <w:p w:rsidR="00BF12BE" w:rsidRPr="00BF12BE" w:rsidRDefault="00BF12BE" w:rsidP="00BF12BE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F12BE">
        <w:rPr>
          <w:rFonts w:ascii="Times New Roman" w:hAnsi="Times New Roman" w:cs="Times New Roman"/>
          <w:sz w:val="28"/>
          <w:szCs w:val="28"/>
        </w:rPr>
        <w:t xml:space="preserve">v komplexním číslovkovém výrazu se klade mezi desítkami a jednotkami, stovkami a desítkami, stovkami a jednotkami spojka </w:t>
      </w:r>
      <w:r w:rsidRPr="00BF12BE">
        <w:rPr>
          <w:rFonts w:ascii="Times New Roman" w:hAnsi="Times New Roman" w:cs="Times New Roman"/>
          <w:i/>
          <w:sz w:val="28"/>
          <w:szCs w:val="28"/>
        </w:rPr>
        <w:t>e</w:t>
      </w:r>
    </w:p>
    <w:p w:rsidR="00BF12BE" w:rsidRPr="00BF12BE" w:rsidRDefault="00BF12BE" w:rsidP="00BF12BE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F12BE">
        <w:rPr>
          <w:rFonts w:ascii="Times New Roman" w:hAnsi="Times New Roman" w:cs="Times New Roman"/>
          <w:sz w:val="28"/>
          <w:szCs w:val="28"/>
        </w:rPr>
        <w:t xml:space="preserve">pro číslovku sto existují dva neměnné tvary: </w:t>
      </w:r>
      <w:r w:rsidRPr="00BF12BE">
        <w:rPr>
          <w:rFonts w:ascii="Times New Roman" w:hAnsi="Times New Roman" w:cs="Times New Roman"/>
          <w:i/>
          <w:sz w:val="28"/>
          <w:szCs w:val="28"/>
        </w:rPr>
        <w:t>cem</w:t>
      </w:r>
      <w:r w:rsidRPr="00BF12BE">
        <w:rPr>
          <w:rFonts w:ascii="Times New Roman" w:hAnsi="Times New Roman" w:cs="Times New Roman"/>
          <w:sz w:val="28"/>
          <w:szCs w:val="28"/>
        </w:rPr>
        <w:t xml:space="preserve"> a </w:t>
      </w:r>
      <w:r w:rsidRPr="00BF12BE">
        <w:rPr>
          <w:rFonts w:ascii="Times New Roman" w:hAnsi="Times New Roman" w:cs="Times New Roman"/>
          <w:i/>
          <w:sz w:val="28"/>
          <w:szCs w:val="28"/>
        </w:rPr>
        <w:t>cento</w:t>
      </w:r>
      <w:r w:rsidRPr="00BF12BE">
        <w:rPr>
          <w:rFonts w:ascii="Times New Roman" w:hAnsi="Times New Roman" w:cs="Times New Roman"/>
          <w:sz w:val="28"/>
          <w:szCs w:val="28"/>
        </w:rPr>
        <w:t xml:space="preserve"> - </w:t>
      </w:r>
      <w:r w:rsidRPr="00BF12BE">
        <w:rPr>
          <w:rFonts w:ascii="Times New Roman" w:hAnsi="Times New Roman" w:cs="Times New Roman"/>
          <w:i/>
          <w:sz w:val="28"/>
          <w:szCs w:val="28"/>
        </w:rPr>
        <w:t>cento</w:t>
      </w:r>
      <w:r w:rsidRPr="00BF12BE">
        <w:rPr>
          <w:rFonts w:ascii="Times New Roman" w:hAnsi="Times New Roman" w:cs="Times New Roman"/>
          <w:sz w:val="28"/>
          <w:szCs w:val="28"/>
        </w:rPr>
        <w:t xml:space="preserve"> se užívá, následuje-li číslovka nižší než sto, tvar </w:t>
      </w:r>
      <w:r w:rsidRPr="00BF12BE">
        <w:rPr>
          <w:rFonts w:ascii="Times New Roman" w:hAnsi="Times New Roman" w:cs="Times New Roman"/>
          <w:i/>
          <w:sz w:val="28"/>
          <w:szCs w:val="28"/>
        </w:rPr>
        <w:t>cem</w:t>
      </w:r>
      <w:r w:rsidRPr="00BF12BE">
        <w:rPr>
          <w:rFonts w:ascii="Times New Roman" w:hAnsi="Times New Roman" w:cs="Times New Roman"/>
          <w:sz w:val="28"/>
          <w:szCs w:val="28"/>
        </w:rPr>
        <w:t xml:space="preserve"> se užije před číslovkou vyšší než sto nebo podstatným jménem - </w:t>
      </w:r>
      <w:r w:rsidRPr="00BF12BE">
        <w:rPr>
          <w:rFonts w:ascii="Times New Roman" w:hAnsi="Times New Roman" w:cs="Times New Roman"/>
          <w:i/>
          <w:sz w:val="28"/>
          <w:szCs w:val="28"/>
        </w:rPr>
        <w:t>cem mil, cem casas</w:t>
      </w:r>
    </w:p>
    <w:p w:rsidR="00BF12BE" w:rsidRPr="00BF12BE" w:rsidRDefault="00BF12BE" w:rsidP="00BF12BE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F12BE">
        <w:rPr>
          <w:rFonts w:ascii="Times New Roman" w:hAnsi="Times New Roman" w:cs="Times New Roman"/>
          <w:sz w:val="28"/>
          <w:szCs w:val="28"/>
        </w:rPr>
        <w:t xml:space="preserve">číslovka </w:t>
      </w:r>
      <w:r w:rsidRPr="00BF12BE">
        <w:rPr>
          <w:rFonts w:ascii="Times New Roman" w:hAnsi="Times New Roman" w:cs="Times New Roman"/>
          <w:i/>
          <w:sz w:val="28"/>
          <w:szCs w:val="28"/>
        </w:rPr>
        <w:t>mil</w:t>
      </w:r>
      <w:r w:rsidRPr="00BF12BE">
        <w:rPr>
          <w:rFonts w:ascii="Times New Roman" w:hAnsi="Times New Roman" w:cs="Times New Roman"/>
          <w:sz w:val="28"/>
          <w:szCs w:val="28"/>
        </w:rPr>
        <w:t xml:space="preserve"> je neměnná; po výraze </w:t>
      </w:r>
      <w:r w:rsidRPr="00BF12BE">
        <w:rPr>
          <w:rFonts w:ascii="Times New Roman" w:hAnsi="Times New Roman" w:cs="Times New Roman"/>
          <w:i/>
          <w:sz w:val="28"/>
          <w:szCs w:val="28"/>
        </w:rPr>
        <w:t>milhar</w:t>
      </w:r>
      <w:r w:rsidRPr="00BF12BE">
        <w:rPr>
          <w:rFonts w:ascii="Times New Roman" w:hAnsi="Times New Roman" w:cs="Times New Roman"/>
          <w:sz w:val="28"/>
          <w:szCs w:val="28"/>
        </w:rPr>
        <w:t xml:space="preserve"> (tisícovka) se klade předložka </w:t>
      </w:r>
      <w:r w:rsidRPr="00BF12BE">
        <w:rPr>
          <w:rFonts w:ascii="Times New Roman" w:hAnsi="Times New Roman" w:cs="Times New Roman"/>
          <w:i/>
          <w:sz w:val="28"/>
          <w:szCs w:val="28"/>
        </w:rPr>
        <w:t>de</w:t>
      </w:r>
    </w:p>
    <w:p w:rsidR="00BF12BE" w:rsidRPr="00BF12BE" w:rsidRDefault="00BF12BE" w:rsidP="00BF12BE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r w:rsidRPr="00BF12BE">
        <w:rPr>
          <w:rFonts w:ascii="Times New Roman" w:hAnsi="Times New Roman" w:cs="Times New Roman"/>
          <w:sz w:val="28"/>
          <w:szCs w:val="28"/>
        </w:rPr>
        <w:lastRenderedPageBreak/>
        <w:t xml:space="preserve">číslovky </w:t>
      </w:r>
      <w:r w:rsidRPr="00BF12BE">
        <w:rPr>
          <w:rFonts w:ascii="Times New Roman" w:hAnsi="Times New Roman" w:cs="Times New Roman"/>
          <w:i/>
          <w:sz w:val="28"/>
          <w:szCs w:val="28"/>
        </w:rPr>
        <w:t>milhão</w:t>
      </w:r>
      <w:r w:rsidRPr="00BF12BE">
        <w:rPr>
          <w:rFonts w:ascii="Times New Roman" w:hAnsi="Times New Roman" w:cs="Times New Roman"/>
          <w:sz w:val="28"/>
          <w:szCs w:val="28"/>
        </w:rPr>
        <w:t xml:space="preserve"> (milion), </w:t>
      </w:r>
      <w:r w:rsidRPr="00BF12BE">
        <w:rPr>
          <w:rFonts w:ascii="Times New Roman" w:hAnsi="Times New Roman" w:cs="Times New Roman"/>
          <w:i/>
          <w:sz w:val="28"/>
          <w:szCs w:val="28"/>
        </w:rPr>
        <w:t>bilhão</w:t>
      </w:r>
      <w:r w:rsidRPr="00BF12BE">
        <w:rPr>
          <w:rFonts w:ascii="Times New Roman" w:hAnsi="Times New Roman" w:cs="Times New Roman"/>
          <w:sz w:val="28"/>
          <w:szCs w:val="28"/>
        </w:rPr>
        <w:t xml:space="preserve"> (bilion/braz. miliarda) a </w:t>
      </w:r>
      <w:r w:rsidRPr="00BF12BE">
        <w:rPr>
          <w:rFonts w:ascii="Times New Roman" w:hAnsi="Times New Roman" w:cs="Times New Roman"/>
          <w:i/>
          <w:sz w:val="28"/>
          <w:szCs w:val="28"/>
        </w:rPr>
        <w:t>trilhão</w:t>
      </w:r>
      <w:r w:rsidRPr="00BF12BE">
        <w:rPr>
          <w:rFonts w:ascii="Times New Roman" w:hAnsi="Times New Roman" w:cs="Times New Roman"/>
          <w:sz w:val="28"/>
          <w:szCs w:val="28"/>
        </w:rPr>
        <w:t xml:space="preserve"> (trilion) jsou podstatná jména, a proto tvoří plurál a stojí za nimi předložka </w:t>
      </w:r>
      <w:r w:rsidRPr="00BF12BE">
        <w:rPr>
          <w:rFonts w:ascii="Times New Roman" w:hAnsi="Times New Roman" w:cs="Times New Roman"/>
          <w:i/>
          <w:sz w:val="28"/>
          <w:szCs w:val="28"/>
        </w:rPr>
        <w:t>de</w:t>
      </w:r>
      <w:r w:rsidRPr="00BF12BE">
        <w:rPr>
          <w:rFonts w:ascii="Times New Roman" w:hAnsi="Times New Roman" w:cs="Times New Roman"/>
          <w:sz w:val="28"/>
          <w:szCs w:val="28"/>
        </w:rPr>
        <w:t xml:space="preserve"> - </w:t>
      </w:r>
      <w:r w:rsidRPr="00BF12BE">
        <w:rPr>
          <w:rFonts w:ascii="Times New Roman" w:hAnsi="Times New Roman" w:cs="Times New Roman"/>
          <w:i/>
          <w:sz w:val="28"/>
          <w:szCs w:val="28"/>
        </w:rPr>
        <w:t>dois milhões de euros</w:t>
      </w:r>
    </w:p>
    <w:p w:rsidR="00BF12BE" w:rsidRPr="00BF12BE" w:rsidRDefault="00BF12BE" w:rsidP="00BF12BE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F12BE">
        <w:rPr>
          <w:rFonts w:ascii="Times New Roman" w:hAnsi="Times New Roman" w:cs="Times New Roman"/>
          <w:sz w:val="28"/>
          <w:szCs w:val="28"/>
        </w:rPr>
        <w:t>základních číslovek se užívá v letopočtech (</w:t>
      </w:r>
      <w:r w:rsidRPr="00BF12BE">
        <w:rPr>
          <w:rFonts w:ascii="Times New Roman" w:hAnsi="Times New Roman" w:cs="Times New Roman"/>
          <w:i/>
          <w:sz w:val="28"/>
          <w:szCs w:val="28"/>
        </w:rPr>
        <w:t>século XV</w:t>
      </w:r>
      <w:r w:rsidRPr="00BF12BE">
        <w:rPr>
          <w:rFonts w:ascii="Times New Roman" w:hAnsi="Times New Roman" w:cs="Times New Roman"/>
          <w:sz w:val="28"/>
          <w:szCs w:val="28"/>
        </w:rPr>
        <w:t>), datech (</w:t>
      </w:r>
      <w:r w:rsidRPr="00BF12BE">
        <w:rPr>
          <w:rFonts w:ascii="Times New Roman" w:hAnsi="Times New Roman" w:cs="Times New Roman"/>
          <w:i/>
          <w:sz w:val="28"/>
          <w:szCs w:val="28"/>
        </w:rPr>
        <w:t>três de maio</w:t>
      </w:r>
      <w:r w:rsidRPr="00BF12BE">
        <w:rPr>
          <w:rFonts w:ascii="Times New Roman" w:hAnsi="Times New Roman" w:cs="Times New Roman"/>
          <w:sz w:val="28"/>
          <w:szCs w:val="28"/>
        </w:rPr>
        <w:t>) a také při označování stránek, kapitol atd. (</w:t>
      </w:r>
      <w:r w:rsidRPr="00BF12BE">
        <w:rPr>
          <w:rFonts w:ascii="Times New Roman" w:hAnsi="Times New Roman" w:cs="Times New Roman"/>
          <w:i/>
          <w:sz w:val="28"/>
          <w:szCs w:val="28"/>
        </w:rPr>
        <w:t>capítulo três</w:t>
      </w:r>
      <w:r w:rsidRPr="00BF12BE">
        <w:rPr>
          <w:rFonts w:ascii="Times New Roman" w:hAnsi="Times New Roman" w:cs="Times New Roman"/>
          <w:sz w:val="28"/>
          <w:szCs w:val="28"/>
        </w:rPr>
        <w:t>)</w:t>
      </w:r>
    </w:p>
    <w:p w:rsidR="00BF12BE" w:rsidRPr="00BF12BE" w:rsidRDefault="00BF12BE" w:rsidP="00BF12BE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BF12BE">
        <w:rPr>
          <w:rFonts w:ascii="Times New Roman" w:hAnsi="Times New Roman" w:cs="Times New Roman"/>
          <w:sz w:val="28"/>
          <w:szCs w:val="28"/>
        </w:rPr>
        <w:t xml:space="preserve">u jmen panovníků a papežů se užívají od jedenácti výše - </w:t>
      </w:r>
      <w:r w:rsidRPr="00BF12BE">
        <w:rPr>
          <w:rFonts w:ascii="Times New Roman" w:hAnsi="Times New Roman" w:cs="Times New Roman"/>
          <w:i/>
          <w:sz w:val="28"/>
          <w:szCs w:val="28"/>
        </w:rPr>
        <w:t>Luís XIV</w:t>
      </w:r>
    </w:p>
    <w:p w:rsidR="00BF12BE" w:rsidRPr="00BF12BE" w:rsidRDefault="00BF12BE" w:rsidP="00BF12BE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BF12BE">
        <w:rPr>
          <w:rFonts w:ascii="Times New Roman" w:hAnsi="Times New Roman" w:cs="Times New Roman"/>
          <w:sz w:val="28"/>
          <w:szCs w:val="28"/>
        </w:rPr>
        <w:t xml:space="preserve">vyjadřování základních početních úkonů: sčítání - </w:t>
      </w:r>
      <w:r w:rsidRPr="00BF12BE">
        <w:rPr>
          <w:rFonts w:ascii="Times New Roman" w:hAnsi="Times New Roman" w:cs="Times New Roman"/>
          <w:i/>
          <w:sz w:val="28"/>
          <w:szCs w:val="28"/>
        </w:rPr>
        <w:t>dois mais dois</w:t>
      </w:r>
      <w:r w:rsidRPr="00BF12BE">
        <w:rPr>
          <w:rFonts w:ascii="Times New Roman" w:hAnsi="Times New Roman" w:cs="Times New Roman"/>
          <w:sz w:val="28"/>
          <w:szCs w:val="28"/>
        </w:rPr>
        <w:t xml:space="preserve">; odečítání - </w:t>
      </w:r>
      <w:r w:rsidRPr="00BF12BE">
        <w:rPr>
          <w:rFonts w:ascii="Times New Roman" w:hAnsi="Times New Roman" w:cs="Times New Roman"/>
          <w:i/>
          <w:sz w:val="28"/>
          <w:szCs w:val="28"/>
        </w:rPr>
        <w:t>quatro menos um</w:t>
      </w:r>
      <w:r w:rsidRPr="00BF12BE">
        <w:rPr>
          <w:rFonts w:ascii="Times New Roman" w:hAnsi="Times New Roman" w:cs="Times New Roman"/>
          <w:sz w:val="28"/>
          <w:szCs w:val="28"/>
        </w:rPr>
        <w:t xml:space="preserve">; násobení - </w:t>
      </w:r>
      <w:r w:rsidRPr="00BF12BE">
        <w:rPr>
          <w:rFonts w:ascii="Times New Roman" w:hAnsi="Times New Roman" w:cs="Times New Roman"/>
          <w:i/>
          <w:sz w:val="28"/>
          <w:szCs w:val="28"/>
        </w:rPr>
        <w:t>cinco multiplicado (vezes) por dois</w:t>
      </w:r>
      <w:r w:rsidRPr="00BF12BE">
        <w:rPr>
          <w:rFonts w:ascii="Times New Roman" w:hAnsi="Times New Roman" w:cs="Times New Roman"/>
          <w:sz w:val="28"/>
          <w:szCs w:val="28"/>
        </w:rPr>
        <w:t xml:space="preserve">; dělení - </w:t>
      </w:r>
      <w:r w:rsidRPr="00BF12BE">
        <w:rPr>
          <w:rFonts w:ascii="Times New Roman" w:hAnsi="Times New Roman" w:cs="Times New Roman"/>
          <w:i/>
          <w:sz w:val="28"/>
          <w:szCs w:val="28"/>
        </w:rPr>
        <w:t>nove dividido por três</w:t>
      </w:r>
      <w:r w:rsidRPr="00BF12BE">
        <w:rPr>
          <w:rFonts w:ascii="Times New Roman" w:hAnsi="Times New Roman" w:cs="Times New Roman"/>
          <w:sz w:val="28"/>
          <w:szCs w:val="28"/>
        </w:rPr>
        <w:t xml:space="preserve">; umocňování - </w:t>
      </w:r>
      <w:r w:rsidRPr="00BF12BE">
        <w:rPr>
          <w:rFonts w:ascii="Times New Roman" w:hAnsi="Times New Roman" w:cs="Times New Roman"/>
          <w:i/>
          <w:sz w:val="28"/>
          <w:szCs w:val="28"/>
        </w:rPr>
        <w:t>seis elevado à segunda potência</w:t>
      </w:r>
      <w:r w:rsidRPr="00BF12BE">
        <w:rPr>
          <w:rFonts w:ascii="Times New Roman" w:hAnsi="Times New Roman" w:cs="Times New Roman"/>
          <w:sz w:val="28"/>
          <w:szCs w:val="28"/>
        </w:rPr>
        <w:t xml:space="preserve">; odmocňování - </w:t>
      </w:r>
      <w:r w:rsidRPr="00BF12BE">
        <w:rPr>
          <w:rFonts w:ascii="Times New Roman" w:hAnsi="Times New Roman" w:cs="Times New Roman"/>
          <w:i/>
          <w:sz w:val="28"/>
          <w:szCs w:val="28"/>
        </w:rPr>
        <w:t>a raíz quadrada de 36</w:t>
      </w:r>
      <w:r w:rsidRPr="00BF12BE">
        <w:rPr>
          <w:rFonts w:ascii="Times New Roman" w:hAnsi="Times New Roman" w:cs="Times New Roman"/>
          <w:sz w:val="28"/>
          <w:szCs w:val="28"/>
        </w:rPr>
        <w:t xml:space="preserve"> (druhá odmocnina z 36)</w:t>
      </w:r>
    </w:p>
    <w:p w:rsidR="00BF12BE" w:rsidRPr="00BF12BE" w:rsidRDefault="00BF12BE" w:rsidP="00BF12BE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BF12BE">
        <w:rPr>
          <w:rFonts w:ascii="Times New Roman" w:hAnsi="Times New Roman" w:cs="Times New Roman"/>
          <w:b/>
          <w:sz w:val="28"/>
          <w:szCs w:val="28"/>
        </w:rPr>
        <w:t>Řadové číslovky</w:t>
      </w:r>
    </w:p>
    <w:p w:rsidR="00BF12BE" w:rsidRPr="00BF12BE" w:rsidRDefault="00BF12BE" w:rsidP="00BF12BE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F12BE">
        <w:rPr>
          <w:rFonts w:ascii="Times New Roman" w:hAnsi="Times New Roman" w:cs="Times New Roman"/>
          <w:sz w:val="28"/>
          <w:szCs w:val="28"/>
        </w:rPr>
        <w:t>viz papír</w:t>
      </w:r>
    </w:p>
    <w:p w:rsidR="00BF12BE" w:rsidRPr="00BF12BE" w:rsidRDefault="00BF12BE" w:rsidP="00BF12BE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F12BE">
        <w:rPr>
          <w:rFonts w:ascii="Times New Roman" w:hAnsi="Times New Roman" w:cs="Times New Roman"/>
          <w:sz w:val="28"/>
          <w:szCs w:val="28"/>
        </w:rPr>
        <w:t>všechny řadové číslovky se shodují v rodě a čísle se substantivy</w:t>
      </w:r>
    </w:p>
    <w:p w:rsidR="00BF12BE" w:rsidRPr="00BF12BE" w:rsidRDefault="00BF12BE" w:rsidP="00BF12BE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F12BE">
        <w:rPr>
          <w:rFonts w:ascii="Times New Roman" w:hAnsi="Times New Roman" w:cs="Times New Roman"/>
          <w:sz w:val="28"/>
          <w:szCs w:val="28"/>
        </w:rPr>
        <w:t>řadové číslovky většinou stojí se členem (někdy s ukazovacím zájmenem)</w:t>
      </w:r>
    </w:p>
    <w:p w:rsidR="00BF12BE" w:rsidRPr="00BF12BE" w:rsidRDefault="00BF12BE" w:rsidP="00BF12BE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F12BE">
        <w:rPr>
          <w:rFonts w:ascii="Times New Roman" w:hAnsi="Times New Roman" w:cs="Times New Roman"/>
          <w:sz w:val="28"/>
          <w:szCs w:val="28"/>
        </w:rPr>
        <w:t>v současné portugalštině se vyšší řadové číslovky moc nepoužívají</w:t>
      </w:r>
    </w:p>
    <w:p w:rsidR="00BF12BE" w:rsidRPr="00BF12BE" w:rsidRDefault="00BF12BE" w:rsidP="00BF12BE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F12BE">
        <w:rPr>
          <w:rFonts w:ascii="Times New Roman" w:hAnsi="Times New Roman" w:cs="Times New Roman"/>
          <w:sz w:val="28"/>
          <w:szCs w:val="28"/>
        </w:rPr>
        <w:t xml:space="preserve">existence číslovek udávajících příslušný počet let - </w:t>
      </w:r>
      <w:r w:rsidRPr="00BF12BE">
        <w:rPr>
          <w:rFonts w:ascii="Times New Roman" w:hAnsi="Times New Roman" w:cs="Times New Roman"/>
          <w:i/>
          <w:sz w:val="28"/>
          <w:szCs w:val="28"/>
        </w:rPr>
        <w:t>biénio</w:t>
      </w:r>
      <w:r w:rsidRPr="00BF12BE">
        <w:rPr>
          <w:rFonts w:ascii="Times New Roman" w:hAnsi="Times New Roman" w:cs="Times New Roman"/>
          <w:sz w:val="28"/>
          <w:szCs w:val="28"/>
        </w:rPr>
        <w:t xml:space="preserve"> (dvouletí), </w:t>
      </w:r>
      <w:r w:rsidRPr="00BF12BE">
        <w:rPr>
          <w:rFonts w:ascii="Times New Roman" w:hAnsi="Times New Roman" w:cs="Times New Roman"/>
          <w:i/>
          <w:sz w:val="28"/>
          <w:szCs w:val="28"/>
        </w:rPr>
        <w:t>triénio</w:t>
      </w:r>
      <w:r w:rsidRPr="00BF12BE">
        <w:rPr>
          <w:rFonts w:ascii="Times New Roman" w:hAnsi="Times New Roman" w:cs="Times New Roman"/>
          <w:sz w:val="28"/>
          <w:szCs w:val="28"/>
        </w:rPr>
        <w:t xml:space="preserve"> (tříletí), </w:t>
      </w:r>
      <w:r w:rsidRPr="00BF12BE">
        <w:rPr>
          <w:rFonts w:ascii="Times New Roman" w:hAnsi="Times New Roman" w:cs="Times New Roman"/>
          <w:i/>
          <w:sz w:val="28"/>
          <w:szCs w:val="28"/>
        </w:rPr>
        <w:t>quadriénio</w:t>
      </w:r>
      <w:r w:rsidRPr="00BF12BE">
        <w:rPr>
          <w:rFonts w:ascii="Times New Roman" w:hAnsi="Times New Roman" w:cs="Times New Roman"/>
          <w:sz w:val="28"/>
          <w:szCs w:val="28"/>
        </w:rPr>
        <w:t xml:space="preserve"> (čtyřletí) atd. </w:t>
      </w:r>
    </w:p>
    <w:p w:rsidR="00BF12BE" w:rsidRPr="00BF12BE" w:rsidRDefault="00BF12BE" w:rsidP="00BF12BE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F12BE">
        <w:rPr>
          <w:rFonts w:ascii="Times New Roman" w:hAnsi="Times New Roman" w:cs="Times New Roman"/>
          <w:sz w:val="28"/>
          <w:szCs w:val="28"/>
        </w:rPr>
        <w:t xml:space="preserve">také substantiva pro některá výročí - </w:t>
      </w:r>
      <w:r w:rsidRPr="00BF12BE">
        <w:rPr>
          <w:rFonts w:ascii="Times New Roman" w:hAnsi="Times New Roman" w:cs="Times New Roman"/>
          <w:i/>
          <w:sz w:val="28"/>
          <w:szCs w:val="28"/>
        </w:rPr>
        <w:t>centenário, cinquentenário</w:t>
      </w:r>
      <w:r w:rsidRPr="00BF12BE">
        <w:rPr>
          <w:rFonts w:ascii="Times New Roman" w:hAnsi="Times New Roman" w:cs="Times New Roman"/>
          <w:sz w:val="28"/>
          <w:szCs w:val="28"/>
        </w:rPr>
        <w:t xml:space="preserve"> (padesátileté výročí), </w:t>
      </w:r>
      <w:r w:rsidRPr="00BF12BE">
        <w:rPr>
          <w:rFonts w:ascii="Times New Roman" w:hAnsi="Times New Roman" w:cs="Times New Roman"/>
          <w:i/>
          <w:sz w:val="28"/>
          <w:szCs w:val="28"/>
        </w:rPr>
        <w:t>bicentenário</w:t>
      </w:r>
      <w:r w:rsidRPr="00BF12BE">
        <w:rPr>
          <w:rFonts w:ascii="Times New Roman" w:hAnsi="Times New Roman" w:cs="Times New Roman"/>
          <w:sz w:val="28"/>
          <w:szCs w:val="28"/>
        </w:rPr>
        <w:t xml:space="preserve"> (dvousetleté výročí), </w:t>
      </w:r>
      <w:r w:rsidRPr="00BF12BE">
        <w:rPr>
          <w:rFonts w:ascii="Times New Roman" w:hAnsi="Times New Roman" w:cs="Times New Roman"/>
          <w:i/>
          <w:sz w:val="28"/>
          <w:szCs w:val="28"/>
        </w:rPr>
        <w:t>tricentenário</w:t>
      </w:r>
      <w:r w:rsidRPr="00BF12BE">
        <w:rPr>
          <w:rFonts w:ascii="Times New Roman" w:hAnsi="Times New Roman" w:cs="Times New Roman"/>
          <w:sz w:val="28"/>
          <w:szCs w:val="28"/>
        </w:rPr>
        <w:t xml:space="preserve"> (třísetleté výročí), </w:t>
      </w:r>
      <w:r w:rsidRPr="00BF12BE">
        <w:rPr>
          <w:rFonts w:ascii="Times New Roman" w:hAnsi="Times New Roman" w:cs="Times New Roman"/>
          <w:i/>
          <w:sz w:val="28"/>
          <w:szCs w:val="28"/>
        </w:rPr>
        <w:t>milenário</w:t>
      </w:r>
      <w:r w:rsidRPr="00BF12BE">
        <w:rPr>
          <w:rFonts w:ascii="Times New Roman" w:hAnsi="Times New Roman" w:cs="Times New Roman"/>
          <w:sz w:val="28"/>
          <w:szCs w:val="28"/>
        </w:rPr>
        <w:t xml:space="preserve"> (tisícileté výročí)</w:t>
      </w:r>
    </w:p>
    <w:p w:rsidR="00BF12BE" w:rsidRPr="00BF12BE" w:rsidRDefault="00BF12BE" w:rsidP="00BF12BE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F12BE">
        <w:rPr>
          <w:rFonts w:ascii="Times New Roman" w:hAnsi="Times New Roman" w:cs="Times New Roman"/>
          <w:sz w:val="28"/>
          <w:szCs w:val="28"/>
        </w:rPr>
        <w:t xml:space="preserve">mimo to existují i relační adjektiva udávající věk člověka - </w:t>
      </w:r>
      <w:r w:rsidRPr="00BF12BE">
        <w:rPr>
          <w:rFonts w:ascii="Times New Roman" w:hAnsi="Times New Roman" w:cs="Times New Roman"/>
          <w:i/>
          <w:sz w:val="28"/>
          <w:szCs w:val="28"/>
        </w:rPr>
        <w:t>quadragenário, quinquagenário, sexagenário, septuagenário</w:t>
      </w:r>
      <w:r w:rsidRPr="00BF12BE">
        <w:rPr>
          <w:rFonts w:ascii="Times New Roman" w:hAnsi="Times New Roman" w:cs="Times New Roman"/>
          <w:sz w:val="28"/>
          <w:szCs w:val="28"/>
        </w:rPr>
        <w:t xml:space="preserve">; lze je substantivizovat - </w:t>
      </w:r>
      <w:r w:rsidRPr="00BF12BE">
        <w:rPr>
          <w:rFonts w:ascii="Times New Roman" w:hAnsi="Times New Roman" w:cs="Times New Roman"/>
          <w:i/>
          <w:sz w:val="28"/>
          <w:szCs w:val="28"/>
        </w:rPr>
        <w:t>o quadragenário</w:t>
      </w:r>
    </w:p>
    <w:p w:rsidR="00BF12BE" w:rsidRPr="00BF12BE" w:rsidRDefault="00BF12BE" w:rsidP="00BF12BE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BF12BE">
        <w:rPr>
          <w:rFonts w:ascii="Times New Roman" w:hAnsi="Times New Roman" w:cs="Times New Roman"/>
          <w:b/>
          <w:sz w:val="28"/>
          <w:szCs w:val="28"/>
        </w:rPr>
        <w:t>Násobné číslovky</w:t>
      </w:r>
    </w:p>
    <w:p w:rsidR="00BF12BE" w:rsidRPr="00BF12BE" w:rsidRDefault="00BF12BE" w:rsidP="00BF12BE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F12BE">
        <w:rPr>
          <w:rFonts w:ascii="Times New Roman" w:hAnsi="Times New Roman" w:cs="Times New Roman"/>
          <w:sz w:val="28"/>
          <w:szCs w:val="28"/>
        </w:rPr>
        <w:t xml:space="preserve">viz </w:t>
      </w:r>
      <w:r w:rsidR="001F383F">
        <w:rPr>
          <w:rFonts w:ascii="Times New Roman" w:hAnsi="Times New Roman" w:cs="Times New Roman"/>
          <w:sz w:val="28"/>
          <w:szCs w:val="28"/>
        </w:rPr>
        <w:t>příloha</w:t>
      </w:r>
    </w:p>
    <w:p w:rsidR="00BF12BE" w:rsidRPr="00BF12BE" w:rsidRDefault="00BF12BE" w:rsidP="00BF12BE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BF12BE">
        <w:rPr>
          <w:rFonts w:ascii="Times New Roman" w:hAnsi="Times New Roman" w:cs="Times New Roman"/>
          <w:b/>
          <w:sz w:val="28"/>
          <w:szCs w:val="28"/>
        </w:rPr>
        <w:t>Dílové číslovky</w:t>
      </w:r>
    </w:p>
    <w:p w:rsidR="00BF12BE" w:rsidRPr="00BF12BE" w:rsidRDefault="00BF12BE" w:rsidP="00BF12BE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F12BE">
        <w:rPr>
          <w:rFonts w:ascii="Times New Roman" w:hAnsi="Times New Roman" w:cs="Times New Roman"/>
          <w:sz w:val="28"/>
          <w:szCs w:val="28"/>
        </w:rPr>
        <w:t>jsou substantivní povahy a dělí se na několik typů</w:t>
      </w:r>
    </w:p>
    <w:p w:rsidR="00BF12BE" w:rsidRPr="00BF12BE" w:rsidRDefault="00BF12BE" w:rsidP="00BF12BE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F12BE">
        <w:rPr>
          <w:rFonts w:ascii="Times New Roman" w:hAnsi="Times New Roman" w:cs="Times New Roman"/>
          <w:sz w:val="28"/>
          <w:szCs w:val="28"/>
        </w:rPr>
        <w:t>zlomky se tvoří pomocí č</w:t>
      </w:r>
      <w:bookmarkStart w:id="0" w:name="_GoBack"/>
      <w:bookmarkEnd w:id="0"/>
      <w:r w:rsidRPr="00BF12BE">
        <w:rPr>
          <w:rFonts w:ascii="Times New Roman" w:hAnsi="Times New Roman" w:cs="Times New Roman"/>
          <w:sz w:val="28"/>
          <w:szCs w:val="28"/>
        </w:rPr>
        <w:t xml:space="preserve">íslovky základní (čitatel) a číslovky řadové (jmenovatel) - </w:t>
      </w:r>
      <w:r w:rsidRPr="00BF12BE">
        <w:rPr>
          <w:rFonts w:ascii="Times New Roman" w:hAnsi="Times New Roman" w:cs="Times New Roman"/>
          <w:i/>
          <w:sz w:val="28"/>
          <w:szCs w:val="28"/>
        </w:rPr>
        <w:t>dois quintos</w:t>
      </w:r>
    </w:p>
    <w:p w:rsidR="00BF12BE" w:rsidRPr="00BF12BE" w:rsidRDefault="00BF12BE" w:rsidP="00BF12BE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r w:rsidRPr="00BF12BE">
        <w:rPr>
          <w:rFonts w:ascii="Times New Roman" w:hAnsi="Times New Roman" w:cs="Times New Roman"/>
          <w:sz w:val="28"/>
          <w:szCs w:val="28"/>
        </w:rPr>
        <w:t>pro počet od jedenácti výše se připojuje k základním číslovkám sufix -</w:t>
      </w:r>
      <w:r w:rsidRPr="00BF12BE">
        <w:rPr>
          <w:rFonts w:ascii="Times New Roman" w:hAnsi="Times New Roman" w:cs="Times New Roman"/>
          <w:i/>
          <w:sz w:val="28"/>
          <w:szCs w:val="28"/>
        </w:rPr>
        <w:t>avos</w:t>
      </w:r>
      <w:r w:rsidRPr="00BF12BE">
        <w:rPr>
          <w:rFonts w:ascii="Times New Roman" w:hAnsi="Times New Roman" w:cs="Times New Roman"/>
          <w:sz w:val="28"/>
          <w:szCs w:val="28"/>
        </w:rPr>
        <w:t xml:space="preserve"> - </w:t>
      </w:r>
      <w:r w:rsidRPr="00BF12BE">
        <w:rPr>
          <w:rFonts w:ascii="Times New Roman" w:hAnsi="Times New Roman" w:cs="Times New Roman"/>
          <w:i/>
          <w:sz w:val="28"/>
          <w:szCs w:val="28"/>
        </w:rPr>
        <w:t>dois onze avos</w:t>
      </w:r>
    </w:p>
    <w:p w:rsidR="00BF12BE" w:rsidRPr="00BF12BE" w:rsidRDefault="00BF12BE" w:rsidP="00BF12BE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r w:rsidRPr="00BF12BE">
        <w:rPr>
          <w:rFonts w:ascii="Times New Roman" w:hAnsi="Times New Roman" w:cs="Times New Roman"/>
          <w:sz w:val="28"/>
          <w:szCs w:val="28"/>
        </w:rPr>
        <w:t xml:space="preserve">od čtvrtiny výše se může jmenovatel vyjádřit pomocí substantiva </w:t>
      </w:r>
      <w:r w:rsidRPr="00BF12BE">
        <w:rPr>
          <w:rFonts w:ascii="Times New Roman" w:hAnsi="Times New Roman" w:cs="Times New Roman"/>
          <w:i/>
          <w:sz w:val="28"/>
          <w:szCs w:val="28"/>
        </w:rPr>
        <w:t>parte</w:t>
      </w:r>
      <w:r w:rsidRPr="00BF12BE">
        <w:rPr>
          <w:rFonts w:ascii="Times New Roman" w:hAnsi="Times New Roman" w:cs="Times New Roman"/>
          <w:sz w:val="28"/>
          <w:szCs w:val="28"/>
        </w:rPr>
        <w:t xml:space="preserve"> - </w:t>
      </w:r>
      <w:r w:rsidRPr="00BF12BE">
        <w:rPr>
          <w:rFonts w:ascii="Times New Roman" w:hAnsi="Times New Roman" w:cs="Times New Roman"/>
          <w:i/>
          <w:sz w:val="28"/>
          <w:szCs w:val="28"/>
        </w:rPr>
        <w:t>um sexto=a sexta parte</w:t>
      </w:r>
    </w:p>
    <w:p w:rsidR="00BF12BE" w:rsidRPr="00BF12BE" w:rsidRDefault="00BF12BE" w:rsidP="00BF12BE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F12BE">
        <w:rPr>
          <w:rFonts w:ascii="Times New Roman" w:hAnsi="Times New Roman" w:cs="Times New Roman"/>
          <w:sz w:val="28"/>
          <w:szCs w:val="28"/>
        </w:rPr>
        <w:lastRenderedPageBreak/>
        <w:t>desetinná čísla se udávají za desetinnou čárkou - 4,526 (</w:t>
      </w:r>
      <w:r w:rsidRPr="00BF12BE">
        <w:rPr>
          <w:rFonts w:ascii="Times New Roman" w:hAnsi="Times New Roman" w:cs="Times New Roman"/>
          <w:i/>
          <w:sz w:val="28"/>
          <w:szCs w:val="28"/>
        </w:rPr>
        <w:t>décimos, centésimos, milésimos</w:t>
      </w:r>
      <w:r w:rsidRPr="00BF12BE">
        <w:rPr>
          <w:rFonts w:ascii="Times New Roman" w:hAnsi="Times New Roman" w:cs="Times New Roman"/>
          <w:sz w:val="28"/>
          <w:szCs w:val="28"/>
        </w:rPr>
        <w:t>)</w:t>
      </w:r>
    </w:p>
    <w:p w:rsidR="00BF12BE" w:rsidRPr="00BF12BE" w:rsidRDefault="00BF12BE" w:rsidP="00BF12BE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F12BE">
        <w:rPr>
          <w:rFonts w:ascii="Times New Roman" w:hAnsi="Times New Roman" w:cs="Times New Roman"/>
          <w:sz w:val="28"/>
          <w:szCs w:val="28"/>
        </w:rPr>
        <w:t xml:space="preserve">procenta se vyjadřují neměnným výrazem </w:t>
      </w:r>
      <w:r w:rsidRPr="00BF12BE">
        <w:rPr>
          <w:rFonts w:ascii="Times New Roman" w:hAnsi="Times New Roman" w:cs="Times New Roman"/>
          <w:i/>
          <w:sz w:val="28"/>
          <w:szCs w:val="28"/>
        </w:rPr>
        <w:t>por cento</w:t>
      </w:r>
      <w:r w:rsidRPr="00BF12BE">
        <w:rPr>
          <w:rFonts w:ascii="Times New Roman" w:hAnsi="Times New Roman" w:cs="Times New Roman"/>
          <w:sz w:val="28"/>
          <w:szCs w:val="28"/>
        </w:rPr>
        <w:t xml:space="preserve"> a promile </w:t>
      </w:r>
      <w:r w:rsidRPr="00BF12BE">
        <w:rPr>
          <w:rFonts w:ascii="Times New Roman" w:hAnsi="Times New Roman" w:cs="Times New Roman"/>
          <w:i/>
          <w:sz w:val="28"/>
          <w:szCs w:val="28"/>
        </w:rPr>
        <w:t>por mil</w:t>
      </w:r>
    </w:p>
    <w:p w:rsidR="00BF12BE" w:rsidRPr="00BF12BE" w:rsidRDefault="00BF12BE" w:rsidP="00BF12BE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BF12BE">
        <w:rPr>
          <w:rFonts w:ascii="Times New Roman" w:hAnsi="Times New Roman" w:cs="Times New Roman"/>
          <w:b/>
          <w:sz w:val="28"/>
          <w:szCs w:val="28"/>
        </w:rPr>
        <w:t>Skupinové číslovky</w:t>
      </w:r>
    </w:p>
    <w:p w:rsidR="00BF12BE" w:rsidRPr="00BF12BE" w:rsidRDefault="00BF12BE" w:rsidP="00BF12BE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F12BE">
        <w:rPr>
          <w:rFonts w:ascii="Times New Roman" w:hAnsi="Times New Roman" w:cs="Times New Roman"/>
          <w:sz w:val="28"/>
          <w:szCs w:val="28"/>
        </w:rPr>
        <w:t xml:space="preserve">často vyjadřují přibližný počet - </w:t>
      </w:r>
      <w:r w:rsidRPr="00BF12BE">
        <w:rPr>
          <w:rFonts w:ascii="Times New Roman" w:hAnsi="Times New Roman" w:cs="Times New Roman"/>
          <w:i/>
          <w:sz w:val="28"/>
          <w:szCs w:val="28"/>
        </w:rPr>
        <w:t>uma dezena</w:t>
      </w:r>
      <w:r w:rsidRPr="00BF12BE">
        <w:rPr>
          <w:rFonts w:ascii="Times New Roman" w:hAnsi="Times New Roman" w:cs="Times New Roman"/>
          <w:sz w:val="28"/>
          <w:szCs w:val="28"/>
        </w:rPr>
        <w:t xml:space="preserve"> (asi deset), </w:t>
      </w:r>
      <w:r w:rsidRPr="00BF12BE">
        <w:rPr>
          <w:rFonts w:ascii="Times New Roman" w:hAnsi="Times New Roman" w:cs="Times New Roman"/>
          <w:i/>
          <w:sz w:val="28"/>
          <w:szCs w:val="28"/>
        </w:rPr>
        <w:t>uma quinzena</w:t>
      </w:r>
      <w:r w:rsidRPr="00BF12BE">
        <w:rPr>
          <w:rFonts w:ascii="Times New Roman" w:hAnsi="Times New Roman" w:cs="Times New Roman"/>
          <w:sz w:val="28"/>
          <w:szCs w:val="28"/>
        </w:rPr>
        <w:t xml:space="preserve"> (čtrnáct dní)</w:t>
      </w:r>
    </w:p>
    <w:p w:rsidR="00BF12BE" w:rsidRPr="00BF12BE" w:rsidRDefault="00BF12BE" w:rsidP="00BF12BE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r w:rsidRPr="00BF12BE">
        <w:rPr>
          <w:rFonts w:ascii="Times New Roman" w:hAnsi="Times New Roman" w:cs="Times New Roman"/>
          <w:sz w:val="28"/>
          <w:szCs w:val="28"/>
        </w:rPr>
        <w:t xml:space="preserve">od 2 do 9 - skupinová pojmenování pěveckých nebo hudebních souborů - </w:t>
      </w:r>
      <w:r w:rsidRPr="00BF12BE">
        <w:rPr>
          <w:rFonts w:ascii="Times New Roman" w:hAnsi="Times New Roman" w:cs="Times New Roman"/>
          <w:i/>
          <w:sz w:val="28"/>
          <w:szCs w:val="28"/>
        </w:rPr>
        <w:t>duo, trio, quarteto, quinteto, sexteto, octeto, noneto</w:t>
      </w:r>
    </w:p>
    <w:p w:rsidR="00BF12BE" w:rsidRPr="00BF12BE" w:rsidRDefault="00BF12BE" w:rsidP="00BF12BE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BF12BE">
        <w:rPr>
          <w:rFonts w:ascii="Times New Roman" w:hAnsi="Times New Roman" w:cs="Times New Roman"/>
          <w:b/>
          <w:sz w:val="28"/>
          <w:szCs w:val="28"/>
        </w:rPr>
        <w:t>Neurčité číslovky</w:t>
      </w:r>
    </w:p>
    <w:p w:rsidR="00BF12BE" w:rsidRPr="00BF12BE" w:rsidRDefault="00BF12BE" w:rsidP="00BF12BE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r w:rsidRPr="00BF12BE">
        <w:rPr>
          <w:rFonts w:ascii="Times New Roman" w:hAnsi="Times New Roman" w:cs="Times New Roman"/>
          <w:sz w:val="28"/>
          <w:szCs w:val="28"/>
        </w:rPr>
        <w:t xml:space="preserve">pojmenovávají nečíselně relativní množství substancí - </w:t>
      </w:r>
      <w:r w:rsidRPr="00BF12BE">
        <w:rPr>
          <w:rFonts w:ascii="Times New Roman" w:hAnsi="Times New Roman" w:cs="Times New Roman"/>
          <w:i/>
          <w:sz w:val="28"/>
          <w:szCs w:val="28"/>
        </w:rPr>
        <w:t>muito, pouco, bastante, demasiado, menos</w:t>
      </w:r>
    </w:p>
    <w:p w:rsidR="0078129B" w:rsidRDefault="0078129B"/>
    <w:sectPr w:rsidR="007812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B6678"/>
    <w:multiLevelType w:val="hybridMultilevel"/>
    <w:tmpl w:val="794CF440"/>
    <w:lvl w:ilvl="0" w:tplc="C5A000F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FD2583"/>
    <w:multiLevelType w:val="hybridMultilevel"/>
    <w:tmpl w:val="431C1566"/>
    <w:lvl w:ilvl="0" w:tplc="86749B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5EF"/>
    <w:rsid w:val="001F383F"/>
    <w:rsid w:val="005265EF"/>
    <w:rsid w:val="0078129B"/>
    <w:rsid w:val="00BF1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F12BE"/>
    <w:rPr>
      <w:noProof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F12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F12BE"/>
    <w:rPr>
      <w:noProof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F12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564</Words>
  <Characters>3333</Characters>
  <Application>Microsoft Office Word</Application>
  <DocSecurity>0</DocSecurity>
  <Lines>27</Lines>
  <Paragraphs>7</Paragraphs>
  <ScaleCrop>false</ScaleCrop>
  <Company/>
  <LinksUpToDate>false</LinksUpToDate>
  <CharactersWithSpaces>3890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2020-10-10T17:15:00Z</dcterms:created>
  <dcterms:modified xsi:type="dcterms:W3CDTF">2020-10-10T17:16:00Z</dcterms:modified>
</cp:coreProperties>
</file>