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76" w:rsidRPr="00F02576" w:rsidRDefault="00F02576" w:rsidP="00F02576">
      <w:pPr>
        <w:jc w:val="center"/>
        <w:rPr>
          <w:rFonts w:eastAsia="Arial Unicode MS"/>
          <w:b/>
          <w:bCs/>
          <w:color w:val="FF0000"/>
          <w:sz w:val="40"/>
          <w:szCs w:val="40"/>
        </w:rPr>
      </w:pPr>
      <w:r w:rsidRPr="00F02576">
        <w:rPr>
          <w:b/>
          <w:bCs/>
          <w:color w:val="FF0000"/>
          <w:sz w:val="40"/>
          <w:szCs w:val="40"/>
        </w:rPr>
        <w:t>10. Participace</w:t>
      </w: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/>
    <w:p w:rsidR="00F02576" w:rsidRPr="00F02576" w:rsidRDefault="00F02576" w:rsidP="00F02576">
      <w:pPr>
        <w:tabs>
          <w:tab w:val="left" w:pos="1652"/>
        </w:tabs>
        <w:rPr>
          <w:rFonts w:eastAsia="Arial Unicode MS"/>
          <w:color w:val="000000"/>
        </w:rPr>
      </w:pPr>
      <w:r w:rsidRPr="00F02576">
        <w:rPr>
          <w:noProof/>
          <w:color w:val="000000"/>
        </w:rPr>
        <w:pict>
          <v:line id="_x0000_s1026" style="position:absolute;z-index:251660288" from="127.5pt,7.05pt" to="163.5pt,7.05pt">
            <v:stroke endarrow="block"/>
          </v:line>
        </w:pict>
      </w:r>
      <w:r w:rsidRPr="00F02576">
        <w:rPr>
          <w:color w:val="000000"/>
        </w:rPr>
        <w:t xml:space="preserve">Klesající význam </w:t>
      </w:r>
      <w:proofErr w:type="gramStart"/>
      <w:r w:rsidRPr="00F02576">
        <w:rPr>
          <w:color w:val="000000"/>
        </w:rPr>
        <w:t xml:space="preserve">odborů              </w:t>
      </w:r>
      <w:r>
        <w:rPr>
          <w:color w:val="000000"/>
        </w:rPr>
        <w:t xml:space="preserve">  </w:t>
      </w:r>
      <w:r w:rsidRPr="00F02576">
        <w:rPr>
          <w:color w:val="000000"/>
        </w:rPr>
        <w:t>hledání</w:t>
      </w:r>
      <w:proofErr w:type="gramEnd"/>
      <w:r w:rsidRPr="00F02576">
        <w:rPr>
          <w:color w:val="000000"/>
        </w:rPr>
        <w:t xml:space="preserve"> forem participace</w:t>
      </w:r>
    </w:p>
    <w:p w:rsidR="00F02576" w:rsidRPr="00F02576" w:rsidRDefault="00F02576" w:rsidP="00F02576">
      <w:pPr>
        <w:pStyle w:val="Odstavecseseznamem"/>
        <w:numPr>
          <w:ilvl w:val="0"/>
          <w:numId w:val="3"/>
        </w:numPr>
        <w:tabs>
          <w:tab w:val="left" w:pos="1652"/>
        </w:tabs>
        <w:rPr>
          <w:color w:val="000000"/>
        </w:rPr>
      </w:pPr>
      <w:r w:rsidRPr="00F02576">
        <w:rPr>
          <w:color w:val="000000"/>
        </w:rPr>
        <w:t>Všechny managementem iniciované a zavedené procesy poskytující pracovníkům informace o podnikových aktivitách, rozhodnutích a výsledcích</w:t>
      </w:r>
    </w:p>
    <w:p w:rsidR="00F02576" w:rsidRPr="00F02576" w:rsidRDefault="00F02576" w:rsidP="00F02576">
      <w:pPr>
        <w:pStyle w:val="Odstavecseseznamem"/>
        <w:numPr>
          <w:ilvl w:val="0"/>
          <w:numId w:val="3"/>
        </w:numPr>
        <w:tabs>
          <w:tab w:val="left" w:pos="1652"/>
        </w:tabs>
        <w:rPr>
          <w:color w:val="000000"/>
        </w:rPr>
      </w:pPr>
      <w:r w:rsidRPr="00F02576">
        <w:rPr>
          <w:color w:val="000000"/>
        </w:rPr>
        <w:t>Procedury, mechanismy a procesy umožňující pracovníkům ovlivňovat a podílet se na rozhodování o záležitostech, týkajících se jejich zájmu</w:t>
      </w:r>
    </w:p>
    <w:p w:rsidR="00F02576" w:rsidRDefault="00F02576" w:rsidP="00F02576">
      <w:pPr>
        <w:tabs>
          <w:tab w:val="left" w:pos="1652"/>
        </w:tabs>
        <w:rPr>
          <w:color w:val="FF33CC"/>
        </w:rPr>
      </w:pPr>
    </w:p>
    <w:p w:rsidR="00F02576" w:rsidRPr="00F02576" w:rsidRDefault="00F02576" w:rsidP="00F02576">
      <w:pPr>
        <w:tabs>
          <w:tab w:val="left" w:pos="1652"/>
        </w:tabs>
        <w:rPr>
          <w:color w:val="000000"/>
        </w:rPr>
      </w:pPr>
      <w:r w:rsidRPr="00F02576">
        <w:rPr>
          <w:color w:val="FF33CC"/>
        </w:rPr>
        <w:t xml:space="preserve">Cíle </w:t>
      </w:r>
      <w:r>
        <w:rPr>
          <w:color w:val="FF33CC"/>
        </w:rPr>
        <w:t>participace</w:t>
      </w:r>
      <w:r w:rsidRPr="00F02576">
        <w:rPr>
          <w:color w:val="FF33CC"/>
        </w:rPr>
        <w:t>:</w:t>
      </w:r>
      <w:r w:rsidRPr="00F02576">
        <w:rPr>
          <w:color w:val="FF0000"/>
        </w:rPr>
        <w:t xml:space="preserve"> </w:t>
      </w:r>
      <w:r w:rsidRPr="00F02576">
        <w:rPr>
          <w:color w:val="000000"/>
        </w:rPr>
        <w:t>posilovat oddanost pracovníků k firmě</w:t>
      </w:r>
    </w:p>
    <w:p w:rsidR="00F02576" w:rsidRPr="00F02576" w:rsidRDefault="00F02576" w:rsidP="00F02576">
      <w:pPr>
        <w:tabs>
          <w:tab w:val="left" w:pos="1652"/>
        </w:tabs>
        <w:ind w:left="708"/>
        <w:rPr>
          <w:vanish/>
          <w:color w:val="FF0000"/>
        </w:rPr>
      </w:pPr>
      <w:r>
        <w:rPr>
          <w:color w:val="000000"/>
        </w:rPr>
        <w:tab/>
      </w:r>
      <w:r w:rsidRPr="00F02576">
        <w:rPr>
          <w:color w:val="000000"/>
        </w:rPr>
        <w:t>lepším uspokojováním potřeb zákazníků maximalizovat pracovní perspektivy</w:t>
      </w:r>
    </w:p>
    <w:p w:rsidR="00F02576" w:rsidRPr="00F02576" w:rsidRDefault="00F02576" w:rsidP="00F02576">
      <w:pPr>
        <w:tabs>
          <w:tab w:val="left" w:pos="1652"/>
        </w:tabs>
        <w:rPr>
          <w:color w:val="000000"/>
        </w:rPr>
      </w:pPr>
    </w:p>
    <w:p w:rsidR="00F02576" w:rsidRPr="00F02576" w:rsidRDefault="00F02576" w:rsidP="00F02576">
      <w:pPr>
        <w:tabs>
          <w:tab w:val="left" w:pos="1652"/>
        </w:tabs>
        <w:rPr>
          <w:color w:val="000000"/>
        </w:rPr>
      </w:pPr>
      <w:r w:rsidRPr="00F02576">
        <w:rPr>
          <w:color w:val="000000"/>
        </w:rPr>
        <w:t xml:space="preserve">          </w:t>
      </w:r>
      <w:r>
        <w:rPr>
          <w:color w:val="000000"/>
        </w:rPr>
        <w:tab/>
      </w:r>
      <w:r w:rsidRPr="00F02576">
        <w:rPr>
          <w:color w:val="000000"/>
        </w:rPr>
        <w:t>zvýšit produktivitu práce, zavést nové metody práce</w:t>
      </w:r>
    </w:p>
    <w:p w:rsidR="00F02576" w:rsidRPr="00F02576" w:rsidRDefault="00F02576" w:rsidP="00F02576">
      <w:pPr>
        <w:tabs>
          <w:tab w:val="left" w:pos="1652"/>
        </w:tabs>
        <w:rPr>
          <w:color w:val="000000"/>
        </w:rPr>
      </w:pPr>
      <w:r w:rsidRPr="00F02576">
        <w:rPr>
          <w:color w:val="000000"/>
        </w:rPr>
        <w:t xml:space="preserve">          </w:t>
      </w:r>
      <w:r>
        <w:rPr>
          <w:color w:val="000000"/>
        </w:rPr>
        <w:tab/>
      </w:r>
      <w:r w:rsidRPr="00F02576">
        <w:rPr>
          <w:color w:val="000000"/>
        </w:rPr>
        <w:t>zvýšit uspokojení pracovníků z práce</w:t>
      </w:r>
    </w:p>
    <w:p w:rsidR="00F02576" w:rsidRPr="00F02576" w:rsidRDefault="00F02576" w:rsidP="00F02576">
      <w:pPr>
        <w:tabs>
          <w:tab w:val="left" w:pos="1652"/>
        </w:tabs>
        <w:rPr>
          <w:color w:val="000000"/>
        </w:rPr>
      </w:pPr>
      <w:r w:rsidRPr="00F02576">
        <w:rPr>
          <w:color w:val="000000"/>
        </w:rPr>
        <w:t xml:space="preserve">          </w:t>
      </w:r>
      <w:r>
        <w:rPr>
          <w:color w:val="000000"/>
        </w:rPr>
        <w:tab/>
      </w:r>
      <w:r w:rsidRPr="00F02576">
        <w:rPr>
          <w:color w:val="000000"/>
        </w:rPr>
        <w:t xml:space="preserve">poskytnout příležitost ovlivňovat rozhodování </w:t>
      </w:r>
    </w:p>
    <w:p w:rsidR="00F02576" w:rsidRDefault="00F02576" w:rsidP="00F02576">
      <w:pPr>
        <w:pStyle w:val="Nadpis3"/>
        <w:rPr>
          <w:sz w:val="24"/>
          <w:szCs w:val="24"/>
        </w:rPr>
      </w:pPr>
    </w:p>
    <w:p w:rsidR="00F02576" w:rsidRPr="00F02576" w:rsidRDefault="00F02576" w:rsidP="00F02576"/>
    <w:p w:rsidR="00F02576" w:rsidRDefault="00F02576" w:rsidP="00F02576">
      <w:pPr>
        <w:pStyle w:val="Nadpis3"/>
        <w:rPr>
          <w:b/>
          <w:sz w:val="24"/>
          <w:szCs w:val="24"/>
        </w:rPr>
      </w:pPr>
      <w:r w:rsidRPr="00F02576">
        <w:rPr>
          <w:b/>
          <w:sz w:val="24"/>
          <w:szCs w:val="24"/>
        </w:rPr>
        <w:t>Formy participace</w:t>
      </w:r>
    </w:p>
    <w:p w:rsidR="00F02576" w:rsidRPr="00F02576" w:rsidRDefault="00F02576" w:rsidP="00F02576">
      <w:pPr>
        <w:tabs>
          <w:tab w:val="left" w:pos="1652"/>
        </w:tabs>
        <w:rPr>
          <w:b/>
          <w:color w:val="000000"/>
        </w:rPr>
      </w:pPr>
    </w:p>
    <w:p w:rsidR="00F02576" w:rsidRPr="00F02576" w:rsidRDefault="00F02576" w:rsidP="00F02576">
      <w:pPr>
        <w:ind w:left="284" w:hanging="284"/>
        <w:rPr>
          <w:rFonts w:eastAsia="Arial Unicode MS"/>
          <w:color w:val="000000"/>
        </w:rPr>
      </w:pPr>
      <w:r w:rsidRPr="00F02576">
        <w:rPr>
          <w:color w:val="FF33CC"/>
        </w:rPr>
        <w:t>•</w:t>
      </w:r>
      <w:r>
        <w:rPr>
          <w:color w:val="FF33CC"/>
        </w:rPr>
        <w:t xml:space="preserve"> </w:t>
      </w:r>
      <w:r w:rsidRPr="00F02576">
        <w:rPr>
          <w:color w:val="FF33CC"/>
        </w:rPr>
        <w:t>Komunikace shora dolů</w:t>
      </w:r>
      <w:r w:rsidRPr="00F02576">
        <w:rPr>
          <w:color w:val="000000"/>
        </w:rPr>
        <w:t xml:space="preserve"> – informování pracovníků s cílem získat je pro záměry vedení (organizační změny)</w:t>
      </w:r>
    </w:p>
    <w:p w:rsidR="00F02576" w:rsidRPr="00F02576" w:rsidRDefault="00F02576" w:rsidP="00F02576">
      <w:pPr>
        <w:ind w:left="284" w:hanging="284"/>
        <w:rPr>
          <w:color w:val="000000"/>
        </w:rPr>
      </w:pPr>
      <w:r w:rsidRPr="00F02576">
        <w:rPr>
          <w:color w:val="FF33CC"/>
        </w:rPr>
        <w:t>•</w:t>
      </w:r>
      <w:r>
        <w:rPr>
          <w:color w:val="FF33CC"/>
        </w:rPr>
        <w:t xml:space="preserve"> </w:t>
      </w:r>
      <w:r w:rsidRPr="00F02576">
        <w:rPr>
          <w:color w:val="FF33CC"/>
        </w:rPr>
        <w:t>Řešení problémů zdola nahoru</w:t>
      </w:r>
      <w:r w:rsidRPr="00F02576">
        <w:rPr>
          <w:color w:val="000000"/>
        </w:rPr>
        <w:t xml:space="preserve"> – zvýšit množství nápadů, podnítit smysl pro spolupráci (kroužky kvality, zlepšovatelské týmy)</w:t>
      </w:r>
    </w:p>
    <w:p w:rsidR="00F02576" w:rsidRPr="00F02576" w:rsidRDefault="00F02576" w:rsidP="00F02576">
      <w:pPr>
        <w:ind w:left="284" w:hanging="284"/>
        <w:rPr>
          <w:color w:val="000000"/>
        </w:rPr>
      </w:pPr>
      <w:r w:rsidRPr="00F02576">
        <w:rPr>
          <w:color w:val="FF33CC"/>
        </w:rPr>
        <w:t>•</w:t>
      </w:r>
      <w:r>
        <w:rPr>
          <w:color w:val="FF33CC"/>
        </w:rPr>
        <w:t xml:space="preserve"> </w:t>
      </w:r>
      <w:r w:rsidRPr="00F02576">
        <w:rPr>
          <w:color w:val="FF33CC"/>
        </w:rPr>
        <w:t>Participace na úkolech</w:t>
      </w:r>
      <w:r w:rsidRPr="00F02576">
        <w:rPr>
          <w:color w:val="000000"/>
        </w:rPr>
        <w:t xml:space="preserve"> – rozšiřování okruhu a typu úkolů (týmová práce, horizontální a vertikální seskupování pracovních rolí, </w:t>
      </w:r>
      <w:proofErr w:type="spellStart"/>
      <w:r w:rsidRPr="00F02576">
        <w:rPr>
          <w:color w:val="000000"/>
        </w:rPr>
        <w:t>job</w:t>
      </w:r>
      <w:proofErr w:type="spellEnd"/>
      <w:r w:rsidRPr="00F02576">
        <w:rPr>
          <w:color w:val="000000"/>
        </w:rPr>
        <w:t xml:space="preserve"> </w:t>
      </w:r>
      <w:proofErr w:type="spellStart"/>
      <w:r w:rsidRPr="00F02576">
        <w:rPr>
          <w:color w:val="000000"/>
        </w:rPr>
        <w:t>enlargement</w:t>
      </w:r>
      <w:proofErr w:type="spellEnd"/>
      <w:r w:rsidRPr="00F02576">
        <w:rPr>
          <w:color w:val="000000"/>
        </w:rPr>
        <w:t xml:space="preserve">, </w:t>
      </w:r>
      <w:proofErr w:type="spellStart"/>
      <w:r w:rsidRPr="00F02576">
        <w:rPr>
          <w:color w:val="000000"/>
        </w:rPr>
        <w:t>job</w:t>
      </w:r>
      <w:proofErr w:type="spellEnd"/>
      <w:r w:rsidRPr="00F02576">
        <w:rPr>
          <w:color w:val="000000"/>
        </w:rPr>
        <w:t xml:space="preserve"> </w:t>
      </w:r>
      <w:proofErr w:type="spellStart"/>
      <w:r w:rsidRPr="00F02576">
        <w:rPr>
          <w:color w:val="000000"/>
        </w:rPr>
        <w:t>enrichment</w:t>
      </w:r>
      <w:proofErr w:type="spellEnd"/>
      <w:r w:rsidRPr="00F02576">
        <w:rPr>
          <w:color w:val="000000"/>
        </w:rPr>
        <w:t>)</w:t>
      </w:r>
    </w:p>
    <w:p w:rsidR="00F02576" w:rsidRPr="00F02576" w:rsidRDefault="00F02576" w:rsidP="00F02576">
      <w:pPr>
        <w:ind w:left="284" w:hanging="284"/>
        <w:rPr>
          <w:color w:val="000000"/>
        </w:rPr>
      </w:pPr>
      <w:r w:rsidRPr="00F02576">
        <w:rPr>
          <w:color w:val="FF33CC"/>
        </w:rPr>
        <w:t>•</w:t>
      </w:r>
      <w:r>
        <w:rPr>
          <w:color w:val="FF33CC"/>
        </w:rPr>
        <w:t xml:space="preserve"> </w:t>
      </w:r>
      <w:r w:rsidRPr="00F02576">
        <w:rPr>
          <w:color w:val="FF33CC"/>
        </w:rPr>
        <w:t>Konzultace a participace managementu</w:t>
      </w:r>
      <w:r w:rsidRPr="00F02576">
        <w:rPr>
          <w:color w:val="000000"/>
        </w:rPr>
        <w:t xml:space="preserve"> – prostřednictvím zástupců se pracující zúčastní rozhodování (konzultativní výbory) – pojistka proti konfliktům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FF33CC"/>
        </w:rPr>
        <w:t>•</w:t>
      </w:r>
      <w:r>
        <w:rPr>
          <w:color w:val="FF33CC"/>
        </w:rPr>
        <w:t xml:space="preserve"> </w:t>
      </w:r>
      <w:r w:rsidRPr="00F02576">
        <w:rPr>
          <w:color w:val="FF33CC"/>
        </w:rPr>
        <w:t>Finanční zainteresovanost</w:t>
      </w:r>
      <w:r w:rsidRPr="00F02576">
        <w:rPr>
          <w:color w:val="000000"/>
        </w:rPr>
        <w:t xml:space="preserve"> – prémie, podíly na zisku, bonusy, zaměstnanecké akcie</w:t>
      </w:r>
    </w:p>
    <w:p w:rsidR="00F02576" w:rsidRDefault="00F02576" w:rsidP="00F02576">
      <w:pPr>
        <w:rPr>
          <w:color w:val="000000"/>
        </w:rPr>
      </w:pPr>
    </w:p>
    <w:p w:rsidR="003507F5" w:rsidRPr="00F02576" w:rsidRDefault="003507F5" w:rsidP="00F02576">
      <w:pPr>
        <w:rPr>
          <w:vanish/>
          <w:color w:val="000000"/>
        </w:rPr>
      </w:pPr>
    </w:p>
    <w:p w:rsidR="00F02576" w:rsidRPr="00F02576" w:rsidRDefault="00F02576" w:rsidP="00F02576">
      <w:pPr>
        <w:tabs>
          <w:tab w:val="left" w:pos="1652"/>
        </w:tabs>
        <w:rPr>
          <w:vanish/>
          <w:color w:val="000000"/>
        </w:rPr>
      </w:pPr>
    </w:p>
    <w:p w:rsidR="00F02576" w:rsidRPr="00F02576" w:rsidRDefault="00F02576" w:rsidP="00F02576"/>
    <w:p w:rsidR="00F02576" w:rsidRDefault="00F02576" w:rsidP="00F02576">
      <w:pPr>
        <w:jc w:val="center"/>
        <w:rPr>
          <w:i/>
          <w:iCs/>
          <w:color w:val="000000" w:themeColor="text1"/>
        </w:rPr>
      </w:pPr>
      <w:r w:rsidRPr="00F02576">
        <w:rPr>
          <w:b/>
          <w:color w:val="FF0000"/>
        </w:rPr>
        <w:t>Stupnice míry participace</w:t>
      </w:r>
      <w:r w:rsidRPr="00F02576">
        <w:rPr>
          <w:color w:val="FF0000"/>
        </w:rPr>
        <w:t xml:space="preserve"> </w:t>
      </w:r>
      <w:r w:rsidRPr="00F02576">
        <w:rPr>
          <w:color w:val="FF0000"/>
        </w:rPr>
        <w:br/>
      </w:r>
      <w:r w:rsidRPr="00F02576">
        <w:rPr>
          <w:i/>
          <w:iCs/>
          <w:color w:val="000000" w:themeColor="text1"/>
        </w:rPr>
        <w:t>Armstrong, Řízení lidských zdrojů, s. 708</w:t>
      </w:r>
    </w:p>
    <w:p w:rsidR="00F02576" w:rsidRPr="00F02576" w:rsidRDefault="00F02576" w:rsidP="00F02576">
      <w:pPr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49.05pt;margin-top:3.8pt;width:0;height:105.75pt;z-index:251669504" o:connectortype="straight"/>
        </w:pict>
      </w:r>
      <w:r>
        <w:rPr>
          <w:rFonts w:eastAsia="Arial Unicode MS"/>
          <w:noProof/>
          <w:color w:val="000000"/>
        </w:rPr>
        <w:pict>
          <v:rect id="_x0000_s1029" style="position:absolute;margin-left:-5.7pt;margin-top:3.8pt;width:438.75pt;height:278.25pt;z-index:-251655168" fillcolor="yellow"/>
        </w:pict>
      </w:r>
    </w:p>
    <w:p w:rsidR="00F02576" w:rsidRPr="00F02576" w:rsidRDefault="00F02576" w:rsidP="00F02576">
      <w:pPr>
        <w:rPr>
          <w:rFonts w:eastAsia="Arial Unicode MS"/>
          <w:vanish/>
          <w:color w:val="000000"/>
        </w:rPr>
      </w:pP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                                                           Výhradně 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                                                           rozhodují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</w:t>
      </w:r>
      <w:proofErr w:type="gramStart"/>
      <w:r w:rsidRPr="00F02576">
        <w:rPr>
          <w:i/>
          <w:iCs/>
          <w:color w:val="000000"/>
        </w:rPr>
        <w:t>Míra, do</w:t>
      </w:r>
      <w:proofErr w:type="gramEnd"/>
      <w:r w:rsidRPr="00F02576">
        <w:rPr>
          <w:i/>
          <w:iCs/>
          <w:color w:val="000000"/>
        </w:rPr>
        <w:t xml:space="preserve"> jaké jsou zachována</w:t>
      </w:r>
      <w:r w:rsidRPr="00F02576">
        <w:rPr>
          <w:color w:val="000000"/>
        </w:rPr>
        <w:t xml:space="preserve">                                                                </w:t>
      </w:r>
      <w:proofErr w:type="gramStart"/>
      <w:r w:rsidRPr="00F02576">
        <w:rPr>
          <w:color w:val="000000"/>
        </w:rPr>
        <w:t>pracovníci</w:t>
      </w:r>
      <w:proofErr w:type="gramEnd"/>
    </w:p>
    <w:p w:rsidR="00F02576" w:rsidRPr="00F02576" w:rsidRDefault="00F02576" w:rsidP="00F02576">
      <w:pPr>
        <w:rPr>
          <w:i/>
          <w:iCs/>
          <w:color w:val="000000"/>
        </w:rPr>
      </w:pPr>
      <w:r>
        <w:rPr>
          <w:noProof/>
          <w:color w:val="000000"/>
        </w:rPr>
        <w:pict>
          <v:shape id="_x0000_s1037" type="#_x0000_t32" style="position:absolute;margin-left:266.55pt;margin-top:9.4pt;width:166.5pt;height:0;z-index:251668480" o:connectortype="straight"/>
        </w:pict>
      </w:r>
      <w:r>
        <w:rPr>
          <w:noProof/>
          <w:color w:val="000000"/>
        </w:rPr>
        <w:pict>
          <v:shape id="_x0000_s1036" type="#_x0000_t32" style="position:absolute;margin-left:266.55pt;margin-top:9.4pt;width:1.5pt;height:100.5pt;z-index:251667456" o:connectortype="straight"/>
        </w:pict>
      </w:r>
      <w:r w:rsidRPr="00F02576">
        <w:rPr>
          <w:color w:val="000000"/>
        </w:rPr>
        <w:t xml:space="preserve">              </w:t>
      </w:r>
      <w:r w:rsidRPr="00F02576">
        <w:rPr>
          <w:i/>
          <w:iCs/>
          <w:color w:val="000000"/>
        </w:rPr>
        <w:t>práva managementu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                                Management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                                a pracovníci </w:t>
      </w:r>
    </w:p>
    <w:p w:rsidR="00F02576" w:rsidRPr="00F02576" w:rsidRDefault="00F02576" w:rsidP="00F02576">
      <w:pPr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margin-left:172.05pt;margin-top:13pt;width:177pt;height:0;z-index:251666432" o:connectortype="straight"/>
        </w:pict>
      </w:r>
      <w:r>
        <w:rPr>
          <w:noProof/>
          <w:color w:val="000000"/>
        </w:rPr>
        <w:pict>
          <v:shape id="_x0000_s1034" type="#_x0000_t32" style="position:absolute;margin-left:171.3pt;margin-top:13pt;width:.75pt;height:118.5pt;z-index:251665408" o:connectortype="straight"/>
        </w:pict>
      </w:r>
      <w:r w:rsidRPr="00F02576">
        <w:rPr>
          <w:color w:val="000000"/>
        </w:rPr>
        <w:t xml:space="preserve">                                                                                           spolurozhodují</w:t>
      </w: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Management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konzultuje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                                  pracovníky </w:t>
      </w:r>
      <w:proofErr w:type="gramStart"/>
      <w:r w:rsidRPr="00F02576">
        <w:rPr>
          <w:color w:val="000000"/>
        </w:rPr>
        <w:t>před</w:t>
      </w:r>
      <w:proofErr w:type="gramEnd"/>
    </w:p>
    <w:p w:rsidR="00F02576" w:rsidRPr="00F02576" w:rsidRDefault="00F02576" w:rsidP="00F02576">
      <w:pPr>
        <w:rPr>
          <w:color w:val="000000"/>
        </w:rPr>
      </w:pPr>
      <w:r>
        <w:rPr>
          <w:noProof/>
          <w:color w:val="000000"/>
        </w:rPr>
        <w:pict>
          <v:shape id="_x0000_s1033" type="#_x0000_t32" style="position:absolute;margin-left:70.8pt;margin-top:13.3pt;width:197.25pt;height:0;z-index:251664384" o:connectortype="straight"/>
        </w:pict>
      </w:r>
      <w:r>
        <w:rPr>
          <w:noProof/>
          <w:color w:val="000000"/>
        </w:rPr>
        <w:pict>
          <v:shape id="_x0000_s1032" type="#_x0000_t32" style="position:absolute;margin-left:70.8pt;margin-top:13.3pt;width:0;height:117pt;z-index:251663360" o:connectortype="straight"/>
        </w:pict>
      </w:r>
      <w:r w:rsidRPr="00F02576">
        <w:rPr>
          <w:color w:val="000000"/>
        </w:rPr>
        <w:t xml:space="preserve">                                                           tím, než rozhodne</w:t>
      </w: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Management 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                         informuje</w:t>
      </w:r>
    </w:p>
    <w:p w:rsidR="00F02576" w:rsidRPr="00F02576" w:rsidRDefault="00F02576" w:rsidP="00F02576">
      <w:pPr>
        <w:rPr>
          <w:i/>
          <w:iCs/>
          <w:vanish/>
          <w:color w:val="000000"/>
        </w:rPr>
      </w:pPr>
      <w:r w:rsidRPr="00F02576">
        <w:rPr>
          <w:color w:val="000000"/>
        </w:rPr>
        <w:t xml:space="preserve">                         pracovníky o</w:t>
      </w:r>
    </w:p>
    <w:p w:rsidR="00F02576" w:rsidRDefault="00F02576" w:rsidP="00F02576">
      <w:pPr>
        <w:rPr>
          <w:i/>
          <w:iCs/>
          <w:color w:val="000000"/>
        </w:rPr>
      </w:pPr>
      <w:r w:rsidRPr="00F02576">
        <w:rPr>
          <w:color w:val="000000"/>
        </w:rPr>
        <w:t xml:space="preserve">                         </w:t>
      </w:r>
      <w:r w:rsidRPr="00F02576">
        <w:rPr>
          <w:i/>
          <w:iCs/>
          <w:color w:val="000000"/>
        </w:rPr>
        <w:t xml:space="preserve">                       Míra, do jaké jsou zapojováni </w:t>
      </w:r>
    </w:p>
    <w:p w:rsidR="00F02576" w:rsidRPr="00F02576" w:rsidRDefault="00F02576" w:rsidP="00F02576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</w:t>
      </w:r>
      <w:r w:rsidRPr="00F02576">
        <w:rPr>
          <w:color w:val="000000"/>
        </w:rPr>
        <w:t xml:space="preserve">svých </w:t>
      </w:r>
      <w:proofErr w:type="gramStart"/>
      <w:r w:rsidRPr="00F02576">
        <w:rPr>
          <w:color w:val="000000"/>
        </w:rPr>
        <w:t>rozhodnutích</w:t>
      </w:r>
      <w:r>
        <w:rPr>
          <w:i/>
          <w:iCs/>
          <w:color w:val="000000"/>
        </w:rPr>
        <w:t xml:space="preserve">                                                       </w:t>
      </w:r>
      <w:r w:rsidRPr="00F02576">
        <w:rPr>
          <w:i/>
          <w:iCs/>
          <w:color w:val="000000"/>
        </w:rPr>
        <w:t>pracovníci</w:t>
      </w:r>
      <w:proofErr w:type="gramEnd"/>
    </w:p>
    <w:p w:rsidR="00F02576" w:rsidRPr="00F02576" w:rsidRDefault="00F02576" w:rsidP="00F02576">
      <w:pPr>
        <w:ind w:left="708"/>
        <w:rPr>
          <w:color w:val="000000"/>
        </w:rPr>
      </w:pPr>
      <w:r>
        <w:rPr>
          <w:noProof/>
          <w:color w:val="000000"/>
        </w:rPr>
        <w:pict>
          <v:shape id="_x0000_s1031" type="#_x0000_t32" style="position:absolute;left:0;text-align:left;margin-left:-5.7pt;margin-top:8.05pt;width:177.75pt;height:0;z-index:251662336" o:connectortype="straight"/>
        </w:pict>
      </w:r>
      <w:r w:rsidRPr="00F02576">
        <w:rPr>
          <w:color w:val="000000"/>
        </w:rPr>
        <w:t xml:space="preserve">           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 xml:space="preserve">Výhradně                                                                                 </w:t>
      </w: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rozhoduje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management</w:t>
      </w: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pStyle w:val="Nadpis1"/>
        <w:rPr>
          <w:sz w:val="24"/>
          <w:szCs w:val="24"/>
        </w:rPr>
      </w:pPr>
    </w:p>
    <w:p w:rsidR="00F02576" w:rsidRDefault="00F02576" w:rsidP="00F02576">
      <w:pPr>
        <w:jc w:val="center"/>
        <w:rPr>
          <w:b/>
          <w:color w:val="FF0000"/>
        </w:rPr>
      </w:pPr>
      <w:r w:rsidRPr="004B7AFB">
        <w:rPr>
          <w:b/>
          <w:color w:val="FF0000"/>
        </w:rPr>
        <w:lastRenderedPageBreak/>
        <w:t>Participace na vlastnictví podniku</w:t>
      </w:r>
    </w:p>
    <w:p w:rsidR="004B7AFB" w:rsidRPr="004B7AFB" w:rsidRDefault="004B7AFB" w:rsidP="00F02576">
      <w:pPr>
        <w:jc w:val="center"/>
        <w:rPr>
          <w:rFonts w:eastAsia="Arial Unicode MS"/>
          <w:b/>
          <w:color w:val="FF0000"/>
        </w:rPr>
      </w:pPr>
    </w:p>
    <w:p w:rsidR="00F02576" w:rsidRPr="00F02576" w:rsidRDefault="00F02576" w:rsidP="00F02576">
      <w:pPr>
        <w:rPr>
          <w:vanish/>
          <w:color w:val="000000"/>
        </w:rPr>
      </w:pPr>
    </w:p>
    <w:p w:rsidR="00F02576" w:rsidRPr="00F02576" w:rsidRDefault="00F02576" w:rsidP="00F02576">
      <w:pPr>
        <w:tabs>
          <w:tab w:val="left" w:pos="3459"/>
          <w:tab w:val="left" w:pos="6612"/>
        </w:tabs>
        <w:rPr>
          <w:rFonts w:eastAsia="Arial Unicode MS"/>
          <w:color w:val="000000"/>
        </w:rPr>
      </w:pPr>
      <w:r w:rsidRPr="00F02576">
        <w:rPr>
          <w:color w:val="FF33CC"/>
        </w:rPr>
        <w:t>Družstva</w:t>
      </w:r>
      <w:r w:rsidRPr="00F02576">
        <w:rPr>
          <w:color w:val="000000"/>
        </w:rPr>
        <w:t xml:space="preserve"> – spotřební (nejstarší, Bratrství, Jednota)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 xml:space="preserve">                  výrobní (řemeslníci, zdravotně postižení)</w:t>
      </w:r>
    </w:p>
    <w:p w:rsidR="00F02576" w:rsidRPr="00F02576" w:rsidRDefault="004B7AFB" w:rsidP="00F02576">
      <w:pPr>
        <w:tabs>
          <w:tab w:val="left" w:pos="3459"/>
          <w:tab w:val="left" w:pos="6612"/>
        </w:tabs>
        <w:rPr>
          <w:color w:val="000000"/>
        </w:rPr>
      </w:pPr>
      <w:r>
        <w:rPr>
          <w:color w:val="000000"/>
        </w:rPr>
        <w:t xml:space="preserve"> </w:t>
      </w:r>
      <w:r w:rsidR="00F02576" w:rsidRPr="00F02576">
        <w:rPr>
          <w:color w:val="000000"/>
        </w:rPr>
        <w:t xml:space="preserve">                 zemědělská (družstva vlastníků)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 xml:space="preserve">                  kreditní a spořitelní (kampeličky)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 xml:space="preserve">                  stavební, bytová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FF33CC"/>
        </w:rPr>
        <w:t>Kapitálové vlastnictví</w:t>
      </w:r>
      <w:r w:rsidRPr="00F02576">
        <w:rPr>
          <w:color w:val="000000"/>
        </w:rPr>
        <w:t xml:space="preserve"> – ESOP (</w:t>
      </w:r>
      <w:proofErr w:type="spellStart"/>
      <w:r w:rsidRPr="00F02576">
        <w:rPr>
          <w:color w:val="000000"/>
        </w:rPr>
        <w:t>Employee</w:t>
      </w:r>
      <w:proofErr w:type="spellEnd"/>
      <w:r w:rsidRPr="00F02576">
        <w:rPr>
          <w:color w:val="000000"/>
        </w:rPr>
        <w:t xml:space="preserve"> </w:t>
      </w:r>
      <w:proofErr w:type="spellStart"/>
      <w:r w:rsidRPr="00F02576">
        <w:rPr>
          <w:color w:val="000000"/>
        </w:rPr>
        <w:t>Share</w:t>
      </w:r>
      <w:proofErr w:type="spellEnd"/>
      <w:r w:rsidRPr="00F02576">
        <w:rPr>
          <w:color w:val="000000"/>
        </w:rPr>
        <w:t xml:space="preserve"> </w:t>
      </w:r>
      <w:proofErr w:type="spellStart"/>
      <w:r w:rsidRPr="00F02576">
        <w:rPr>
          <w:color w:val="000000"/>
        </w:rPr>
        <w:t>Options</w:t>
      </w:r>
      <w:proofErr w:type="spellEnd"/>
      <w:r w:rsidRPr="00F02576">
        <w:rPr>
          <w:color w:val="000000"/>
        </w:rPr>
        <w:t xml:space="preserve"> </w:t>
      </w:r>
      <w:proofErr w:type="spellStart"/>
      <w:r w:rsidRPr="00F02576">
        <w:rPr>
          <w:color w:val="000000"/>
        </w:rPr>
        <w:t>Plans</w:t>
      </w:r>
      <w:proofErr w:type="spellEnd"/>
      <w:r w:rsidRPr="00F02576">
        <w:rPr>
          <w:color w:val="000000"/>
        </w:rPr>
        <w:t xml:space="preserve"> - Prémiové plány zaměstnaneckých akcií), vznik v r. 1974 v USA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i/>
          <w:iCs/>
          <w:color w:val="000000"/>
        </w:rPr>
        <w:t>Problémy:</w:t>
      </w:r>
      <w:r w:rsidRPr="00F02576">
        <w:rPr>
          <w:color w:val="000000"/>
        </w:rPr>
        <w:t xml:space="preserve">  Nutnost dlouhodobých podnikatelských strategií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 xml:space="preserve">                   Preference jedné skupiny zaměstnanců, vyloučení jiných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FF33CC"/>
        </w:rPr>
      </w:pP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FF33CC"/>
        </w:rPr>
        <w:t>Kupónová privatizace</w:t>
      </w:r>
      <w:r w:rsidRPr="00F02576">
        <w:rPr>
          <w:color w:val="000000"/>
        </w:rPr>
        <w:t xml:space="preserve"> – příležitost k participaci Předpokladem úspěchu je: 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>a) zájem občanů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color w:val="000000"/>
        </w:rPr>
      </w:pPr>
      <w:r w:rsidRPr="00F02576">
        <w:rPr>
          <w:color w:val="000000"/>
        </w:rPr>
        <w:t>b) fungující investiční fondy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vanish/>
          <w:color w:val="FF33CC"/>
        </w:rPr>
      </w:pPr>
      <w:r w:rsidRPr="00F02576">
        <w:rPr>
          <w:color w:val="000000"/>
        </w:rPr>
        <w:t>c) stabilní podnikatelské klima</w:t>
      </w:r>
    </w:p>
    <w:p w:rsidR="00F02576" w:rsidRPr="00F02576" w:rsidRDefault="00F02576" w:rsidP="00F02576">
      <w:pPr>
        <w:tabs>
          <w:tab w:val="left" w:pos="3459"/>
          <w:tab w:val="left" w:pos="6612"/>
        </w:tabs>
        <w:rPr>
          <w:vanish/>
          <w:color w:val="000000"/>
        </w:rPr>
      </w:pPr>
    </w:p>
    <w:p w:rsidR="00F02576" w:rsidRPr="00F02576" w:rsidRDefault="00F02576" w:rsidP="00F02576"/>
    <w:p w:rsidR="00F02576" w:rsidRPr="00F02576" w:rsidRDefault="00F02576" w:rsidP="00F02576">
      <w:pPr>
        <w:pStyle w:val="Nadpis1"/>
        <w:rPr>
          <w:sz w:val="24"/>
          <w:szCs w:val="24"/>
        </w:rPr>
      </w:pPr>
    </w:p>
    <w:p w:rsidR="00F02576" w:rsidRPr="00F02576" w:rsidRDefault="00F02576" w:rsidP="00F02576">
      <w:pPr>
        <w:pStyle w:val="Nadpis1"/>
        <w:rPr>
          <w:sz w:val="24"/>
          <w:szCs w:val="24"/>
        </w:rPr>
      </w:pPr>
    </w:p>
    <w:p w:rsidR="00F02576" w:rsidRDefault="00F02576" w:rsidP="00F02576">
      <w:pPr>
        <w:pStyle w:val="Nadpis1"/>
        <w:rPr>
          <w:b/>
          <w:sz w:val="24"/>
          <w:szCs w:val="24"/>
        </w:rPr>
      </w:pPr>
      <w:r w:rsidRPr="004B7AFB">
        <w:rPr>
          <w:b/>
          <w:sz w:val="24"/>
          <w:szCs w:val="24"/>
        </w:rPr>
        <w:t>Komunikace</w:t>
      </w:r>
    </w:p>
    <w:p w:rsidR="004B7AFB" w:rsidRPr="004B7AFB" w:rsidRDefault="004B7AFB" w:rsidP="004B7AFB"/>
    <w:p w:rsidR="00F02576" w:rsidRPr="00F02576" w:rsidRDefault="00F02576" w:rsidP="00F02576">
      <w:pPr>
        <w:pStyle w:val="Nadpis2"/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 xml:space="preserve">Nutnost obousměrné komunikace </w:t>
      </w:r>
    </w:p>
    <w:p w:rsidR="00F02576" w:rsidRPr="00F02576" w:rsidRDefault="00F02576" w:rsidP="00F02576">
      <w:pPr>
        <w:pStyle w:val="Nadpis2"/>
        <w:numPr>
          <w:ilvl w:val="0"/>
          <w:numId w:val="1"/>
        </w:numPr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informace od managementu dolů</w:t>
      </w:r>
    </w:p>
    <w:p w:rsidR="00F02576" w:rsidRPr="00F02576" w:rsidRDefault="00F02576" w:rsidP="00F02576">
      <w:pPr>
        <w:pStyle w:val="Nadpis2"/>
        <w:numPr>
          <w:ilvl w:val="0"/>
          <w:numId w:val="1"/>
        </w:numPr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reakce zaměstnanců na opatření managementu</w:t>
      </w:r>
    </w:p>
    <w:p w:rsidR="00F02576" w:rsidRPr="00F02576" w:rsidRDefault="00F02576" w:rsidP="00F02576">
      <w:pPr>
        <w:pStyle w:val="Nadpis2"/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Změna nemůže být náležitě řízena bez pochopení pocitů těch, na které dopadají její důsledky</w:t>
      </w:r>
    </w:p>
    <w:p w:rsidR="004B7AFB" w:rsidRDefault="004B7AFB" w:rsidP="00F02576">
      <w:pPr>
        <w:pStyle w:val="Nadpis2"/>
        <w:ind w:left="306" w:hanging="306"/>
        <w:rPr>
          <w:color w:val="FF9900"/>
          <w:sz w:val="24"/>
          <w:szCs w:val="24"/>
        </w:rPr>
      </w:pPr>
    </w:p>
    <w:p w:rsidR="00F02576" w:rsidRPr="00F02576" w:rsidRDefault="00F02576" w:rsidP="00F02576">
      <w:pPr>
        <w:pStyle w:val="Nadpis2"/>
        <w:ind w:left="306" w:hanging="306"/>
        <w:rPr>
          <w:color w:val="FF9900"/>
          <w:sz w:val="24"/>
          <w:szCs w:val="24"/>
        </w:rPr>
      </w:pPr>
      <w:r w:rsidRPr="00F02576">
        <w:rPr>
          <w:color w:val="FF9900"/>
          <w:sz w:val="24"/>
          <w:szCs w:val="24"/>
        </w:rPr>
        <w:t>Strategie vnitropodnikové komunikace:</w:t>
      </w:r>
    </w:p>
    <w:p w:rsidR="00F02576" w:rsidRPr="00F02576" w:rsidRDefault="00F02576" w:rsidP="00F02576">
      <w:pPr>
        <w:pStyle w:val="Nadpis2"/>
        <w:numPr>
          <w:ilvl w:val="0"/>
          <w:numId w:val="1"/>
        </w:numPr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Co chce říci management – pracovníci musí pochopit, co chce management, pracovníci se mají identifikovat s cíli a hodnotami firmy a získat pocit odpovědnosti</w:t>
      </w:r>
    </w:p>
    <w:p w:rsidR="00F02576" w:rsidRPr="00F02576" w:rsidRDefault="00F02576" w:rsidP="00F02576">
      <w:pPr>
        <w:pStyle w:val="Nadpis2"/>
        <w:numPr>
          <w:ilvl w:val="0"/>
          <w:numId w:val="1"/>
        </w:numPr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Co chtějí slyšet pracovníci – záležitosti, které se jich bezprostředně dotýkají (podmínky práce, pracovní prostředí, pracovní doba ad.)</w:t>
      </w:r>
    </w:p>
    <w:p w:rsidR="00F02576" w:rsidRPr="00F02576" w:rsidRDefault="00F02576" w:rsidP="00F02576">
      <w:pPr>
        <w:pStyle w:val="Nadpis2"/>
        <w:numPr>
          <w:ilvl w:val="0"/>
          <w:numId w:val="1"/>
        </w:numPr>
        <w:ind w:left="306" w:hanging="306"/>
        <w:rPr>
          <w:sz w:val="24"/>
          <w:szCs w:val="24"/>
        </w:rPr>
      </w:pPr>
      <w:r w:rsidRPr="00F02576">
        <w:rPr>
          <w:sz w:val="24"/>
          <w:szCs w:val="24"/>
        </w:rPr>
        <w:t>Problémy související se sdělováním a přijímáním informací – chyby, šumy, zkreslování informací</w:t>
      </w:r>
    </w:p>
    <w:p w:rsidR="00F02576" w:rsidRPr="00F02576" w:rsidRDefault="00F02576" w:rsidP="00F02576">
      <w:pPr>
        <w:pStyle w:val="Nadpis1"/>
        <w:rPr>
          <w:sz w:val="24"/>
          <w:szCs w:val="24"/>
        </w:rPr>
      </w:pPr>
    </w:p>
    <w:p w:rsidR="00F02576" w:rsidRPr="00F02576" w:rsidRDefault="00F02576" w:rsidP="00F02576">
      <w:pPr>
        <w:rPr>
          <w:color w:val="FF0000"/>
        </w:rPr>
      </w:pPr>
      <w:r w:rsidRPr="00F02576">
        <w:rPr>
          <w:color w:val="FF0000"/>
        </w:rPr>
        <w:t>Oblasti a cíle komunikace</w:t>
      </w:r>
    </w:p>
    <w:p w:rsidR="00F02576" w:rsidRPr="00F02576" w:rsidRDefault="00F02576" w:rsidP="00F02576">
      <w:pPr>
        <w:rPr>
          <w:color w:val="FF9900"/>
        </w:rPr>
      </w:pPr>
      <w:r w:rsidRPr="00F02576">
        <w:rPr>
          <w:color w:val="FF9900"/>
        </w:rPr>
        <w:t>Manažerská komunikace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dolů - obecné informace o cílech, plánech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dolů - přímé instrukce podřízeným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nahoru - návrhy a připomínky k cílům, plánům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nahoru - informace o vykonané práci, výsledcích</w:t>
      </w:r>
    </w:p>
    <w:p w:rsidR="004B7AFB" w:rsidRDefault="004B7AFB" w:rsidP="00F02576">
      <w:pPr>
        <w:rPr>
          <w:color w:val="FF9900"/>
        </w:rPr>
      </w:pPr>
    </w:p>
    <w:p w:rsidR="00F02576" w:rsidRPr="00F02576" w:rsidRDefault="00F02576" w:rsidP="00F02576">
      <w:pPr>
        <w:rPr>
          <w:color w:val="FF9900"/>
        </w:rPr>
      </w:pPr>
      <w:r w:rsidRPr="00F02576">
        <w:rPr>
          <w:color w:val="FF9900"/>
        </w:rPr>
        <w:t>Vnitropodnikové vztahy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dolů - informace o cílech, plánech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směrem nahoru - návrhy a připomínky k cílům, plánům</w:t>
      </w:r>
    </w:p>
    <w:p w:rsidR="004B7AFB" w:rsidRDefault="004B7AFB" w:rsidP="00F02576">
      <w:pPr>
        <w:rPr>
          <w:color w:val="FF9900"/>
        </w:rPr>
      </w:pPr>
    </w:p>
    <w:p w:rsidR="00F02576" w:rsidRPr="00F02576" w:rsidRDefault="00F02576" w:rsidP="00F02576">
      <w:pPr>
        <w:rPr>
          <w:color w:val="FF9900"/>
        </w:rPr>
      </w:pPr>
      <w:r w:rsidRPr="00F02576">
        <w:rPr>
          <w:color w:val="FF9900"/>
        </w:rPr>
        <w:t>Vztahy s okolím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získávání a analýza informací z okolí podniku</w:t>
      </w:r>
    </w:p>
    <w:p w:rsidR="00F02576" w:rsidRPr="00F02576" w:rsidRDefault="00F02576" w:rsidP="00F02576">
      <w:pPr>
        <w:rPr>
          <w:color w:val="000000"/>
        </w:rPr>
      </w:pPr>
      <w:r w:rsidRPr="00F02576">
        <w:rPr>
          <w:color w:val="000000"/>
        </w:rPr>
        <w:t>•</w:t>
      </w:r>
      <w:r w:rsidR="004B7AFB">
        <w:rPr>
          <w:color w:val="000000"/>
        </w:rPr>
        <w:t xml:space="preserve"> </w:t>
      </w:r>
      <w:r w:rsidRPr="00F02576">
        <w:rPr>
          <w:color w:val="000000"/>
        </w:rPr>
        <w:t>prezentace informací o podniku veřejnosti</w:t>
      </w:r>
    </w:p>
    <w:p w:rsidR="00340FE9" w:rsidRPr="00F02576" w:rsidRDefault="00340FE9"/>
    <w:sectPr w:rsidR="00340FE9" w:rsidRPr="00F02576" w:rsidSect="00F0257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074E0"/>
    <w:lvl w:ilvl="0">
      <w:numFmt w:val="decimal"/>
      <w:lvlText w:val="*"/>
      <w:lvlJc w:val="left"/>
    </w:lvl>
  </w:abstractNum>
  <w:abstractNum w:abstractNumId="1">
    <w:nsid w:val="0C6E04BB"/>
    <w:multiLevelType w:val="hybridMultilevel"/>
    <w:tmpl w:val="E814FBA2"/>
    <w:lvl w:ilvl="0" w:tplc="4FB074E0"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02576"/>
    <w:rsid w:val="00340FE9"/>
    <w:rsid w:val="003507F5"/>
    <w:rsid w:val="004B7AFB"/>
    <w:rsid w:val="00D8761E"/>
    <w:rsid w:val="00F0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576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2576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F02576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02576"/>
    <w:pPr>
      <w:keepNext/>
      <w:jc w:val="center"/>
      <w:outlineLvl w:val="2"/>
    </w:pPr>
    <w:rPr>
      <w:color w:val="FF0000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76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F02576"/>
    <w:rPr>
      <w:rFonts w:eastAsia="Times New Roman" w:cs="Times New Roman"/>
      <w:color w:val="000000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F02576"/>
    <w:rPr>
      <w:rFonts w:eastAsia="Times New Roman" w:cs="Times New Roman"/>
      <w:color w:val="FF0000"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F0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2</cp:revision>
  <dcterms:created xsi:type="dcterms:W3CDTF">2020-09-27T15:04:00Z</dcterms:created>
  <dcterms:modified xsi:type="dcterms:W3CDTF">2020-09-27T15:16:00Z</dcterms:modified>
</cp:coreProperties>
</file>