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9"/>
        <w:gridCol w:w="2268"/>
        <w:gridCol w:w="1275"/>
      </w:tblGrid>
      <w:tr w:rsidR="001651F5" w:rsidRPr="004558E1" w14:paraId="663600C5" w14:textId="02587861" w:rsidTr="00BE5CDE">
        <w:trPr>
          <w:trHeight w:val="318"/>
        </w:trPr>
        <w:tc>
          <w:tcPr>
            <w:tcW w:w="5639" w:type="dxa"/>
            <w:vAlign w:val="center"/>
          </w:tcPr>
          <w:p w14:paraId="420B2F11" w14:textId="56AF1FE1" w:rsidR="001651F5" w:rsidRPr="004558E1" w:rsidRDefault="0021553E" w:rsidP="00A5232E">
            <w:pPr>
              <w:rPr>
                <w:rFonts w:ascii="Cambria" w:hAnsi="Cambria" w:cs="Segoe UI Semilight"/>
                <w:b/>
                <w:bCs/>
              </w:rPr>
            </w:pPr>
            <w:r>
              <w:rPr>
                <w:rFonts w:ascii="Cambria" w:hAnsi="Cambria" w:cs="Segoe UI Semilight"/>
                <w:b/>
                <w:i/>
                <w:iCs/>
                <w:sz w:val="36"/>
                <w:lang w:val="en-US"/>
              </w:rPr>
              <w:t>DEPRESIVNÍ SPOLEČNOST 2 (aneb nezralá společnost)</w:t>
            </w:r>
          </w:p>
        </w:tc>
        <w:tc>
          <w:tcPr>
            <w:tcW w:w="2268" w:type="dxa"/>
            <w:vAlign w:val="center"/>
          </w:tcPr>
          <w:p w14:paraId="421978A4" w14:textId="1DC1DF0D" w:rsidR="001651F5" w:rsidRPr="00A5232E" w:rsidRDefault="001651F5" w:rsidP="00A5232E">
            <w:pPr>
              <w:jc w:val="right"/>
              <w:rPr>
                <w:rFonts w:ascii="Cambria" w:hAnsi="Cambria" w:cs="Segoe UI Semilight"/>
                <w:b/>
              </w:rPr>
            </w:pPr>
          </w:p>
        </w:tc>
        <w:tc>
          <w:tcPr>
            <w:tcW w:w="1275" w:type="dxa"/>
            <w:vAlign w:val="center"/>
          </w:tcPr>
          <w:p w14:paraId="170ED19B" w14:textId="77777777" w:rsidR="001651F5" w:rsidRPr="00A5232E" w:rsidRDefault="001651F5" w:rsidP="00A5232E">
            <w:pPr>
              <w:rPr>
                <w:rFonts w:ascii="Cambria" w:hAnsi="Cambria" w:cs="Segoe UI Semilight"/>
                <w:b/>
              </w:rPr>
            </w:pPr>
          </w:p>
        </w:tc>
      </w:tr>
      <w:tr w:rsidR="00325819" w:rsidRPr="004558E1" w14:paraId="05E78BEF" w14:textId="77777777" w:rsidTr="00BE5CDE">
        <w:trPr>
          <w:trHeight w:val="318"/>
        </w:trPr>
        <w:tc>
          <w:tcPr>
            <w:tcW w:w="5639" w:type="dxa"/>
            <w:vAlign w:val="center"/>
          </w:tcPr>
          <w:p w14:paraId="2067257C" w14:textId="45908E35" w:rsidR="00325819" w:rsidRPr="00325819" w:rsidRDefault="00325819" w:rsidP="00A5232E">
            <w:pPr>
              <w:rPr>
                <w:rFonts w:ascii="Cambria" w:hAnsi="Cambria" w:cs="Segoe UI Semilight"/>
                <w:i/>
                <w:iCs/>
                <w:lang w:val="en-US"/>
              </w:rPr>
            </w:pPr>
            <w:r w:rsidRPr="00C871FE">
              <w:rPr>
                <w:rFonts w:ascii="Cambria" w:hAnsi="Cambria" w:cs="Segoe UI Semilight"/>
              </w:rPr>
              <w:t>KÓD(Y):</w:t>
            </w:r>
            <w:r w:rsidR="00C871FE">
              <w:rPr>
                <w:rFonts w:ascii="Cambria" w:hAnsi="Cambria" w:cs="Segoe UI Semilight"/>
              </w:rPr>
              <w:t xml:space="preserve"> </w:t>
            </w:r>
            <w:r w:rsidR="00C871FE">
              <w:rPr>
                <w:rFonts w:ascii="Cambria" w:hAnsi="Cambria" w:cs="Segoe UI Semilight"/>
                <w:bCs/>
              </w:rPr>
              <w:t>ASGV00985</w:t>
            </w:r>
          </w:p>
        </w:tc>
        <w:tc>
          <w:tcPr>
            <w:tcW w:w="2268" w:type="dxa"/>
            <w:vAlign w:val="center"/>
          </w:tcPr>
          <w:p w14:paraId="3015B927" w14:textId="488EB3FF" w:rsidR="00325819" w:rsidRPr="00325819" w:rsidRDefault="00325819" w:rsidP="00325819">
            <w:pPr>
              <w:jc w:val="right"/>
              <w:rPr>
                <w:rFonts w:ascii="Cambria" w:hAnsi="Cambria" w:cs="Segoe UI Semilight"/>
              </w:rPr>
            </w:pPr>
            <w:r w:rsidRPr="00325819">
              <w:rPr>
                <w:rFonts w:ascii="Cambria" w:hAnsi="Cambria" w:cs="Segoe UI Semilight"/>
              </w:rPr>
              <w:t>SEMESTR</w:t>
            </w:r>
            <w:r>
              <w:rPr>
                <w:rFonts w:ascii="Cambria" w:hAnsi="Cambria" w:cs="Segoe UI Semilight"/>
              </w:rPr>
              <w:t>/</w:t>
            </w:r>
            <w:r w:rsidRPr="00325819">
              <w:rPr>
                <w:rFonts w:ascii="Cambria" w:hAnsi="Cambria" w:cs="Segoe UI Semilight"/>
              </w:rPr>
              <w:t>ROK</w:t>
            </w:r>
          </w:p>
        </w:tc>
        <w:tc>
          <w:tcPr>
            <w:tcW w:w="1275" w:type="dxa"/>
            <w:vAlign w:val="center"/>
          </w:tcPr>
          <w:p w14:paraId="4C6CD300" w14:textId="127B5DFD" w:rsidR="00325819" w:rsidRPr="00A5232E" w:rsidRDefault="0021553E" w:rsidP="00A5232E">
            <w:pPr>
              <w:rPr>
                <w:rFonts w:ascii="Cambria" w:hAnsi="Cambria" w:cs="Segoe UI Semilight"/>
                <w:b/>
              </w:rPr>
            </w:pPr>
            <w:r>
              <w:rPr>
                <w:rFonts w:ascii="Cambria" w:hAnsi="Cambria" w:cs="Segoe UI Semilight"/>
                <w:b/>
              </w:rPr>
              <w:t>ZS 2020</w:t>
            </w:r>
          </w:p>
        </w:tc>
      </w:tr>
      <w:tr w:rsidR="00A42765" w:rsidRPr="004558E1" w14:paraId="09F9ADA3" w14:textId="77777777" w:rsidTr="00BE5CDE">
        <w:trPr>
          <w:trHeight w:val="318"/>
        </w:trPr>
        <w:tc>
          <w:tcPr>
            <w:tcW w:w="5639" w:type="dxa"/>
            <w:vAlign w:val="center"/>
          </w:tcPr>
          <w:p w14:paraId="0B9FBFAB" w14:textId="12174574" w:rsidR="00A42765" w:rsidRPr="00A5232E" w:rsidRDefault="00A42765" w:rsidP="00A5232E">
            <w:pPr>
              <w:rPr>
                <w:rFonts w:ascii="Cambria" w:hAnsi="Cambria" w:cs="Segoe UI Semilight"/>
                <w:bCs/>
              </w:rPr>
            </w:pPr>
            <w:r w:rsidRPr="00A5232E">
              <w:rPr>
                <w:rFonts w:ascii="Cambria" w:hAnsi="Cambria" w:cs="Segoe UI Semilight"/>
                <w:bCs/>
              </w:rPr>
              <w:t>VYUČUJÍCÍ:</w:t>
            </w:r>
            <w:r w:rsidR="0021553E">
              <w:rPr>
                <w:rFonts w:ascii="Cambria" w:hAnsi="Cambria" w:cs="Segoe UI Semilight"/>
                <w:bCs/>
              </w:rPr>
              <w:t xml:space="preserve"> Olga Plíčková a hosté (Malvotová, Němečková, Sedláček)</w:t>
            </w:r>
          </w:p>
        </w:tc>
        <w:tc>
          <w:tcPr>
            <w:tcW w:w="2268" w:type="dxa"/>
            <w:vAlign w:val="center"/>
          </w:tcPr>
          <w:p w14:paraId="0A88AEBC" w14:textId="723E2738" w:rsidR="00A42765" w:rsidRPr="00A5232E" w:rsidRDefault="00A42765" w:rsidP="00A5232E">
            <w:pPr>
              <w:jc w:val="right"/>
              <w:rPr>
                <w:rFonts w:ascii="Cambria" w:hAnsi="Cambria" w:cs="Segoe UI Semilight"/>
              </w:rPr>
            </w:pPr>
            <w:r w:rsidRPr="00A5232E">
              <w:rPr>
                <w:rFonts w:ascii="Cambria" w:hAnsi="Cambria" w:cs="Segoe UI Semilight"/>
              </w:rPr>
              <w:t xml:space="preserve">DEN a ČAS VÝUKY: </w:t>
            </w:r>
          </w:p>
        </w:tc>
        <w:tc>
          <w:tcPr>
            <w:tcW w:w="1275" w:type="dxa"/>
            <w:vAlign w:val="center"/>
          </w:tcPr>
          <w:p w14:paraId="38A41656" w14:textId="52395671" w:rsidR="00A42765" w:rsidRPr="00A5232E" w:rsidRDefault="0021553E" w:rsidP="00A5232E">
            <w:pPr>
              <w:rPr>
                <w:rFonts w:ascii="Cambria" w:hAnsi="Cambria" w:cs="Segoe UI Semilight"/>
              </w:rPr>
            </w:pPr>
            <w:r>
              <w:rPr>
                <w:rFonts w:ascii="Cambria" w:hAnsi="Cambria" w:cs="Segoe UI Semilight"/>
              </w:rPr>
              <w:t>Út 13:20 – 14:55</w:t>
            </w:r>
          </w:p>
        </w:tc>
      </w:tr>
      <w:tr w:rsidR="001651F5" w:rsidRPr="004558E1" w14:paraId="0972F7C0" w14:textId="2E8BF786" w:rsidTr="00BE5CDE">
        <w:trPr>
          <w:trHeight w:val="318"/>
        </w:trPr>
        <w:tc>
          <w:tcPr>
            <w:tcW w:w="5639" w:type="dxa"/>
            <w:vAlign w:val="center"/>
          </w:tcPr>
          <w:p w14:paraId="66FDE865" w14:textId="2E3C9A1A" w:rsidR="001651F5" w:rsidRPr="00A5232E" w:rsidRDefault="001651F5" w:rsidP="00A5232E">
            <w:pPr>
              <w:rPr>
                <w:rFonts w:ascii="Cambria" w:hAnsi="Cambria" w:cs="Segoe UI Semilight"/>
                <w:bCs/>
              </w:rPr>
            </w:pPr>
            <w:r w:rsidRPr="00A5232E">
              <w:rPr>
                <w:rFonts w:ascii="Cambria" w:hAnsi="Cambria" w:cs="Segoe UI Semilight"/>
                <w:bCs/>
              </w:rPr>
              <w:t>EMAIL:</w:t>
            </w:r>
            <w:r w:rsidR="0021553E">
              <w:rPr>
                <w:rFonts w:ascii="Cambria" w:hAnsi="Cambria" w:cs="Segoe UI Semilight"/>
                <w:bCs/>
              </w:rPr>
              <w:t xml:space="preserve"> </w:t>
            </w:r>
            <w:hyperlink r:id="rId10" w:history="1">
              <w:r w:rsidR="0021553E" w:rsidRPr="00EB2AE9">
                <w:rPr>
                  <w:rStyle w:val="Hypertextovodkaz"/>
                  <w:rFonts w:ascii="Cambria" w:hAnsi="Cambria" w:cs="Segoe UI Semilight"/>
                  <w:bCs/>
                </w:rPr>
                <w:t>olga.plickova@team.cz</w:t>
              </w:r>
            </w:hyperlink>
            <w:r w:rsidR="0021553E">
              <w:rPr>
                <w:rFonts w:ascii="Cambria" w:hAnsi="Cambria" w:cs="Segoe UI Semilight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5C95FF5" w14:textId="304976DE" w:rsidR="001651F5" w:rsidRPr="00E40896" w:rsidRDefault="001651F5" w:rsidP="00A5232E">
            <w:pPr>
              <w:jc w:val="right"/>
              <w:rPr>
                <w:rFonts w:ascii="Cambria" w:hAnsi="Cambria" w:cs="Segoe UI Semilight"/>
              </w:rPr>
            </w:pPr>
            <w:r w:rsidRPr="00E40896">
              <w:rPr>
                <w:rFonts w:ascii="Cambria" w:hAnsi="Cambria" w:cs="Segoe UI Semilight"/>
              </w:rPr>
              <w:t>MÍSTNOST:</w:t>
            </w:r>
          </w:p>
        </w:tc>
        <w:tc>
          <w:tcPr>
            <w:tcW w:w="1275" w:type="dxa"/>
            <w:vAlign w:val="center"/>
          </w:tcPr>
          <w:p w14:paraId="4AA39819" w14:textId="21B8C57C" w:rsidR="001651F5" w:rsidRPr="00E40896" w:rsidRDefault="00E40896" w:rsidP="00A5232E">
            <w:pPr>
              <w:rPr>
                <w:rFonts w:ascii="Cambria" w:hAnsi="Cambria" w:cs="Segoe UI Semilight"/>
              </w:rPr>
            </w:pPr>
            <w:r w:rsidRPr="00E40896">
              <w:rPr>
                <w:rFonts w:ascii="Cambria" w:hAnsi="Cambria" w:cs="Segoe UI Semilight"/>
              </w:rPr>
              <w:t>19 (Celetná 13)</w:t>
            </w:r>
          </w:p>
        </w:tc>
      </w:tr>
      <w:tr w:rsidR="001651F5" w:rsidRPr="004558E1" w14:paraId="1E889F2E" w14:textId="010ED310" w:rsidTr="00BE5CDE">
        <w:tc>
          <w:tcPr>
            <w:tcW w:w="5639" w:type="dxa"/>
            <w:vAlign w:val="center"/>
          </w:tcPr>
          <w:p w14:paraId="650627AA" w14:textId="0284030B" w:rsidR="001651F5" w:rsidRPr="004558E1" w:rsidRDefault="001651F5" w:rsidP="00A5232E">
            <w:pPr>
              <w:rPr>
                <w:rFonts w:ascii="Cambria" w:hAnsi="Cambria" w:cs="Segoe UI Semilight"/>
              </w:rPr>
            </w:pPr>
          </w:p>
        </w:tc>
        <w:tc>
          <w:tcPr>
            <w:tcW w:w="2268" w:type="dxa"/>
            <w:vAlign w:val="center"/>
          </w:tcPr>
          <w:p w14:paraId="382C821F" w14:textId="0D61E770" w:rsidR="001651F5" w:rsidRPr="00E40896" w:rsidRDefault="001651F5" w:rsidP="00A5232E">
            <w:pPr>
              <w:jc w:val="right"/>
              <w:rPr>
                <w:rFonts w:ascii="Cambria" w:hAnsi="Cambria" w:cs="Segoe UI Semilight"/>
              </w:rPr>
            </w:pPr>
            <w:r w:rsidRPr="00E40896">
              <w:rPr>
                <w:rFonts w:ascii="Cambria" w:hAnsi="Cambria" w:cs="Segoe UI Semilight"/>
              </w:rPr>
              <w:t>KREDITY:</w:t>
            </w:r>
          </w:p>
        </w:tc>
        <w:tc>
          <w:tcPr>
            <w:tcW w:w="1275" w:type="dxa"/>
            <w:vAlign w:val="center"/>
          </w:tcPr>
          <w:p w14:paraId="30C3ABAF" w14:textId="487CFB64" w:rsidR="001651F5" w:rsidRPr="00E40896" w:rsidRDefault="00E40896" w:rsidP="00A5232E">
            <w:pPr>
              <w:rPr>
                <w:rFonts w:ascii="Cambria" w:hAnsi="Cambria" w:cs="Segoe UI Semilight"/>
              </w:rPr>
            </w:pPr>
            <w:r w:rsidRPr="00E40896">
              <w:rPr>
                <w:rFonts w:ascii="Cambria" w:hAnsi="Cambria" w:cs="Segoe UI Semilight"/>
              </w:rPr>
              <w:t>3</w:t>
            </w:r>
          </w:p>
        </w:tc>
      </w:tr>
      <w:tr w:rsidR="001651F5" w:rsidRPr="004558E1" w14:paraId="473C02FB" w14:textId="5D9E2C1E" w:rsidTr="00BE5CDE">
        <w:tc>
          <w:tcPr>
            <w:tcW w:w="5639" w:type="dxa"/>
            <w:vAlign w:val="center"/>
          </w:tcPr>
          <w:p w14:paraId="22558FA2" w14:textId="77777777" w:rsidR="001651F5" w:rsidRPr="004558E1" w:rsidRDefault="001651F5" w:rsidP="00A5232E">
            <w:pPr>
              <w:rPr>
                <w:rFonts w:ascii="Cambria" w:hAnsi="Cambria" w:cs="Segoe UI Semilight"/>
              </w:rPr>
            </w:pPr>
          </w:p>
        </w:tc>
        <w:tc>
          <w:tcPr>
            <w:tcW w:w="2268" w:type="dxa"/>
            <w:vAlign w:val="center"/>
          </w:tcPr>
          <w:p w14:paraId="4773F99E" w14:textId="716C3181" w:rsidR="001651F5" w:rsidRPr="00A5232E" w:rsidRDefault="001651F5" w:rsidP="00A5232E">
            <w:pPr>
              <w:jc w:val="right"/>
              <w:rPr>
                <w:rFonts w:ascii="Cambria" w:hAnsi="Cambria" w:cs="Segoe UI Semilight"/>
              </w:rPr>
            </w:pPr>
            <w:r w:rsidRPr="00A5232E">
              <w:rPr>
                <w:rFonts w:ascii="Cambria" w:hAnsi="Cambria" w:cs="Segoe UI Semilight"/>
              </w:rPr>
              <w:t xml:space="preserve">FORMA ATESTACE: </w:t>
            </w:r>
          </w:p>
        </w:tc>
        <w:tc>
          <w:tcPr>
            <w:tcW w:w="1275" w:type="dxa"/>
            <w:vAlign w:val="center"/>
          </w:tcPr>
          <w:p w14:paraId="180F748C" w14:textId="574D716D" w:rsidR="001651F5" w:rsidRPr="00A5232E" w:rsidRDefault="00A42765" w:rsidP="00A5232E">
            <w:pPr>
              <w:rPr>
                <w:rFonts w:ascii="Cambria" w:hAnsi="Cambria" w:cs="Segoe UI Semilight"/>
              </w:rPr>
            </w:pPr>
            <w:r w:rsidRPr="00A5232E">
              <w:rPr>
                <w:rFonts w:ascii="Cambria" w:hAnsi="Cambria" w:cs="Segoe UI Semilight"/>
              </w:rPr>
              <w:t>Z</w:t>
            </w:r>
          </w:p>
        </w:tc>
      </w:tr>
    </w:tbl>
    <w:p w14:paraId="2CEC3EE3" w14:textId="77777777" w:rsidR="009862AB" w:rsidRDefault="009862AB"/>
    <w:tbl>
      <w:tblPr>
        <w:tblW w:w="9239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27"/>
        <w:gridCol w:w="399"/>
        <w:gridCol w:w="8813"/>
      </w:tblGrid>
      <w:tr w:rsidR="00040160" w:rsidRPr="00AB1F7D" w14:paraId="5A688A08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5916CAA2" w14:textId="378ADC35" w:rsidR="00040160" w:rsidRPr="009A6C2F" w:rsidRDefault="0091734F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  <w:bCs/>
              </w:rPr>
              <w:t>Anotace kurzu:</w:t>
            </w:r>
            <w:r w:rsidR="009A6C2F">
              <w:rPr>
                <w:rFonts w:ascii="Cambria" w:hAnsi="Cambria" w:cs="Segoe UI Semilight"/>
                <w:b/>
                <w:bCs/>
              </w:rPr>
              <w:t xml:space="preserve"> </w:t>
            </w:r>
          </w:p>
        </w:tc>
      </w:tr>
      <w:tr w:rsidR="0091734F" w:rsidRPr="00AB1F7D" w14:paraId="76308777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7C15F4BE" w14:textId="5F1593E8" w:rsidR="0021553E" w:rsidRDefault="0021553E" w:rsidP="009A6C2F">
            <w:pPr>
              <w:rPr>
                <w:rFonts w:ascii="Cambria" w:hAnsi="Cambria" w:cs="Segoe UI Semilight"/>
                <w:bCs/>
                <w:sz w:val="22"/>
              </w:rPr>
            </w:pPr>
            <w:r w:rsidRPr="0021553E">
              <w:rPr>
                <w:rFonts w:ascii="Cambria" w:hAnsi="Cambria" w:cs="Segoe UI Semilight"/>
                <w:bCs/>
                <w:sz w:val="22"/>
              </w:rPr>
              <w:t>V DES1 jsme položili základy pro pochopení deprese a poruch nálad obecně jako společenského fenoménu, který bytostně souvisí se způsobem, jakým jako společnost interpretujeme svět a vykládáme realitu (tedy tvoříme hodnoty).</w:t>
            </w:r>
          </w:p>
          <w:p w14:paraId="59D81FDE" w14:textId="534B79C3" w:rsidR="0021553E" w:rsidRDefault="0021553E" w:rsidP="009A6C2F">
            <w:pPr>
              <w:rPr>
                <w:rFonts w:ascii="Cambria" w:hAnsi="Cambria" w:cs="Segoe UI Semilight"/>
                <w:bCs/>
                <w:sz w:val="22"/>
              </w:rPr>
            </w:pPr>
          </w:p>
          <w:p w14:paraId="25E2F97D" w14:textId="77777777" w:rsidR="003B64D5" w:rsidRDefault="0021553E" w:rsidP="0021553E">
            <w:pPr>
              <w:rPr>
                <w:rFonts w:ascii="Cambria" w:hAnsi="Cambria" w:cs="Segoe UI Semilight"/>
                <w:bCs/>
                <w:sz w:val="22"/>
              </w:rPr>
            </w:pPr>
            <w:r w:rsidRPr="0021553E">
              <w:rPr>
                <w:rFonts w:ascii="Cambria" w:hAnsi="Cambria" w:cs="Segoe UI Semilight"/>
                <w:bCs/>
                <w:sz w:val="22"/>
              </w:rPr>
              <w:t xml:space="preserve">V DES2 se díváme na fenomén vzrůstajícího procenta jedinců diagnostikovaných s duševními poruchami depresivně-úzkostného spektra jako na možný zdroj ohrožení demokracie jako takové. Je-li demokracie nejlepším z nejhorších společenských uspořádání, a je-li v současnosti reálně ohrožena vzrůstajícím populismem, extremismem, nacionalismem a dalšími -ismy, je žádoucí porozumět tomuto dění na základě individuálně-sociálních fenoménů jako je koncept (duševního) zdraví, osobností a občanské zralosti. </w:t>
            </w:r>
          </w:p>
          <w:p w14:paraId="39683C95" w14:textId="77777777" w:rsidR="003B64D5" w:rsidRDefault="003B64D5" w:rsidP="0021553E">
            <w:pPr>
              <w:rPr>
                <w:rFonts w:ascii="Cambria" w:hAnsi="Cambria" w:cs="Segoe UI Semilight"/>
                <w:bCs/>
                <w:sz w:val="22"/>
              </w:rPr>
            </w:pPr>
          </w:p>
          <w:p w14:paraId="1B5E23CC" w14:textId="0F89ED7B" w:rsidR="0021553E" w:rsidRPr="0021553E" w:rsidRDefault="0021553E" w:rsidP="0021553E">
            <w:pPr>
              <w:rPr>
                <w:rFonts w:ascii="Cambria" w:hAnsi="Cambria" w:cs="Segoe UI Semilight"/>
                <w:bCs/>
                <w:sz w:val="22"/>
              </w:rPr>
            </w:pPr>
            <w:r w:rsidRPr="0021553E">
              <w:rPr>
                <w:rFonts w:ascii="Cambria" w:hAnsi="Cambria" w:cs="Segoe UI Semilight"/>
                <w:bCs/>
                <w:sz w:val="22"/>
              </w:rPr>
              <w:t xml:space="preserve">Na pozadí tématu doktorky Markéty Sedláčkové, která ve své knize Důvěra a demokracie ukázala, na kolik je demokracie postavená na důvěře v druhé lidi a ve společenské instituce (vláda, soudy,…), postuluji hypotézu, že západní civilizace vykazuje mnoho příznaků individuální i kolektivní nezralosti, která reálně ohrožuje demokratické uspořádání a tím i šanci na celistvé a komplexní řešení výzev (společensko-environmentálně-politicko-hospodářských), kterým lidstvo čelí a čelit bude; a chci zkoumat kořeny této nezralosti a možné cesty k nápravě. </w:t>
            </w:r>
          </w:p>
          <w:p w14:paraId="118B202F" w14:textId="77777777" w:rsidR="0021553E" w:rsidRDefault="0021553E" w:rsidP="009A6C2F">
            <w:pPr>
              <w:rPr>
                <w:rFonts w:ascii="Cambria" w:hAnsi="Cambria" w:cs="Segoe UI Semilight"/>
                <w:bCs/>
                <w:sz w:val="22"/>
              </w:rPr>
            </w:pPr>
          </w:p>
          <w:p w14:paraId="4C5BBE8C" w14:textId="77777777" w:rsidR="0091734F" w:rsidRDefault="0021553E" w:rsidP="009A6C2F">
            <w:pPr>
              <w:rPr>
                <w:rFonts w:ascii="Cambria" w:hAnsi="Cambria" w:cs="Segoe UI Semilight"/>
                <w:bCs/>
                <w:sz w:val="22"/>
                <w:szCs w:val="22"/>
              </w:rPr>
            </w:pPr>
            <w:r w:rsidRPr="0021553E">
              <w:rPr>
                <w:rFonts w:ascii="Cambria" w:hAnsi="Cambria" w:cs="Segoe UI Semilight"/>
                <w:bCs/>
                <w:sz w:val="22"/>
                <w:szCs w:val="22"/>
              </w:rPr>
              <w:t>DES 1 není pro DES 2 prerekvizitní.</w:t>
            </w:r>
          </w:p>
          <w:p w14:paraId="569D9380" w14:textId="65CB8936" w:rsidR="0021553E" w:rsidRPr="0021553E" w:rsidRDefault="0021553E" w:rsidP="009A6C2F">
            <w:pPr>
              <w:rPr>
                <w:rFonts w:ascii="Cambria" w:hAnsi="Cambria" w:cs="Segoe UI Semilight"/>
                <w:bCs/>
                <w:sz w:val="22"/>
                <w:szCs w:val="22"/>
              </w:rPr>
            </w:pPr>
          </w:p>
        </w:tc>
      </w:tr>
      <w:tr w:rsidR="00970187" w:rsidRPr="00AB1F7D" w14:paraId="330F28FA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3D7B022C" w14:textId="01C32C65" w:rsidR="00970187" w:rsidRPr="004558E1" w:rsidRDefault="003C29F5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</w:rPr>
              <w:t>Anotace v anglickém jazyce:</w:t>
            </w:r>
            <w:r w:rsidR="009A6C2F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3C29F5" w:rsidRPr="00AB1F7D" w14:paraId="17FAAE72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00470ECA" w14:textId="329EE3BE" w:rsidR="003C29F5" w:rsidRPr="007E3910" w:rsidRDefault="00143624" w:rsidP="009A6C2F">
            <w:pPr>
              <w:rPr>
                <w:rFonts w:ascii="Cambria" w:hAnsi="Cambria" w:cs="Segoe UI Semilight"/>
                <w:bCs/>
                <w:sz w:val="22"/>
                <w:lang w:val="en-GB"/>
              </w:rPr>
            </w:pPr>
            <w:r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Based on </w:t>
            </w:r>
            <w:r w:rsidR="00DF2EA4" w:rsidRPr="007E3910">
              <w:rPr>
                <w:rFonts w:ascii="Cambria" w:hAnsi="Cambria" w:cs="Segoe UI Semilight"/>
                <w:bCs/>
                <w:sz w:val="22"/>
                <w:lang w:val="en-GB"/>
              </w:rPr>
              <w:t>P</w:t>
            </w:r>
            <w:r w:rsidR="006C0AB4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hDr. Markéta Sedláčková´s, Ph.D. work </w:t>
            </w:r>
            <w:r w:rsidR="005D3BA0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Trust and Democracy, we postulate a hypothesis that democratic system of </w:t>
            </w:r>
            <w:r w:rsidR="00775928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governance is strongly influenced (may be even based on) by </w:t>
            </w:r>
            <w:r w:rsidR="008A5804" w:rsidRPr="007E3910">
              <w:rPr>
                <w:rFonts w:ascii="Cambria" w:hAnsi="Cambria" w:cs="Segoe UI Semilight"/>
                <w:bCs/>
                <w:sz w:val="22"/>
                <w:lang w:val="en-GB"/>
              </w:rPr>
              <w:t>individual</w:t>
            </w:r>
            <w:r w:rsidR="00775928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 maturity and that the </w:t>
            </w:r>
            <w:r w:rsidR="009E52A3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rise of mental disorders which we witness across Europe and </w:t>
            </w:r>
            <w:r w:rsidR="00FB31AC" w:rsidRPr="007E3910">
              <w:rPr>
                <w:rFonts w:ascii="Cambria" w:hAnsi="Cambria" w:cs="Segoe UI Semilight"/>
                <w:bCs/>
                <w:sz w:val="22"/>
                <w:lang w:val="en-GB"/>
              </w:rPr>
              <w:t>overall the world is a sign of prevalent immaturity both individual and social</w:t>
            </w:r>
            <w:r w:rsidR="0083511A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 and might </w:t>
            </w:r>
            <w:r w:rsidR="008A5804" w:rsidRPr="007E3910">
              <w:rPr>
                <w:rFonts w:ascii="Cambria" w:hAnsi="Cambria" w:cs="Segoe UI Semilight"/>
                <w:bCs/>
                <w:sz w:val="22"/>
                <w:lang w:val="en-GB"/>
              </w:rPr>
              <w:t>possess</w:t>
            </w:r>
            <w:r w:rsidR="0083511A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 a serious threat to democracy as such.</w:t>
            </w:r>
          </w:p>
          <w:p w14:paraId="4C3EAE78" w14:textId="77777777" w:rsidR="0083511A" w:rsidRDefault="0083511A" w:rsidP="009A6C2F">
            <w:pPr>
              <w:rPr>
                <w:rFonts w:ascii="Cambria" w:hAnsi="Cambria" w:cs="Segoe UI Semilight"/>
                <w:bCs/>
                <w:sz w:val="22"/>
                <w:lang w:val="en-GB"/>
              </w:rPr>
            </w:pPr>
            <w:r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In DES2 we </w:t>
            </w:r>
            <w:r w:rsidR="001C2080" w:rsidRPr="007E3910">
              <w:rPr>
                <w:rFonts w:ascii="Cambria" w:hAnsi="Cambria" w:cs="Segoe UI Semilight"/>
                <w:bCs/>
                <w:sz w:val="22"/>
                <w:lang w:val="en-GB"/>
              </w:rPr>
              <w:t>explore</w:t>
            </w:r>
            <w:r w:rsidR="00BD7DFC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 the</w:t>
            </w:r>
            <w:r w:rsidR="0053119C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 n</w:t>
            </w:r>
            <w:r w:rsidR="00B719D7" w:rsidRPr="007E3910">
              <w:rPr>
                <w:rFonts w:ascii="Cambria" w:hAnsi="Cambria" w:cs="Segoe UI Semilight"/>
                <w:bCs/>
                <w:sz w:val="22"/>
                <w:lang w:val="en-GB"/>
              </w:rPr>
              <w:t>eurobiological, psychological, philosophical and soci</w:t>
            </w:r>
            <w:r w:rsidR="008F2635" w:rsidRPr="007E3910">
              <w:rPr>
                <w:rFonts w:ascii="Cambria" w:hAnsi="Cambria" w:cs="Segoe UI Semilight"/>
                <w:bCs/>
                <w:sz w:val="22"/>
                <w:lang w:val="en-GB"/>
              </w:rPr>
              <w:t>o</w:t>
            </w:r>
            <w:r w:rsidR="00B719D7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logical perspectives concerning the way we </w:t>
            </w:r>
            <w:r w:rsidR="008A5804" w:rsidRPr="007E3910">
              <w:rPr>
                <w:rFonts w:ascii="Cambria" w:hAnsi="Cambria" w:cs="Segoe UI Semilight"/>
                <w:bCs/>
                <w:sz w:val="22"/>
                <w:lang w:val="en-GB"/>
              </w:rPr>
              <w:t>interpret</w:t>
            </w:r>
            <w:r w:rsidR="0097027C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 the world, thus constructing it and shaping our reality and the way we understand </w:t>
            </w:r>
            <w:r w:rsidR="004A1CDF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crucial concepts such as maturity, </w:t>
            </w:r>
            <w:r w:rsidR="007E3910" w:rsidRPr="007E3910">
              <w:rPr>
                <w:rFonts w:ascii="Cambria" w:hAnsi="Cambria" w:cs="Segoe UI Semilight"/>
                <w:bCs/>
                <w:sz w:val="22"/>
                <w:lang w:val="en-GB"/>
              </w:rPr>
              <w:t>truth</w:t>
            </w:r>
            <w:r w:rsidR="004A1CDF" w:rsidRPr="007E3910">
              <w:rPr>
                <w:rFonts w:ascii="Cambria" w:hAnsi="Cambria" w:cs="Segoe UI Semilight"/>
                <w:bCs/>
                <w:sz w:val="22"/>
                <w:lang w:val="en-GB"/>
              </w:rPr>
              <w:t>, health, suffering</w:t>
            </w:r>
            <w:r w:rsidR="007E3910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, </w:t>
            </w:r>
            <w:r w:rsidR="004A1CDF" w:rsidRPr="007E3910">
              <w:rPr>
                <w:rFonts w:ascii="Cambria" w:hAnsi="Cambria" w:cs="Segoe UI Semilight"/>
                <w:bCs/>
                <w:sz w:val="22"/>
                <w:lang w:val="en-GB"/>
              </w:rPr>
              <w:t>social justice</w:t>
            </w:r>
            <w:r w:rsidR="007E3910" w:rsidRPr="007E3910">
              <w:rPr>
                <w:rFonts w:ascii="Cambria" w:hAnsi="Cambria" w:cs="Segoe UI Semilight"/>
                <w:bCs/>
                <w:sz w:val="22"/>
                <w:lang w:val="en-GB"/>
              </w:rPr>
              <w:t xml:space="preserve"> and personal + social responsibility/ accountability</w:t>
            </w:r>
            <w:r w:rsidR="00372C91">
              <w:rPr>
                <w:rFonts w:ascii="Cambria" w:hAnsi="Cambria" w:cs="Segoe UI Semilight"/>
                <w:bCs/>
                <w:sz w:val="22"/>
                <w:lang w:val="en-GB"/>
              </w:rPr>
              <w:t xml:space="preserve"> – all in view of its influence on democracy.</w:t>
            </w:r>
          </w:p>
          <w:p w14:paraId="7B08B452" w14:textId="7C6510B3" w:rsidR="00F84374" w:rsidRPr="004558E1" w:rsidRDefault="00F84374" w:rsidP="009A6C2F">
            <w:pPr>
              <w:rPr>
                <w:rFonts w:ascii="Cambria" w:hAnsi="Cambria" w:cs="Segoe UI Semilight"/>
                <w:bCs/>
              </w:rPr>
            </w:pPr>
          </w:p>
        </w:tc>
      </w:tr>
      <w:tr w:rsidR="0091734F" w:rsidRPr="00AB1F7D" w14:paraId="5D8963F9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3EC9C4A3" w14:textId="577D6CC8" w:rsidR="0091734F" w:rsidRPr="004558E1" w:rsidRDefault="0091734F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</w:rPr>
              <w:lastRenderedPageBreak/>
              <w:t>P</w:t>
            </w:r>
            <w:r w:rsidR="009372DE" w:rsidRPr="004558E1">
              <w:rPr>
                <w:rFonts w:ascii="Cambria" w:hAnsi="Cambria" w:cs="Segoe UI Semilight"/>
                <w:b/>
              </w:rPr>
              <w:t>odmínky zakončení předmětu:</w:t>
            </w:r>
            <w:r w:rsidR="009A6C2F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91734F" w:rsidRPr="00AB1F7D" w14:paraId="2F5A1A8B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6F8ADBED" w14:textId="7F6065F2" w:rsidR="0021553E" w:rsidRDefault="0021553E" w:rsidP="0021553E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M</w:t>
            </w:r>
            <w:r w:rsidR="00AE1344">
              <w:rPr>
                <w:rFonts w:ascii="Cambria" w:hAnsi="Cambria" w:cs="Segoe UI Semilight"/>
                <w:bCs/>
                <w:sz w:val="22"/>
              </w:rPr>
              <w:t>aximálně 2 absence z 10 hodin.</w:t>
            </w:r>
          </w:p>
          <w:p w14:paraId="05A20817" w14:textId="7A122227" w:rsidR="0021553E" w:rsidRDefault="0019002B" w:rsidP="0021553E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Stručné z</w:t>
            </w:r>
            <w:r w:rsidR="0021553E">
              <w:rPr>
                <w:rFonts w:ascii="Cambria" w:hAnsi="Cambria" w:cs="Segoe UI Semilight"/>
                <w:bCs/>
                <w:sz w:val="22"/>
              </w:rPr>
              <w:t>odpovězení tří čtyř otázek k textům, které budeme každou hodinu číst</w:t>
            </w:r>
            <w:r w:rsidR="00EA5118">
              <w:rPr>
                <w:rFonts w:ascii="Cambria" w:hAnsi="Cambria" w:cs="Segoe UI Semilight"/>
                <w:bCs/>
                <w:sz w:val="22"/>
              </w:rPr>
              <w:t xml:space="preserve">. Otázky budou uvedeny u každé hodiny v aplikaci Moodl. </w:t>
            </w:r>
            <w:r>
              <w:rPr>
                <w:rFonts w:ascii="Cambria" w:hAnsi="Cambria" w:cs="Segoe UI Semilight"/>
                <w:bCs/>
                <w:sz w:val="22"/>
              </w:rPr>
              <w:t>Odpovídat se bude také tam.</w:t>
            </w:r>
          </w:p>
          <w:p w14:paraId="1953E6F7" w14:textId="487D20C1" w:rsidR="0021553E" w:rsidRDefault="0021553E" w:rsidP="0021553E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Prezentace na vybrané téma (bude probráno na úvodní hodině)</w:t>
            </w:r>
            <w:r w:rsidR="0019002B">
              <w:rPr>
                <w:rFonts w:ascii="Cambria" w:hAnsi="Cambria" w:cs="Segoe UI Semilight"/>
                <w:bCs/>
                <w:sz w:val="22"/>
              </w:rPr>
              <w:t xml:space="preserve"> – max 15 min</w:t>
            </w:r>
            <w:r w:rsidR="00900CEC">
              <w:rPr>
                <w:rFonts w:ascii="Cambria" w:hAnsi="Cambria" w:cs="Segoe UI Semilight"/>
                <w:bCs/>
                <w:sz w:val="22"/>
              </w:rPr>
              <w:t>, max 15 slidů (bude-li použit powerpoint)</w:t>
            </w:r>
            <w:r>
              <w:rPr>
                <w:rFonts w:ascii="Cambria" w:hAnsi="Cambria" w:cs="Segoe UI Semilight"/>
                <w:bCs/>
                <w:sz w:val="22"/>
              </w:rPr>
              <w:t>.</w:t>
            </w:r>
          </w:p>
          <w:p w14:paraId="6931CF22" w14:textId="6A683874" w:rsidR="0021553E" w:rsidRPr="0021553E" w:rsidRDefault="0021553E" w:rsidP="0021553E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Závěrečná úvaha</w:t>
            </w:r>
            <w:r w:rsidR="00EA5118">
              <w:rPr>
                <w:rFonts w:ascii="Cambria" w:hAnsi="Cambria" w:cs="Segoe UI Semilight"/>
                <w:bCs/>
                <w:sz w:val="22"/>
              </w:rPr>
              <w:t xml:space="preserve"> (zápočtová práce)</w:t>
            </w:r>
            <w:r>
              <w:rPr>
                <w:rFonts w:ascii="Cambria" w:hAnsi="Cambria" w:cs="Segoe UI Semilight"/>
                <w:bCs/>
                <w:sz w:val="22"/>
              </w:rPr>
              <w:t xml:space="preserve"> v délce optimálně tří normostran</w:t>
            </w:r>
            <w:r w:rsidR="00EA5118">
              <w:rPr>
                <w:rFonts w:ascii="Cambria" w:hAnsi="Cambria" w:cs="Segoe UI Semilight"/>
                <w:bCs/>
                <w:sz w:val="22"/>
              </w:rPr>
              <w:t xml:space="preserve"> s využitím zdrojů použitých pro tvorbu prezentace. Závěrečnou práci je nutné odevzdat do 30.1. 2021</w:t>
            </w:r>
            <w:r w:rsidR="00FC0179">
              <w:rPr>
                <w:rFonts w:ascii="Cambria" w:hAnsi="Cambria" w:cs="Segoe UI Semilight"/>
                <w:bCs/>
                <w:sz w:val="22"/>
              </w:rPr>
              <w:t xml:space="preserve"> na e-mail: </w:t>
            </w:r>
            <w:hyperlink r:id="rId11" w:history="1">
              <w:r w:rsidR="00FC0179" w:rsidRPr="00D506AB">
                <w:rPr>
                  <w:rStyle w:val="Hypertextovodkaz"/>
                  <w:rFonts w:ascii="Cambria" w:hAnsi="Cambria" w:cs="Segoe UI Semilight"/>
                  <w:bCs/>
                  <w:sz w:val="22"/>
                </w:rPr>
                <w:t>olga.plickova@team.cz</w:t>
              </w:r>
            </w:hyperlink>
            <w:r w:rsidR="00FC0179">
              <w:rPr>
                <w:rFonts w:ascii="Cambria" w:hAnsi="Cambria" w:cs="Segoe UI Semilight"/>
                <w:bCs/>
                <w:sz w:val="22"/>
              </w:rPr>
              <w:t xml:space="preserve"> </w:t>
            </w:r>
          </w:p>
          <w:p w14:paraId="7ACD4196" w14:textId="795987BB" w:rsidR="007363BF" w:rsidRPr="007363BF" w:rsidRDefault="007363BF" w:rsidP="007363BF">
            <w:pPr>
              <w:rPr>
                <w:rFonts w:ascii="Cambria" w:hAnsi="Cambria" w:cs="Segoe UI Semilight"/>
                <w:bCs/>
                <w:i/>
                <w:iCs/>
                <w:sz w:val="22"/>
              </w:rPr>
            </w:pPr>
          </w:p>
        </w:tc>
      </w:tr>
      <w:tr w:rsidR="0091734F" w:rsidRPr="00AB1F7D" w14:paraId="740C04C1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60994C2B" w14:textId="16A1C7DF" w:rsidR="0091734F" w:rsidRPr="004558E1" w:rsidRDefault="00B17117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</w:rPr>
              <w:t>Struktura předmětu:</w:t>
            </w:r>
            <w:r w:rsidR="009A6C2F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91734F" w:rsidRPr="00AB1F7D" w14:paraId="29A521D9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4D08FF07" w14:textId="77777777" w:rsidR="008447F4" w:rsidRDefault="00EA5118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Úvod: Duševní nemoci a demokracie – zdánlivá nebo skutečná souvislost?</w:t>
            </w:r>
          </w:p>
          <w:p w14:paraId="2359F59E" w14:textId="77777777" w:rsidR="00EA5118" w:rsidRDefault="00EA5118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Demokracie, důvěra a legitimita – psychologické/ sociologické předpoklady funkční demokracie. (Pavla Malvotová)</w:t>
            </w:r>
          </w:p>
          <w:p w14:paraId="5D749BC8" w14:textId="77777777" w:rsidR="00EA5118" w:rsidRDefault="00EA5118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Etiologie individuální důvěry – dů-věra, trauma a odolnost jako dvě možné odpovědi na náročné životní okamžiky a jejich sociologické důsledky.</w:t>
            </w:r>
          </w:p>
          <w:p w14:paraId="1F06ED95" w14:textId="77777777" w:rsidR="00EA5118" w:rsidRDefault="00EA5118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Etiologie kolektivní důvěry – transgenerační přenos (nejen) traumatu: stvoření kultury psychické deficience.</w:t>
            </w:r>
          </w:p>
          <w:p w14:paraId="51542016" w14:textId="77777777" w:rsidR="00EA5118" w:rsidRDefault="00EA5118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Nezralá společnost – společenské důsledky individuální nezralosti. (Kamila Němečková)</w:t>
            </w:r>
          </w:p>
          <w:p w14:paraId="16D95F02" w14:textId="77777777" w:rsidR="00EA5118" w:rsidRDefault="006625AE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 xml:space="preserve">Válka genderů jako důsledek omezené schopnosti pracovat se stínem (individuálním i kolektivním). </w:t>
            </w:r>
          </w:p>
          <w:p w14:paraId="13B9F50F" w14:textId="77777777" w:rsidR="006625AE" w:rsidRDefault="006625AE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 xml:space="preserve">Jsme příběhem, který vyprávíme – společenské důsledky rozštěpu ducha a vědy (ve smyslu T. G. Masaryka): věda a mýtus. </w:t>
            </w:r>
          </w:p>
          <w:p w14:paraId="15DF6050" w14:textId="77777777" w:rsidR="006625AE" w:rsidRDefault="006625AE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Doba postfaktická aneb individualizace pravdy – společenské důsledky deteriorace faktů, ztráty vnímání rozdílu mezi pravdou a pravdivostí; konspirační teorie jako symptom doby. (Tomáš Sedláček)</w:t>
            </w:r>
          </w:p>
          <w:p w14:paraId="6713EAD5" w14:textId="77777777" w:rsidR="006625AE" w:rsidRDefault="006625AE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Bůh je mrtev, ať žije bůh! – požadavek autenticity a ztráta „objektivních“ vodítek při jejím nalézání.</w:t>
            </w:r>
          </w:p>
          <w:p w14:paraId="21FCA3FD" w14:textId="77777777" w:rsidR="006625AE" w:rsidRDefault="006625AE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Tricster culture: bůh růstu a pokroku, nekonečných možností a moudrého bláznovství.  (Tomáš Sedláček)</w:t>
            </w:r>
          </w:p>
          <w:p w14:paraId="0C1F58FA" w14:textId="2A60517E" w:rsidR="006625AE" w:rsidRPr="00EA5118" w:rsidRDefault="006625AE" w:rsidP="00EA5118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Ekologická demokracie: růst do celistvosti a diverzity jako odpověď na problémy nezralé společnosti.</w:t>
            </w:r>
          </w:p>
        </w:tc>
      </w:tr>
      <w:tr w:rsidR="00AC6165" w:rsidRPr="00AB1F7D" w14:paraId="67CFAAFF" w14:textId="77777777" w:rsidTr="00D8374C">
        <w:trPr>
          <w:trHeight w:val="397"/>
        </w:trPr>
        <w:tc>
          <w:tcPr>
            <w:tcW w:w="9239" w:type="dxa"/>
            <w:gridSpan w:val="3"/>
            <w:vAlign w:val="center"/>
          </w:tcPr>
          <w:p w14:paraId="5A32BED4" w14:textId="543BD686" w:rsidR="00AC6165" w:rsidRPr="004558E1" w:rsidRDefault="00AC6165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</w:rPr>
              <w:t>Literatura:</w:t>
            </w:r>
            <w:r w:rsidR="009A6C2F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AC6165" w:rsidRPr="00D8374C" w14:paraId="398482CA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2FA047E7" w14:textId="77777777" w:rsidR="00AC6165" w:rsidRPr="00EF37E3" w:rsidRDefault="004E1826" w:rsidP="009A6C2F">
            <w:pPr>
              <w:rPr>
                <w:rFonts w:ascii="Cambria" w:hAnsi="Cambria" w:cs="Segoe UI Semilight"/>
                <w:b/>
                <w:sz w:val="22"/>
              </w:rPr>
            </w:pPr>
            <w:r w:rsidRPr="00EF37E3">
              <w:rPr>
                <w:rFonts w:ascii="Cambria" w:hAnsi="Cambria" w:cs="Segoe UI Semilight"/>
                <w:b/>
                <w:sz w:val="22"/>
              </w:rPr>
              <w:t xml:space="preserve">Povinná literatura: </w:t>
            </w:r>
            <w:r w:rsidR="00514570" w:rsidRPr="00EF37E3">
              <w:rPr>
                <w:rFonts w:ascii="Cambria" w:hAnsi="Cambria" w:cs="Segoe UI Semilight"/>
                <w:b/>
                <w:sz w:val="22"/>
              </w:rPr>
              <w:t>texty uvedené pro každou hodinu v Moodle.</w:t>
            </w:r>
          </w:p>
          <w:p w14:paraId="0DD7E833" w14:textId="77777777" w:rsidR="00514570" w:rsidRDefault="00514570" w:rsidP="009A6C2F">
            <w:p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Nepovinná literatura, resp. literatura, ze které možno čerpat nebo také jakási páteřní literatura:</w:t>
            </w:r>
          </w:p>
          <w:p w14:paraId="6AC8CD93" w14:textId="4B025642" w:rsidR="00826FE1" w:rsidRPr="00EF37E3" w:rsidRDefault="00826FE1" w:rsidP="00826FE1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Aron, Elaine N.: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>The Highly Sensitive Person, Thorsons, 2015</w:t>
            </w:r>
          </w:p>
          <w:p w14:paraId="33B40269" w14:textId="6550E721" w:rsidR="00790915" w:rsidRPr="00EF37E3" w:rsidRDefault="00790915" w:rsidP="00826FE1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>Bělo</w:t>
            </w:r>
            <w:r w:rsidR="00F90752">
              <w:rPr>
                <w:rFonts w:ascii="Cambria" w:hAnsi="Cambria" w:cs="Segoe UI Semilight"/>
                <w:b/>
                <w:sz w:val="22"/>
              </w:rPr>
              <w:t>h</w:t>
            </w:r>
            <w:r>
              <w:rPr>
                <w:rFonts w:ascii="Cambria" w:hAnsi="Cambria" w:cs="Segoe UI Semilight"/>
                <w:b/>
                <w:sz w:val="22"/>
              </w:rPr>
              <w:t xml:space="preserve">radský, Václav: </w:t>
            </w:r>
            <w:r w:rsidR="00CB4830" w:rsidRPr="00EF37E3">
              <w:rPr>
                <w:rFonts w:ascii="Cambria" w:hAnsi="Cambria" w:cs="Segoe UI Semilight"/>
                <w:bCs/>
                <w:sz w:val="22"/>
              </w:rPr>
              <w:t>Společnost nevolnosti, SLON, 20</w:t>
            </w:r>
            <w:r w:rsidR="00F90752">
              <w:rPr>
                <w:rFonts w:ascii="Cambria" w:hAnsi="Cambria" w:cs="Segoe UI Semilight"/>
                <w:bCs/>
                <w:sz w:val="22"/>
              </w:rPr>
              <w:t>14</w:t>
            </w:r>
          </w:p>
          <w:p w14:paraId="3384B277" w14:textId="44CA9BBB" w:rsidR="00986C30" w:rsidRDefault="00986C30" w:rsidP="00826FE1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Boehm, Christopher: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 xml:space="preserve">Hierarchie v pralesích, </w:t>
            </w:r>
            <w:r w:rsidR="00D256B5" w:rsidRPr="00EF37E3">
              <w:rPr>
                <w:rFonts w:ascii="Cambria" w:hAnsi="Cambria" w:cs="Segoe UI Semilight"/>
                <w:bCs/>
                <w:sz w:val="22"/>
              </w:rPr>
              <w:t>a</w:t>
            </w:r>
            <w:r w:rsidRPr="00EF37E3">
              <w:rPr>
                <w:rFonts w:ascii="Cambria" w:hAnsi="Cambria" w:cs="Segoe UI Semilight"/>
                <w:bCs/>
                <w:sz w:val="22"/>
              </w:rPr>
              <w:t xml:space="preserve">cademia, </w:t>
            </w:r>
            <w:r w:rsidR="00D256B5" w:rsidRPr="00EF37E3">
              <w:rPr>
                <w:rFonts w:ascii="Cambria" w:hAnsi="Cambria" w:cs="Segoe UI Semilight"/>
                <w:bCs/>
                <w:sz w:val="22"/>
              </w:rPr>
              <w:t>2020</w:t>
            </w:r>
          </w:p>
          <w:p w14:paraId="23B5F60F" w14:textId="0AC0AE22" w:rsidR="007F69D6" w:rsidRDefault="007F69D6" w:rsidP="00826FE1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Brende, Eric: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 xml:space="preserve">Better Off, </w:t>
            </w:r>
            <w:r w:rsidR="005B4E4B" w:rsidRPr="00EF37E3">
              <w:rPr>
                <w:rFonts w:ascii="Cambria" w:hAnsi="Cambria" w:cs="Segoe UI Semilight"/>
                <w:bCs/>
                <w:sz w:val="22"/>
              </w:rPr>
              <w:t>Harper Collins, 2004</w:t>
            </w:r>
          </w:p>
          <w:p w14:paraId="1CE511F0" w14:textId="3DE7095D" w:rsidR="00BF397C" w:rsidRDefault="00BF397C" w:rsidP="00826FE1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Eisenstein, Charles: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 xml:space="preserve">The Ascent of Humanity, </w:t>
            </w:r>
            <w:r w:rsidR="009F547F" w:rsidRPr="00EF37E3">
              <w:rPr>
                <w:rFonts w:ascii="Cambria" w:hAnsi="Cambria" w:cs="Segoe UI Semilight"/>
                <w:bCs/>
                <w:sz w:val="22"/>
              </w:rPr>
              <w:t xml:space="preserve">North Atlantic Books, </w:t>
            </w:r>
            <w:r w:rsidR="001F1DB7" w:rsidRPr="00EF37E3">
              <w:rPr>
                <w:rFonts w:ascii="Cambria" w:hAnsi="Cambria" w:cs="Segoe UI Semilight"/>
                <w:bCs/>
                <w:sz w:val="22"/>
              </w:rPr>
              <w:t>2013</w:t>
            </w:r>
          </w:p>
          <w:p w14:paraId="635F046F" w14:textId="6482C758" w:rsidR="00CE70DA" w:rsidRPr="00EF37E3" w:rsidRDefault="00CE70DA" w:rsidP="00826FE1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Ehrenberg, Alain: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 xml:space="preserve">The Weariness of the Self, </w:t>
            </w:r>
            <w:r w:rsidR="00D62B7F" w:rsidRPr="00EF37E3">
              <w:rPr>
                <w:rFonts w:ascii="Cambria" w:hAnsi="Cambria" w:cs="Segoe UI Semilight"/>
                <w:bCs/>
                <w:sz w:val="22"/>
              </w:rPr>
              <w:t xml:space="preserve">McGill-Queen´s University Press, </w:t>
            </w:r>
            <w:r w:rsidR="00A8285C" w:rsidRPr="00EF37E3">
              <w:rPr>
                <w:rFonts w:ascii="Cambria" w:hAnsi="Cambria" w:cs="Segoe UI Semilight"/>
                <w:bCs/>
                <w:sz w:val="22"/>
              </w:rPr>
              <w:t>2010</w:t>
            </w:r>
          </w:p>
          <w:p w14:paraId="54054F87" w14:textId="1A35422B" w:rsidR="00826FE1" w:rsidRPr="00EF37E3" w:rsidRDefault="00826FE1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Eliade, Mircea: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>Mýtus a skutečnost, Argo, 2020</w:t>
            </w:r>
          </w:p>
          <w:p w14:paraId="72EB827B" w14:textId="32413BA2" w:rsidR="00514570" w:rsidRDefault="00DA72E0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>Furedi, Frank</w:t>
            </w:r>
            <w:r w:rsidR="0025343E">
              <w:rPr>
                <w:rFonts w:ascii="Cambria" w:hAnsi="Cambria" w:cs="Segoe UI Semilight"/>
                <w:b/>
                <w:sz w:val="22"/>
              </w:rPr>
              <w:t xml:space="preserve">: </w:t>
            </w:r>
            <w:r w:rsidR="0025343E" w:rsidRPr="00EF37E3">
              <w:rPr>
                <w:rFonts w:ascii="Cambria" w:hAnsi="Cambria" w:cs="Segoe UI Semilight"/>
                <w:bCs/>
                <w:sz w:val="22"/>
              </w:rPr>
              <w:t>How Fear Works, Bloomsbury, 2018</w:t>
            </w:r>
          </w:p>
          <w:p w14:paraId="0B9987D4" w14:textId="00910946" w:rsidR="004A3EA0" w:rsidRPr="00EF37E3" w:rsidRDefault="004A3EA0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lastRenderedPageBreak/>
              <w:t xml:space="preserve">Heuer Gottfried M.: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>Freud´s Outstanding</w:t>
            </w:r>
            <w:r w:rsidR="00D22A39" w:rsidRPr="00EF37E3">
              <w:rPr>
                <w:rFonts w:ascii="Cambria" w:hAnsi="Cambria" w:cs="Segoe UI Semilight"/>
                <w:bCs/>
                <w:sz w:val="22"/>
              </w:rPr>
              <w:t xml:space="preserve"> Colleague, Jung´s Twin Brother, Routledge 2017</w:t>
            </w:r>
          </w:p>
          <w:p w14:paraId="22329866" w14:textId="2050365C" w:rsidR="004B4185" w:rsidRPr="00C742ED" w:rsidRDefault="004B4185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Churchland, Patricia S.: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>Mozek a důvěra</w:t>
            </w:r>
            <w:r w:rsidR="00951668" w:rsidRPr="00EF37E3">
              <w:rPr>
                <w:rFonts w:ascii="Cambria" w:hAnsi="Cambria" w:cs="Segoe UI Semilight"/>
                <w:bCs/>
                <w:sz w:val="22"/>
              </w:rPr>
              <w:t>, dybbuk 2015</w:t>
            </w:r>
          </w:p>
          <w:p w14:paraId="40421F65" w14:textId="1CD232D2" w:rsidR="00C742ED" w:rsidRDefault="00C742ED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Jacyno, Malgorzata: </w:t>
            </w:r>
            <w:r w:rsidRPr="00C742ED">
              <w:rPr>
                <w:rFonts w:ascii="Cambria" w:hAnsi="Cambria" w:cs="Segoe UI Semilight"/>
                <w:bCs/>
                <w:sz w:val="22"/>
              </w:rPr>
              <w:t>Kultura individualismu</w:t>
            </w:r>
            <w:r w:rsidR="00F90752">
              <w:rPr>
                <w:rFonts w:ascii="Cambria" w:hAnsi="Cambria" w:cs="Segoe UI Semilight"/>
                <w:bCs/>
                <w:sz w:val="22"/>
              </w:rPr>
              <w:t xml:space="preserve">, </w:t>
            </w:r>
            <w:r w:rsidR="00D0293D">
              <w:rPr>
                <w:rFonts w:ascii="Cambria" w:hAnsi="Cambria" w:cs="Segoe UI Semilight"/>
                <w:bCs/>
                <w:sz w:val="22"/>
              </w:rPr>
              <w:t>SLON</w:t>
            </w:r>
            <w:r w:rsidR="00715644">
              <w:rPr>
                <w:rFonts w:ascii="Cambria" w:hAnsi="Cambria" w:cs="Segoe UI Semilight"/>
                <w:bCs/>
                <w:sz w:val="22"/>
              </w:rPr>
              <w:t>, 2012</w:t>
            </w:r>
          </w:p>
          <w:p w14:paraId="446FACD2" w14:textId="7154C814" w:rsidR="00D256B5" w:rsidRDefault="00D256B5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Neubauer, Zdeněk: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 xml:space="preserve">O čem je věda? </w:t>
            </w:r>
            <w:r w:rsidR="00790915" w:rsidRPr="00EF37E3">
              <w:rPr>
                <w:rFonts w:ascii="Cambria" w:hAnsi="Cambria" w:cs="Segoe UI Semilight"/>
                <w:bCs/>
                <w:sz w:val="22"/>
              </w:rPr>
              <w:t>Malvern, 2009</w:t>
            </w:r>
          </w:p>
          <w:p w14:paraId="5C8C9F60" w14:textId="4E2F05E6" w:rsidR="00D94D29" w:rsidRDefault="00D94D29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Neumann, Erich: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 xml:space="preserve">The Origins </w:t>
            </w:r>
            <w:r w:rsidR="0091450B" w:rsidRPr="00EF37E3">
              <w:rPr>
                <w:rFonts w:ascii="Cambria" w:hAnsi="Cambria" w:cs="Segoe UI Semilight"/>
                <w:bCs/>
                <w:sz w:val="22"/>
              </w:rPr>
              <w:t>a</w:t>
            </w:r>
            <w:r w:rsidRPr="00EF37E3">
              <w:rPr>
                <w:rFonts w:ascii="Cambria" w:hAnsi="Cambria" w:cs="Segoe UI Semilight"/>
                <w:bCs/>
                <w:sz w:val="22"/>
              </w:rPr>
              <w:t xml:space="preserve">nd History </w:t>
            </w:r>
            <w:r w:rsidR="0091450B" w:rsidRPr="00EF37E3">
              <w:rPr>
                <w:rFonts w:ascii="Cambria" w:hAnsi="Cambria" w:cs="Segoe UI Semilight"/>
                <w:bCs/>
                <w:sz w:val="22"/>
              </w:rPr>
              <w:t>o</w:t>
            </w:r>
            <w:r w:rsidRPr="00EF37E3">
              <w:rPr>
                <w:rFonts w:ascii="Cambria" w:hAnsi="Cambria" w:cs="Segoe UI Semilight"/>
                <w:bCs/>
                <w:sz w:val="22"/>
              </w:rPr>
              <w:t>f Consiousness</w:t>
            </w:r>
            <w:r w:rsidR="002E18B3" w:rsidRPr="00EF37E3">
              <w:rPr>
                <w:rFonts w:ascii="Cambria" w:hAnsi="Cambria" w:cs="Segoe UI Semilight"/>
                <w:bCs/>
                <w:sz w:val="22"/>
              </w:rPr>
              <w:t xml:space="preserve">, Princeton University Press, </w:t>
            </w:r>
            <w:r w:rsidR="007C4328" w:rsidRPr="00EF37E3">
              <w:rPr>
                <w:rFonts w:ascii="Cambria" w:hAnsi="Cambria" w:cs="Segoe UI Semilight"/>
                <w:bCs/>
                <w:sz w:val="22"/>
              </w:rPr>
              <w:t>1995</w:t>
            </w:r>
          </w:p>
          <w:p w14:paraId="13EE7DD0" w14:textId="4DA3F2D6" w:rsidR="006B32B2" w:rsidRPr="00EF37E3" w:rsidRDefault="006B32B2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Rogers Anne, Pilgrim, David: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>A Sociology of Mental Health</w:t>
            </w:r>
            <w:r w:rsidR="001D0036" w:rsidRPr="00EF37E3">
              <w:rPr>
                <w:rFonts w:ascii="Cambria" w:hAnsi="Cambria" w:cs="Segoe UI Semilight"/>
                <w:bCs/>
                <w:sz w:val="22"/>
              </w:rPr>
              <w:t xml:space="preserve"> and Illness, 4th edition, </w:t>
            </w:r>
            <w:r w:rsidR="002C3E13" w:rsidRPr="00EF37E3">
              <w:rPr>
                <w:rFonts w:ascii="Cambria" w:hAnsi="Cambria" w:cs="Segoe UI Semilight"/>
                <w:bCs/>
                <w:sz w:val="22"/>
              </w:rPr>
              <w:t>McGraw-Hill, 2010</w:t>
            </w:r>
          </w:p>
          <w:p w14:paraId="0A0D4DEF" w14:textId="77777777" w:rsidR="00951668" w:rsidRPr="00EF37E3" w:rsidRDefault="00951668" w:rsidP="00951668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Sedláčková, Markéta: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>Důvěra a demokracie, SLON, 2012</w:t>
            </w:r>
          </w:p>
          <w:p w14:paraId="493F1E07" w14:textId="77777777" w:rsidR="00951668" w:rsidRPr="00EF37E3" w:rsidRDefault="005B22EC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/>
                <w:sz w:val="22"/>
              </w:rPr>
              <w:t xml:space="preserve">Tóthová, Jana: </w:t>
            </w:r>
            <w:r w:rsidRPr="00EF37E3">
              <w:rPr>
                <w:rFonts w:ascii="Cambria" w:hAnsi="Cambria" w:cs="Segoe UI Semilight"/>
                <w:bCs/>
                <w:sz w:val="22"/>
              </w:rPr>
              <w:t>Úvod do transgenerační psychologie rodiny</w:t>
            </w:r>
            <w:r w:rsidR="00B504B9" w:rsidRPr="00EF37E3">
              <w:rPr>
                <w:rFonts w:ascii="Cambria" w:hAnsi="Cambria" w:cs="Segoe UI Semilight"/>
                <w:bCs/>
                <w:sz w:val="22"/>
              </w:rPr>
              <w:t>, Portál, 2011</w:t>
            </w:r>
          </w:p>
          <w:p w14:paraId="6BC32C39" w14:textId="2DF27354" w:rsidR="00B504B9" w:rsidRPr="00514570" w:rsidRDefault="00B504B9" w:rsidP="00514570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 w:cs="Segoe UI Semilight"/>
                <w:b/>
                <w:sz w:val="22"/>
              </w:rPr>
            </w:pPr>
          </w:p>
        </w:tc>
      </w:tr>
      <w:tr w:rsidR="00AC6165" w:rsidRPr="00AB1F7D" w14:paraId="293A2BB8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7BCE0246" w14:textId="3BE2E927" w:rsidR="00AC6165" w:rsidRPr="004558E1" w:rsidRDefault="00AC6165" w:rsidP="009A6C2F">
            <w:pPr>
              <w:rPr>
                <w:rFonts w:ascii="Cambria" w:hAnsi="Cambria" w:cs="Segoe UI Semilight"/>
                <w:b/>
              </w:rPr>
            </w:pPr>
            <w:r w:rsidRPr="004558E1">
              <w:rPr>
                <w:rFonts w:ascii="Cambria" w:hAnsi="Cambria" w:cs="Segoe UI Semilight"/>
                <w:b/>
              </w:rPr>
              <w:lastRenderedPageBreak/>
              <w:t xml:space="preserve">Metody </w:t>
            </w:r>
            <w:r w:rsidRPr="00FD0DF1">
              <w:rPr>
                <w:rFonts w:ascii="Cambria" w:hAnsi="Cambria" w:cs="Segoe UI Semilight"/>
                <w:b/>
              </w:rPr>
              <w:t>výuky:</w:t>
            </w:r>
            <w:r w:rsidR="009A6C2F" w:rsidRPr="00FD0DF1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AC6165" w:rsidRPr="00D8374C" w14:paraId="070B3BD7" w14:textId="77777777" w:rsidTr="00D8374C">
        <w:trPr>
          <w:gridBefore w:val="2"/>
          <w:wBefore w:w="426" w:type="dxa"/>
          <w:trHeight w:val="397"/>
        </w:trPr>
        <w:tc>
          <w:tcPr>
            <w:tcW w:w="8813" w:type="dxa"/>
            <w:vAlign w:val="center"/>
          </w:tcPr>
          <w:p w14:paraId="7DE0F925" w14:textId="659DB007" w:rsidR="00AC6165" w:rsidRDefault="00264133" w:rsidP="009A6C2F">
            <w:p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Před hodinou: čtení textů a zodpovídání otázek v Moodle</w:t>
            </w:r>
          </w:p>
          <w:p w14:paraId="5DCAD4D8" w14:textId="77777777" w:rsidR="00264133" w:rsidRDefault="00264133" w:rsidP="009A6C2F">
            <w:pPr>
              <w:rPr>
                <w:rFonts w:ascii="Cambria" w:hAnsi="Cambria" w:cs="Segoe UI Semilight"/>
                <w:bCs/>
                <w:sz w:val="22"/>
              </w:rPr>
            </w:pPr>
            <w:r>
              <w:rPr>
                <w:rFonts w:ascii="Cambria" w:hAnsi="Cambria" w:cs="Segoe UI Semilight"/>
                <w:bCs/>
                <w:sz w:val="22"/>
              </w:rPr>
              <w:t>Při hodině:</w:t>
            </w:r>
          </w:p>
          <w:p w14:paraId="2BB618C5" w14:textId="77777777" w:rsidR="00264133" w:rsidRDefault="00264133" w:rsidP="00264133">
            <w:pPr>
              <w:pStyle w:val="Odstavecseseznamem"/>
              <w:numPr>
                <w:ilvl w:val="0"/>
                <w:numId w:val="5"/>
              </w:numPr>
              <w:rPr>
                <w:rFonts w:ascii="Cambria" w:hAnsi="Cambria" w:cs="Segoe UI Semilight"/>
                <w:bCs/>
                <w:i/>
                <w:iCs/>
                <w:sz w:val="22"/>
              </w:rPr>
            </w:pPr>
            <w:r>
              <w:rPr>
                <w:rFonts w:ascii="Cambria" w:hAnsi="Cambria" w:cs="Segoe UI Semilight"/>
                <w:bCs/>
                <w:i/>
                <w:iCs/>
                <w:sz w:val="22"/>
              </w:rPr>
              <w:t xml:space="preserve">Diskuse </w:t>
            </w:r>
            <w:r w:rsidR="00AB2D3C">
              <w:rPr>
                <w:rFonts w:ascii="Cambria" w:hAnsi="Cambria" w:cs="Segoe UI Semilight"/>
                <w:bCs/>
                <w:i/>
                <w:iCs/>
                <w:sz w:val="22"/>
              </w:rPr>
              <w:t>o obsahu textů (všichni)</w:t>
            </w:r>
          </w:p>
          <w:p w14:paraId="4DF84F27" w14:textId="77777777" w:rsidR="00AB2D3C" w:rsidRDefault="00AB2D3C" w:rsidP="00264133">
            <w:pPr>
              <w:pStyle w:val="Odstavecseseznamem"/>
              <w:numPr>
                <w:ilvl w:val="0"/>
                <w:numId w:val="5"/>
              </w:numPr>
              <w:rPr>
                <w:rFonts w:ascii="Cambria" w:hAnsi="Cambria" w:cs="Segoe UI Semilight"/>
                <w:bCs/>
                <w:i/>
                <w:iCs/>
                <w:sz w:val="22"/>
              </w:rPr>
            </w:pPr>
            <w:r>
              <w:rPr>
                <w:rFonts w:ascii="Cambria" w:hAnsi="Cambria" w:cs="Segoe UI Semilight"/>
                <w:bCs/>
                <w:i/>
                <w:iCs/>
                <w:sz w:val="22"/>
              </w:rPr>
              <w:t>Teoretické doplňující souvislosti (Olga Plíčková a/nebo host) + dotazy</w:t>
            </w:r>
            <w:r w:rsidR="003564AA">
              <w:rPr>
                <w:rFonts w:ascii="Cambria" w:hAnsi="Cambria" w:cs="Segoe UI Semilight"/>
                <w:bCs/>
                <w:i/>
                <w:iCs/>
                <w:sz w:val="22"/>
              </w:rPr>
              <w:t xml:space="preserve"> a odpovědi</w:t>
            </w:r>
          </w:p>
          <w:p w14:paraId="1BC2462F" w14:textId="27650F08" w:rsidR="003564AA" w:rsidRPr="00264133" w:rsidRDefault="003564AA" w:rsidP="00264133">
            <w:pPr>
              <w:pStyle w:val="Odstavecseseznamem"/>
              <w:numPr>
                <w:ilvl w:val="0"/>
                <w:numId w:val="5"/>
              </w:numPr>
              <w:rPr>
                <w:rFonts w:ascii="Cambria" w:hAnsi="Cambria" w:cs="Segoe UI Semilight"/>
                <w:bCs/>
                <w:i/>
                <w:iCs/>
                <w:sz w:val="22"/>
              </w:rPr>
            </w:pPr>
            <w:r>
              <w:rPr>
                <w:rFonts w:ascii="Cambria" w:hAnsi="Cambria" w:cs="Segoe UI Semilight"/>
                <w:bCs/>
                <w:i/>
                <w:iCs/>
                <w:sz w:val="22"/>
              </w:rPr>
              <w:t>Prezentace (jeden-dva studenti á hodina) + dotazy a odpovědi</w:t>
            </w:r>
          </w:p>
        </w:tc>
      </w:tr>
      <w:tr w:rsidR="00AC6165" w:rsidRPr="00AB1F7D" w14:paraId="23CA6B98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0EE5DFE1" w14:textId="0B175BBB" w:rsidR="00AC6165" w:rsidRPr="004558E1" w:rsidRDefault="00AC6165" w:rsidP="009A6C2F">
            <w:pPr>
              <w:rPr>
                <w:rFonts w:ascii="Cambria" w:hAnsi="Cambria" w:cs="Segoe UI Semilight"/>
                <w:b/>
              </w:rPr>
            </w:pPr>
            <w:r w:rsidRPr="00FD0DF1">
              <w:rPr>
                <w:rFonts w:ascii="Cambria" w:hAnsi="Cambria" w:cs="Segoe UI Semilight"/>
                <w:b/>
              </w:rPr>
              <w:t>Studijní opora:</w:t>
            </w:r>
            <w:r w:rsidR="009A6C2F" w:rsidRPr="00FD0DF1">
              <w:rPr>
                <w:rFonts w:ascii="Cambria" w:hAnsi="Cambria" w:cs="Segoe UI Semilight"/>
                <w:b/>
              </w:rPr>
              <w:t xml:space="preserve"> </w:t>
            </w:r>
          </w:p>
        </w:tc>
      </w:tr>
      <w:tr w:rsidR="00AC6165" w:rsidRPr="00D8374C" w14:paraId="4E5E8A6C" w14:textId="77777777" w:rsidTr="00E97DEF">
        <w:trPr>
          <w:gridBefore w:val="2"/>
          <w:wBefore w:w="426" w:type="dxa"/>
          <w:trHeight w:val="397"/>
        </w:trPr>
        <w:tc>
          <w:tcPr>
            <w:tcW w:w="8813" w:type="dxa"/>
            <w:shd w:val="clear" w:color="auto" w:fill="auto"/>
            <w:vAlign w:val="center"/>
          </w:tcPr>
          <w:p w14:paraId="39A0EC39" w14:textId="1159839C" w:rsidR="00AC6165" w:rsidRPr="00EF37E3" w:rsidRDefault="00664A08" w:rsidP="009A6C2F">
            <w:pPr>
              <w:rPr>
                <w:rFonts w:ascii="Cambria" w:hAnsi="Cambria" w:cs="Segoe UI Semilight"/>
                <w:bCs/>
                <w:sz w:val="22"/>
                <w:highlight w:val="yellow"/>
              </w:rPr>
            </w:pPr>
            <w:r w:rsidRPr="00E97DEF">
              <w:rPr>
                <w:rFonts w:ascii="Cambria" w:hAnsi="Cambria" w:cs="Segoe UI Semilight"/>
                <w:bCs/>
                <w:sz w:val="22"/>
              </w:rPr>
              <w:t>Moodle:</w:t>
            </w:r>
            <w:r w:rsidR="00E97DEF" w:rsidRPr="00E97DEF">
              <w:rPr>
                <w:rFonts w:ascii="Cambria" w:hAnsi="Cambria" w:cs="Segoe UI Semilight"/>
                <w:bCs/>
                <w:sz w:val="22"/>
              </w:rPr>
              <w:t xml:space="preserve"> </w:t>
            </w:r>
            <w:hyperlink r:id="rId12" w:history="1">
              <w:r w:rsidR="00E97DEF" w:rsidRPr="00F532A5">
                <w:rPr>
                  <w:rStyle w:val="Hypertextovodkaz"/>
                  <w:rFonts w:ascii="Cambria" w:hAnsi="Cambria" w:cs="Segoe UI Semilight"/>
                  <w:bCs/>
                  <w:sz w:val="22"/>
                </w:rPr>
                <w:t>https://dl1.cuni.cz/course/view.php?id=10179#section-1</w:t>
              </w:r>
            </w:hyperlink>
            <w:r w:rsidR="00E97DEF">
              <w:rPr>
                <w:rFonts w:ascii="Cambria" w:hAnsi="Cambria" w:cs="Segoe UI Semilight"/>
                <w:bCs/>
                <w:sz w:val="22"/>
              </w:rPr>
              <w:t xml:space="preserve"> </w:t>
            </w:r>
          </w:p>
          <w:p w14:paraId="6AB8CB5C" w14:textId="2E558767" w:rsidR="00664A08" w:rsidRPr="00EF37E3" w:rsidRDefault="00664A08" w:rsidP="009A6C2F">
            <w:pPr>
              <w:rPr>
                <w:rFonts w:ascii="Cambria" w:hAnsi="Cambria" w:cs="Segoe UI Semilight"/>
                <w:bCs/>
                <w:sz w:val="22"/>
                <w:highlight w:val="yellow"/>
              </w:rPr>
            </w:pPr>
            <w:r w:rsidRPr="00E97DEF">
              <w:rPr>
                <w:rFonts w:ascii="Cambria" w:hAnsi="Cambria" w:cs="Segoe UI Semilight"/>
                <w:bCs/>
                <w:sz w:val="22"/>
              </w:rPr>
              <w:t xml:space="preserve">(V případě online výuky Zoom a FB: </w:t>
            </w:r>
            <w:r w:rsidR="00E97DEF">
              <w:rPr>
                <w:rFonts w:ascii="Cambria" w:hAnsi="Cambria" w:cs="Segoe UI Semilight"/>
                <w:bCs/>
                <w:sz w:val="22"/>
              </w:rPr>
              <w:t xml:space="preserve">bude upřesněno </w:t>
            </w:r>
            <w:r w:rsidR="00BF1380">
              <w:rPr>
                <w:rFonts w:ascii="Cambria" w:hAnsi="Cambria" w:cs="Segoe UI Semilight"/>
                <w:bCs/>
                <w:sz w:val="22"/>
              </w:rPr>
              <w:t>v případě potřeby.)</w:t>
            </w:r>
          </w:p>
        </w:tc>
      </w:tr>
      <w:tr w:rsidR="00AC6165" w:rsidRPr="00AB1F7D" w14:paraId="5ACAAEC1" w14:textId="77777777" w:rsidTr="00D8374C">
        <w:trPr>
          <w:gridBefore w:val="1"/>
          <w:wBefore w:w="27" w:type="dxa"/>
          <w:trHeight w:val="397"/>
        </w:trPr>
        <w:tc>
          <w:tcPr>
            <w:tcW w:w="9212" w:type="dxa"/>
            <w:gridSpan w:val="2"/>
            <w:vAlign w:val="center"/>
          </w:tcPr>
          <w:p w14:paraId="2B89A6A4" w14:textId="5FF0F0D4" w:rsidR="00AC6165" w:rsidRPr="004558E1" w:rsidRDefault="00AC6165" w:rsidP="009A6C2F">
            <w:pPr>
              <w:rPr>
                <w:rFonts w:ascii="Cambria" w:hAnsi="Cambria" w:cs="Segoe UI Semilight"/>
                <w:b/>
              </w:rPr>
            </w:pPr>
          </w:p>
        </w:tc>
      </w:tr>
    </w:tbl>
    <w:p w14:paraId="59716517" w14:textId="3459FED2" w:rsidR="004D7580" w:rsidRPr="004976E0" w:rsidRDefault="004D7580" w:rsidP="00030E57">
      <w:pPr>
        <w:spacing w:line="300" w:lineRule="exact"/>
        <w:rPr>
          <w:rFonts w:ascii="Cambria" w:hAnsi="Cambria"/>
          <w:sz w:val="23"/>
          <w:szCs w:val="23"/>
        </w:rPr>
      </w:pPr>
    </w:p>
    <w:sectPr w:rsidR="004D7580" w:rsidRPr="004976E0">
      <w:headerReference w:type="default" r:id="rId13"/>
      <w:pgSz w:w="11906" w:h="16838"/>
      <w:pgMar w:top="1417" w:right="1417" w:bottom="1258" w:left="1417" w:header="708" w:footer="2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E50E3" w14:textId="77777777" w:rsidR="007451ED" w:rsidRDefault="007451ED">
      <w:r>
        <w:separator/>
      </w:r>
    </w:p>
  </w:endnote>
  <w:endnote w:type="continuationSeparator" w:id="0">
    <w:p w14:paraId="62818E40" w14:textId="77777777" w:rsidR="007451ED" w:rsidRDefault="0074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DCA99" w14:textId="77777777" w:rsidR="007451ED" w:rsidRDefault="007451ED">
      <w:r>
        <w:separator/>
      </w:r>
    </w:p>
  </w:footnote>
  <w:footnote w:type="continuationSeparator" w:id="0">
    <w:p w14:paraId="6AE56978" w14:textId="77777777" w:rsidR="007451ED" w:rsidRDefault="0074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1651C" w14:textId="3DB27189" w:rsidR="004D7580" w:rsidRDefault="001F72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9716536" wp14:editId="74CB7E1F">
          <wp:simplePos x="0" y="0"/>
          <wp:positionH relativeFrom="column">
            <wp:posOffset>-322580</wp:posOffset>
          </wp:positionH>
          <wp:positionV relativeFrom="paragraph">
            <wp:posOffset>-120015</wp:posOffset>
          </wp:positionV>
          <wp:extent cx="4550410" cy="140462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0410" cy="1404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1651D" w14:textId="77777777" w:rsidR="004D7580" w:rsidRDefault="004D7580">
    <w:pPr>
      <w:pStyle w:val="Zhlav"/>
      <w:jc w:val="right"/>
    </w:pPr>
  </w:p>
  <w:p w14:paraId="5971651E" w14:textId="77777777" w:rsidR="004D7580" w:rsidRDefault="004D7580">
    <w:pPr>
      <w:pStyle w:val="Zhlav"/>
      <w:jc w:val="right"/>
    </w:pPr>
  </w:p>
  <w:p w14:paraId="5971651F" w14:textId="77777777" w:rsidR="004D7580" w:rsidRDefault="004D7580">
    <w:pPr>
      <w:pStyle w:val="Zhlav"/>
    </w:pPr>
  </w:p>
  <w:p w14:paraId="59716522" w14:textId="2E6C0D52" w:rsidR="004D7580" w:rsidRPr="000E2B7B" w:rsidRDefault="000E2B7B" w:rsidP="000E2B7B">
    <w:pPr>
      <w:pStyle w:val="Zhlav"/>
      <w:spacing w:before="480" w:after="100" w:afterAutospacing="1"/>
      <w:jc w:val="right"/>
      <w:rPr>
        <w:rFonts w:ascii="Cambria" w:hAnsi="Cambria"/>
        <w:sz w:val="23"/>
        <w:szCs w:val="23"/>
        <w:lang w:val="en-GB"/>
      </w:rPr>
    </w:pPr>
    <w:r>
      <w:rPr>
        <w:rFonts w:ascii="Cambria" w:hAnsi="Cambria"/>
        <w:sz w:val="23"/>
        <w:szCs w:val="23"/>
        <w:lang w:val="en-GB"/>
      </w:rPr>
      <w:t>Katedra sociologie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3543C"/>
    <w:multiLevelType w:val="hybridMultilevel"/>
    <w:tmpl w:val="6DA02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2A9A"/>
    <w:multiLevelType w:val="hybridMultilevel"/>
    <w:tmpl w:val="346A1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34229"/>
    <w:multiLevelType w:val="hybridMultilevel"/>
    <w:tmpl w:val="B448D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6610"/>
    <w:multiLevelType w:val="hybridMultilevel"/>
    <w:tmpl w:val="D874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A7175"/>
    <w:multiLevelType w:val="hybridMultilevel"/>
    <w:tmpl w:val="748211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3A"/>
    <w:rsid w:val="00025D96"/>
    <w:rsid w:val="00030E57"/>
    <w:rsid w:val="00040160"/>
    <w:rsid w:val="00045992"/>
    <w:rsid w:val="000605EC"/>
    <w:rsid w:val="000C5C19"/>
    <w:rsid w:val="000E2B7B"/>
    <w:rsid w:val="00143624"/>
    <w:rsid w:val="001651F5"/>
    <w:rsid w:val="00176488"/>
    <w:rsid w:val="0019002B"/>
    <w:rsid w:val="001C2080"/>
    <w:rsid w:val="001D0036"/>
    <w:rsid w:val="001D438B"/>
    <w:rsid w:val="001F1DB7"/>
    <w:rsid w:val="001F7282"/>
    <w:rsid w:val="0021553E"/>
    <w:rsid w:val="0025343E"/>
    <w:rsid w:val="00264133"/>
    <w:rsid w:val="00281B22"/>
    <w:rsid w:val="002C3E13"/>
    <w:rsid w:val="002E18B3"/>
    <w:rsid w:val="002E3285"/>
    <w:rsid w:val="00325819"/>
    <w:rsid w:val="00350059"/>
    <w:rsid w:val="003564AA"/>
    <w:rsid w:val="003643DC"/>
    <w:rsid w:val="00372C91"/>
    <w:rsid w:val="003849B0"/>
    <w:rsid w:val="00386577"/>
    <w:rsid w:val="003B64D5"/>
    <w:rsid w:val="003C29F5"/>
    <w:rsid w:val="003E2A8F"/>
    <w:rsid w:val="003E613A"/>
    <w:rsid w:val="004558E1"/>
    <w:rsid w:val="00475DEA"/>
    <w:rsid w:val="004976E0"/>
    <w:rsid w:val="004A1CDF"/>
    <w:rsid w:val="004A3EA0"/>
    <w:rsid w:val="004B4185"/>
    <w:rsid w:val="004D417B"/>
    <w:rsid w:val="004D7580"/>
    <w:rsid w:val="004E1826"/>
    <w:rsid w:val="00514570"/>
    <w:rsid w:val="0053119C"/>
    <w:rsid w:val="005B22EC"/>
    <w:rsid w:val="005B4E4B"/>
    <w:rsid w:val="005D3BA0"/>
    <w:rsid w:val="00611763"/>
    <w:rsid w:val="0063656A"/>
    <w:rsid w:val="00644C72"/>
    <w:rsid w:val="0065252D"/>
    <w:rsid w:val="0065485F"/>
    <w:rsid w:val="006625AE"/>
    <w:rsid w:val="00664A08"/>
    <w:rsid w:val="00677186"/>
    <w:rsid w:val="006A1F4D"/>
    <w:rsid w:val="006B32B2"/>
    <w:rsid w:val="006C0AB4"/>
    <w:rsid w:val="006F0118"/>
    <w:rsid w:val="00715644"/>
    <w:rsid w:val="007363BF"/>
    <w:rsid w:val="007451ED"/>
    <w:rsid w:val="00771049"/>
    <w:rsid w:val="00775928"/>
    <w:rsid w:val="00787AFC"/>
    <w:rsid w:val="00790915"/>
    <w:rsid w:val="007A2240"/>
    <w:rsid w:val="007C4328"/>
    <w:rsid w:val="007D2C41"/>
    <w:rsid w:val="007D3392"/>
    <w:rsid w:val="007E3910"/>
    <w:rsid w:val="007F69D6"/>
    <w:rsid w:val="00810854"/>
    <w:rsid w:val="00821917"/>
    <w:rsid w:val="00822B18"/>
    <w:rsid w:val="00826FE1"/>
    <w:rsid w:val="0083511A"/>
    <w:rsid w:val="0084381E"/>
    <w:rsid w:val="008447F4"/>
    <w:rsid w:val="00847974"/>
    <w:rsid w:val="00882106"/>
    <w:rsid w:val="008867B9"/>
    <w:rsid w:val="008A5804"/>
    <w:rsid w:val="008F2635"/>
    <w:rsid w:val="00900CEC"/>
    <w:rsid w:val="0091450B"/>
    <w:rsid w:val="0091734F"/>
    <w:rsid w:val="009372DE"/>
    <w:rsid w:val="009456AF"/>
    <w:rsid w:val="00951668"/>
    <w:rsid w:val="00965BBD"/>
    <w:rsid w:val="00965F50"/>
    <w:rsid w:val="00970187"/>
    <w:rsid w:val="0097027C"/>
    <w:rsid w:val="009862AB"/>
    <w:rsid w:val="00986C30"/>
    <w:rsid w:val="00991E0E"/>
    <w:rsid w:val="009A2854"/>
    <w:rsid w:val="009A28DA"/>
    <w:rsid w:val="009A6C2F"/>
    <w:rsid w:val="009A70B4"/>
    <w:rsid w:val="009E52A3"/>
    <w:rsid w:val="009F0921"/>
    <w:rsid w:val="009F547F"/>
    <w:rsid w:val="00A42765"/>
    <w:rsid w:val="00A5232E"/>
    <w:rsid w:val="00A8285C"/>
    <w:rsid w:val="00A908CA"/>
    <w:rsid w:val="00AB2694"/>
    <w:rsid w:val="00AB2D3C"/>
    <w:rsid w:val="00AC6165"/>
    <w:rsid w:val="00AE1344"/>
    <w:rsid w:val="00AE1CFD"/>
    <w:rsid w:val="00AE641B"/>
    <w:rsid w:val="00B03896"/>
    <w:rsid w:val="00B06E84"/>
    <w:rsid w:val="00B07345"/>
    <w:rsid w:val="00B17117"/>
    <w:rsid w:val="00B206D0"/>
    <w:rsid w:val="00B504B9"/>
    <w:rsid w:val="00B719D7"/>
    <w:rsid w:val="00BD62F3"/>
    <w:rsid w:val="00BD771C"/>
    <w:rsid w:val="00BD7DFC"/>
    <w:rsid w:val="00BE2865"/>
    <w:rsid w:val="00BE5CDE"/>
    <w:rsid w:val="00BF1380"/>
    <w:rsid w:val="00BF397C"/>
    <w:rsid w:val="00C318DE"/>
    <w:rsid w:val="00C50BB3"/>
    <w:rsid w:val="00C61809"/>
    <w:rsid w:val="00C66FF3"/>
    <w:rsid w:val="00C742ED"/>
    <w:rsid w:val="00C871FE"/>
    <w:rsid w:val="00CB4830"/>
    <w:rsid w:val="00CB5A10"/>
    <w:rsid w:val="00CC634F"/>
    <w:rsid w:val="00CE70DA"/>
    <w:rsid w:val="00D0293D"/>
    <w:rsid w:val="00D1618F"/>
    <w:rsid w:val="00D22A39"/>
    <w:rsid w:val="00D23655"/>
    <w:rsid w:val="00D256B5"/>
    <w:rsid w:val="00D62B7F"/>
    <w:rsid w:val="00D7088B"/>
    <w:rsid w:val="00D8337E"/>
    <w:rsid w:val="00D8374C"/>
    <w:rsid w:val="00D94D29"/>
    <w:rsid w:val="00DA72E0"/>
    <w:rsid w:val="00DF2EA4"/>
    <w:rsid w:val="00E015B3"/>
    <w:rsid w:val="00E0290F"/>
    <w:rsid w:val="00E0486D"/>
    <w:rsid w:val="00E15559"/>
    <w:rsid w:val="00E40896"/>
    <w:rsid w:val="00E47A56"/>
    <w:rsid w:val="00E60AB7"/>
    <w:rsid w:val="00E6249D"/>
    <w:rsid w:val="00E97DEF"/>
    <w:rsid w:val="00EA0EB0"/>
    <w:rsid w:val="00EA5118"/>
    <w:rsid w:val="00EC22DF"/>
    <w:rsid w:val="00EF37E3"/>
    <w:rsid w:val="00F15D23"/>
    <w:rsid w:val="00F84374"/>
    <w:rsid w:val="00F90752"/>
    <w:rsid w:val="00FB31AC"/>
    <w:rsid w:val="00FC0179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16506"/>
  <w15:chartTrackingRefBased/>
  <w15:docId w15:val="{A7364886-CEB1-4DB9-A2B9-E58F4A3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outlineLvl w:val="3"/>
    </w:pPr>
    <w:rPr>
      <w:rFonts w:ascii="Lucida Sans Unicode" w:hAnsi="Lucida Sans Unicode" w:cs="Lucida Sans Unicod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firstLine="708"/>
    </w:pPr>
    <w:rPr>
      <w:rFonts w:ascii="Lucida Sans Unicode" w:hAnsi="Lucida Sans Unicode" w:cs="Lucida Sans Unicode"/>
      <w:sz w:val="20"/>
      <w:szCs w:val="20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Lucida Sans Unicode" w:hAnsi="Lucida Sans Unicode" w:cs="Lucida Sans Unicode"/>
      <w:sz w:val="20"/>
    </w:rPr>
  </w:style>
  <w:style w:type="paragraph" w:styleId="Zkladntextodsazen3">
    <w:name w:val="Body Text Indent 3"/>
    <w:basedOn w:val="Normln"/>
    <w:pPr>
      <w:ind w:firstLine="709"/>
    </w:pPr>
    <w:rPr>
      <w:rFonts w:ascii="Lucida Sans Unicode" w:hAnsi="Lucida Sans Unicode" w:cs="Lucida Sans Unicode"/>
      <w:sz w:val="20"/>
      <w:szCs w:val="2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6A1F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A1F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7363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6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63BF"/>
  </w:style>
  <w:style w:type="paragraph" w:styleId="Pedmtkomente">
    <w:name w:val="annotation subject"/>
    <w:basedOn w:val="Textkomente"/>
    <w:next w:val="Textkomente"/>
    <w:link w:val="PedmtkomenteChar"/>
    <w:rsid w:val="0073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63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1553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l1.cuni.cz/course/view.php?id=10179#section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ga.plickova@tea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lga.plickova@tea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c5cfab-907f-436c-a285-04b26eb62534">
      <UserInfo>
        <DisplayName>Mlynář, Jakub</DisplayName>
        <AccountId>342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4A9F1DAA528640A9BE9BCB7034D298" ma:contentTypeVersion="13" ma:contentTypeDescription="Vytvoří nový dokument" ma:contentTypeScope="" ma:versionID="2959491253a2262be1a7b2401e4557a9">
  <xsd:schema xmlns:xsd="http://www.w3.org/2001/XMLSchema" xmlns:xs="http://www.w3.org/2001/XMLSchema" xmlns:p="http://schemas.microsoft.com/office/2006/metadata/properties" xmlns:ns2="fcc5cfab-907f-436c-a285-04b26eb62534" xmlns:ns3="8e781d11-a83f-431f-b03a-84f4a6d5033b" targetNamespace="http://schemas.microsoft.com/office/2006/metadata/properties" ma:root="true" ma:fieldsID="1431b30fb03c7320a8fa68cdd9cf4983" ns2:_="" ns3:_="">
    <xsd:import namespace="fcc5cfab-907f-436c-a285-04b26eb62534"/>
    <xsd:import namespace="8e781d11-a83f-431f-b03a-84f4a6d50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fab-907f-436c-a285-04b26eb62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1d11-a83f-431f-b03a-84f4a6d5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25F4B-938B-4416-BBC2-B8C649351082}">
  <ds:schemaRefs>
    <ds:schemaRef ds:uri="http://schemas.microsoft.com/office/2006/metadata/properties"/>
    <ds:schemaRef ds:uri="http://schemas.microsoft.com/office/infopath/2007/PartnerControls"/>
    <ds:schemaRef ds:uri="fcc5cfab-907f-436c-a285-04b26eb62534"/>
  </ds:schemaRefs>
</ds:datastoreItem>
</file>

<file path=customXml/itemProps2.xml><?xml version="1.0" encoding="utf-8"?>
<ds:datastoreItem xmlns:ds="http://schemas.openxmlformats.org/officeDocument/2006/customXml" ds:itemID="{45FE044E-21C6-4993-967B-8EBFACF5A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fab-907f-436c-a285-04b26eb62534"/>
    <ds:schemaRef ds:uri="8e781d11-a83f-431f-b03a-84f4a6d5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70030-5BB8-4DF4-9400-6780063A4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11</vt:lpstr>
    </vt:vector>
  </TitlesOfParts>
  <Company>Univerzita Karlova v Praze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11</dc:title>
  <dc:subject/>
  <dc:creator>Lucie Vavrikova</dc:creator>
  <cp:keywords/>
  <dc:description/>
  <cp:lastModifiedBy>Olga Plíčková</cp:lastModifiedBy>
  <cp:revision>74</cp:revision>
  <cp:lastPrinted>2017-06-29T15:20:00Z</cp:lastPrinted>
  <dcterms:created xsi:type="dcterms:W3CDTF">2020-09-12T13:12:00Z</dcterms:created>
  <dcterms:modified xsi:type="dcterms:W3CDTF">2020-09-17T09:36:00Z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0x010100814A9F1DAA528640A9BE9BCB7034D298</vt:lpwstr>
  </property>
</Properties>
</file>