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9" w:rsidRDefault="00F43884" w:rsidP="00F43884">
      <w:pPr>
        <w:pStyle w:val="Odstavecseseznamem"/>
        <w:numPr>
          <w:ilvl w:val="0"/>
          <w:numId w:val="1"/>
        </w:numPr>
      </w:pPr>
      <w:r>
        <w:t>při popisu dvou a více referentů respondenti implicitně vyjadřovali počet pomocí číslovky</w:t>
      </w:r>
      <w:r w:rsidR="00245747">
        <w:t xml:space="preserve"> a to v každém případě</w:t>
      </w:r>
    </w:p>
    <w:p w:rsidR="00245747" w:rsidRDefault="00245747" w:rsidP="00F43884">
      <w:pPr>
        <w:pStyle w:val="Odstavecseseznamem"/>
        <w:numPr>
          <w:ilvl w:val="0"/>
          <w:numId w:val="1"/>
        </w:numPr>
      </w:pPr>
      <w:r>
        <w:t>u počtu referentů = 1, byla číslovka bud také samostatně vyjádřena, nebo byl použit znak SÁM, nebo nebyl počet implicitně vyjádřen</w:t>
      </w:r>
    </w:p>
    <w:p w:rsidR="00F43884" w:rsidRDefault="00245747" w:rsidP="00245747">
      <w:pPr>
        <w:pStyle w:val="Odstavecseseznamem"/>
        <w:numPr>
          <w:ilvl w:val="1"/>
          <w:numId w:val="1"/>
        </w:numPr>
      </w:pPr>
      <w:r>
        <w:t>respondenti ani jednou nevyjádřili počet 1 u lodě a hrnku</w:t>
      </w:r>
    </w:p>
    <w:p w:rsidR="00474FC5" w:rsidRDefault="00474FC5" w:rsidP="00474FC5">
      <w:pPr>
        <w:pStyle w:val="Odstavecseseznamem"/>
        <w:numPr>
          <w:ilvl w:val="0"/>
          <w:numId w:val="1"/>
        </w:numPr>
      </w:pPr>
      <w:r>
        <w:t>problematické určení</w:t>
      </w:r>
    </w:p>
    <w:p w:rsidR="00474FC5" w:rsidRDefault="00474FC5" w:rsidP="00474FC5">
      <w:pPr>
        <w:pStyle w:val="Odstavecseseznamem"/>
        <w:numPr>
          <w:ilvl w:val="1"/>
          <w:numId w:val="1"/>
        </w:numPr>
      </w:pPr>
      <w:r>
        <w:t xml:space="preserve">např.: loď – dvouruční znak, tvar rukou B, dotýkají se malíkovou hranou -&gt; určeno jako lexikalizovaný znak </w:t>
      </w:r>
    </w:p>
    <w:p w:rsidR="00293310" w:rsidRDefault="00293310" w:rsidP="00293310">
      <w:pPr>
        <w:pStyle w:val="Odstavecseseznamem"/>
        <w:numPr>
          <w:ilvl w:val="2"/>
          <w:numId w:val="1"/>
        </w:numPr>
      </w:pPr>
      <w:r>
        <w:t>v případě většího počtu musí být vyjádření lineárního charakteru (znaky artikulované za sebou, z důvodu „obsazenosti rukou)</w:t>
      </w:r>
    </w:p>
    <w:p w:rsidR="00474FC5" w:rsidRDefault="00293310" w:rsidP="00474FC5">
      <w:pPr>
        <w:pStyle w:val="Odstavecseseznamem"/>
        <w:numPr>
          <w:ilvl w:val="1"/>
          <w:numId w:val="1"/>
        </w:numPr>
      </w:pPr>
      <w:r>
        <w:t>podobně určeno i v případě talíře (dvouruční znaky, tvar rukou B, dotyk v malíkové hraně – „konečná pozice znaku TALÍŘ“)</w:t>
      </w:r>
    </w:p>
    <w:p w:rsidR="007A3075" w:rsidRDefault="007A3075" w:rsidP="007A3075">
      <w:pPr>
        <w:pStyle w:val="Odstavecseseznamem"/>
        <w:numPr>
          <w:ilvl w:val="0"/>
          <w:numId w:val="1"/>
        </w:numPr>
      </w:pPr>
      <w:r>
        <w:t>dva referenti byli nejčastěji vyjádřen</w:t>
      </w:r>
      <w:r w:rsidR="004027BD">
        <w:t>i</w:t>
      </w:r>
      <w:r>
        <w:t xml:space="preserve"> pomocí SIM2 (tedy současná artikulace obě rukama, kdy každá zastupuje jeden předmět)</w:t>
      </w:r>
    </w:p>
    <w:p w:rsidR="007A3075" w:rsidRDefault="007A3075" w:rsidP="007A3075">
      <w:pPr>
        <w:pStyle w:val="Odstavecseseznamem"/>
        <w:numPr>
          <w:ilvl w:val="0"/>
          <w:numId w:val="1"/>
        </w:numPr>
      </w:pPr>
      <w:r>
        <w:t>vyjádření kde by byl současně artikulován referent a základy (</w:t>
      </w:r>
      <w:proofErr w:type="spellStart"/>
      <w:r>
        <w:t>ground</w:t>
      </w:r>
      <w:proofErr w:type="spellEnd"/>
      <w:r>
        <w:t xml:space="preserve">) se vyskytlo u všech předmětů, </w:t>
      </w:r>
      <w:r w:rsidR="00F82F80">
        <w:t>nejčastěji ale u tužek, kdy „</w:t>
      </w:r>
      <w:proofErr w:type="spellStart"/>
      <w:r w:rsidR="00F82F80">
        <w:t>ground</w:t>
      </w:r>
      <w:proofErr w:type="spellEnd"/>
      <w:r w:rsidR="00F82F80">
        <w:t>“ představuje žlutý bloček papírů</w:t>
      </w:r>
    </w:p>
    <w:p w:rsidR="00F82F80" w:rsidRDefault="00F82F80" w:rsidP="007A3075">
      <w:pPr>
        <w:pStyle w:val="Odstavecseseznamem"/>
        <w:numPr>
          <w:ilvl w:val="0"/>
          <w:numId w:val="1"/>
        </w:numPr>
      </w:pPr>
      <w:r>
        <w:t>klasifikátory:</w:t>
      </w:r>
    </w:p>
    <w:p w:rsidR="00F82F80" w:rsidRDefault="00F82F80" w:rsidP="00F82F80">
      <w:pPr>
        <w:pStyle w:val="Odstavecseseznamem"/>
        <w:numPr>
          <w:ilvl w:val="1"/>
          <w:numId w:val="1"/>
        </w:numPr>
      </w:pPr>
      <w:r>
        <w:t>proměňování: např. u talíře (5III) buď s orientací dlaně dolů, nebo nahoru</w:t>
      </w:r>
    </w:p>
    <w:p w:rsidR="00F82F80" w:rsidRDefault="00F82F80" w:rsidP="00F82F80">
      <w:pPr>
        <w:pStyle w:val="Odstavecseseznamem"/>
        <w:numPr>
          <w:ilvl w:val="1"/>
          <w:numId w:val="1"/>
        </w:numPr>
      </w:pPr>
      <w:r>
        <w:t>u čtyř tužek se ve dvou případech vyskytl klasifikátor, který lehce odpovídá klasifikátoru z tureckého znakového jazyka („tři natažené prsty = 3 talíře“), jedná se o tvar ruky 4, ten byl ale použit u obrázku 4 tužek, takže natažené prsty reprezentují tužky</w:t>
      </w:r>
    </w:p>
    <w:p w:rsidR="00F82F80" w:rsidRDefault="00175F68" w:rsidP="00F82F80">
      <w:pPr>
        <w:pStyle w:val="Odstavecseseznamem"/>
        <w:numPr>
          <w:ilvl w:val="1"/>
          <w:numId w:val="1"/>
        </w:numPr>
      </w:pPr>
      <w:r>
        <w:t>u Radky Novákové, podobně využito při popisu čtyř krav</w:t>
      </w:r>
    </w:p>
    <w:p w:rsidR="004027BD" w:rsidRDefault="004027BD" w:rsidP="004027BD">
      <w:pPr>
        <w:pStyle w:val="Odstavecseseznamem"/>
        <w:numPr>
          <w:ilvl w:val="1"/>
          <w:numId w:val="1"/>
        </w:numPr>
      </w:pPr>
      <w:r>
        <w:t>U ptáka a krávy</w:t>
      </w:r>
    </w:p>
    <w:p w:rsidR="004027BD" w:rsidRDefault="004027BD" w:rsidP="004027BD">
      <w:pPr>
        <w:pStyle w:val="Odstavecseseznamem"/>
        <w:numPr>
          <w:ilvl w:val="2"/>
          <w:numId w:val="1"/>
        </w:numPr>
      </w:pPr>
      <w:r>
        <w:t>kromě několika výjimek samostatného znaku u počtu=1, byly pro vyjádření dvou a čtyř ptáků a krav využívány klasifikátory</w:t>
      </w:r>
    </w:p>
    <w:p w:rsidR="004027BD" w:rsidRDefault="004027BD" w:rsidP="004027BD">
      <w:pPr>
        <w:pStyle w:val="Odstavecseseznamem"/>
        <w:numPr>
          <w:ilvl w:val="0"/>
          <w:numId w:val="1"/>
        </w:numPr>
      </w:pPr>
      <w:r>
        <w:t>specifikátor:</w:t>
      </w:r>
    </w:p>
    <w:p w:rsidR="004027BD" w:rsidRDefault="004027BD" w:rsidP="004027BD">
      <w:pPr>
        <w:pStyle w:val="Odstavecseseznamem"/>
        <w:numPr>
          <w:ilvl w:val="1"/>
          <w:numId w:val="1"/>
        </w:numPr>
      </w:pPr>
      <w:r>
        <w:t>nejčastěji použit při popisu obrazů</w:t>
      </w:r>
    </w:p>
    <w:p w:rsidR="00F82F80" w:rsidRDefault="00F82F80" w:rsidP="00F82F80">
      <w:pPr>
        <w:pStyle w:val="Odstavecseseznamem"/>
        <w:ind w:left="1440"/>
      </w:pPr>
    </w:p>
    <w:sectPr w:rsidR="00F82F80" w:rsidSect="00B7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5A1C"/>
    <w:multiLevelType w:val="hybridMultilevel"/>
    <w:tmpl w:val="427E4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884"/>
    <w:rsid w:val="00175F68"/>
    <w:rsid w:val="00245747"/>
    <w:rsid w:val="00293310"/>
    <w:rsid w:val="004027BD"/>
    <w:rsid w:val="00474FC5"/>
    <w:rsid w:val="007A3075"/>
    <w:rsid w:val="00B704B9"/>
    <w:rsid w:val="00F43884"/>
    <w:rsid w:val="00F8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2018-10-01T21:03:00Z</dcterms:created>
  <dcterms:modified xsi:type="dcterms:W3CDTF">2018-10-01T21:54:00Z</dcterms:modified>
</cp:coreProperties>
</file>