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BE62" w14:textId="74F08DA3" w:rsidR="008C262A" w:rsidRPr="008D799C" w:rsidRDefault="008C262A" w:rsidP="008C262A">
      <w:pPr>
        <w:rPr>
          <w:rFonts w:ascii="Times New Roman" w:eastAsia="Times New Roman" w:hAnsi="Times New Roman" w:cs="Times New Roman"/>
          <w:color w:val="333333"/>
          <w:sz w:val="20"/>
          <w:szCs w:val="20"/>
        </w:rPr>
      </w:pPr>
      <w:bookmarkStart w:id="0" w:name="_GoBack"/>
      <w:bookmarkEnd w:id="0"/>
      <w:r w:rsidRPr="008D799C">
        <w:rPr>
          <w:rFonts w:ascii="Times New Roman" w:hAnsi="Times New Roman" w:cs="Times New Roman"/>
          <w:sz w:val="20"/>
          <w:szCs w:val="20"/>
        </w:rPr>
        <w:t xml:space="preserve">BÁŠTĚCKÁ, Barbora. </w:t>
      </w:r>
      <w:r w:rsidRPr="008D799C">
        <w:rPr>
          <w:rFonts w:ascii="Times New Roman" w:hAnsi="Times New Roman" w:cs="Times New Roman"/>
          <w:i/>
          <w:iCs/>
          <w:sz w:val="20"/>
          <w:szCs w:val="20"/>
        </w:rPr>
        <w:t xml:space="preserve">Srovnání vzdělávání tlumočníků do znakového jazyka působících na vysokých školách v České republice a ve Finsku. </w:t>
      </w:r>
      <w:r w:rsidRPr="008D799C">
        <w:rPr>
          <w:rFonts w:ascii="Times New Roman" w:hAnsi="Times New Roman" w:cs="Times New Roman"/>
          <w:sz w:val="20"/>
          <w:szCs w:val="20"/>
        </w:rPr>
        <w:t xml:space="preserve">Praha, 2019. </w:t>
      </w:r>
      <w:r w:rsidRPr="008D799C">
        <w:rPr>
          <w:rFonts w:ascii="Times New Roman" w:eastAsia="Times New Roman" w:hAnsi="Times New Roman" w:cs="Times New Roman"/>
          <w:color w:val="333333"/>
          <w:sz w:val="20"/>
          <w:szCs w:val="20"/>
        </w:rPr>
        <w:t xml:space="preserve">Bakalářská práce. Univerzita Karlova, Filozofická fakulta, Ústav jazyků a komunikace neslyšících. Vedoucí práce </w:t>
      </w:r>
      <w:r w:rsidR="008D799C" w:rsidRPr="008D799C">
        <w:rPr>
          <w:rFonts w:ascii="Times New Roman" w:eastAsia="Times New Roman" w:hAnsi="Times New Roman" w:cs="Times New Roman"/>
          <w:color w:val="333333"/>
          <w:sz w:val="20"/>
          <w:szCs w:val="20"/>
        </w:rPr>
        <w:t xml:space="preserve">Hynková </w:t>
      </w:r>
      <w:proofErr w:type="spellStart"/>
      <w:r w:rsidR="008D799C" w:rsidRPr="008D799C">
        <w:rPr>
          <w:rFonts w:ascii="Times New Roman" w:eastAsia="Times New Roman" w:hAnsi="Times New Roman" w:cs="Times New Roman"/>
          <w:color w:val="333333"/>
          <w:sz w:val="20"/>
          <w:szCs w:val="20"/>
        </w:rPr>
        <w:t>Dingová</w:t>
      </w:r>
      <w:proofErr w:type="spellEnd"/>
      <w:r w:rsidR="008D799C" w:rsidRPr="008D799C">
        <w:rPr>
          <w:rFonts w:ascii="Times New Roman" w:eastAsia="Times New Roman" w:hAnsi="Times New Roman" w:cs="Times New Roman"/>
          <w:color w:val="333333"/>
          <w:sz w:val="20"/>
          <w:szCs w:val="20"/>
        </w:rPr>
        <w:t>, Naďa.</w:t>
      </w:r>
    </w:p>
    <w:p w14:paraId="48347C1C" w14:textId="3B36B3FA" w:rsidR="008C262A" w:rsidRPr="008D799C" w:rsidRDefault="008D799C" w:rsidP="008C262A">
      <w:pPr>
        <w:rPr>
          <w:rFonts w:ascii="Times New Roman" w:hAnsi="Times New Roman" w:cs="Times New Roman"/>
          <w:sz w:val="20"/>
          <w:szCs w:val="20"/>
        </w:rPr>
      </w:pPr>
      <w:r w:rsidRPr="008D799C">
        <w:rPr>
          <w:rFonts w:ascii="Times New Roman" w:hAnsi="Times New Roman" w:cs="Times New Roman"/>
          <w:sz w:val="20"/>
          <w:szCs w:val="20"/>
        </w:rPr>
        <w:t xml:space="preserve">Zpracovaly: Hana </w:t>
      </w:r>
      <w:proofErr w:type="spellStart"/>
      <w:r w:rsidRPr="008D799C">
        <w:rPr>
          <w:rFonts w:ascii="Times New Roman" w:hAnsi="Times New Roman" w:cs="Times New Roman"/>
          <w:sz w:val="20"/>
          <w:szCs w:val="20"/>
        </w:rPr>
        <w:t>Haľamová</w:t>
      </w:r>
      <w:proofErr w:type="spellEnd"/>
      <w:r w:rsidRPr="008D799C">
        <w:rPr>
          <w:rFonts w:ascii="Times New Roman" w:hAnsi="Times New Roman" w:cs="Times New Roman"/>
          <w:sz w:val="20"/>
          <w:szCs w:val="20"/>
        </w:rPr>
        <w:t>, Eva Radilová</w:t>
      </w:r>
    </w:p>
    <w:p w14:paraId="3D98D179" w14:textId="77777777" w:rsidR="008D799C" w:rsidRPr="008D799C" w:rsidRDefault="008D799C">
      <w:pPr>
        <w:rPr>
          <w:rFonts w:ascii="Times New Roman" w:hAnsi="Times New Roman" w:cs="Times New Roman"/>
          <w:i/>
          <w:iCs/>
          <w:sz w:val="20"/>
          <w:szCs w:val="20"/>
        </w:rPr>
      </w:pPr>
    </w:p>
    <w:p w14:paraId="6E535B6E" w14:textId="1F7A9AFE" w:rsidR="00166755" w:rsidRPr="008D799C" w:rsidRDefault="00166755">
      <w:pPr>
        <w:rPr>
          <w:rFonts w:ascii="Times New Roman" w:hAnsi="Times New Roman" w:cs="Times New Roman"/>
          <w:b/>
          <w:bCs/>
        </w:rPr>
      </w:pPr>
      <w:r w:rsidRPr="008D799C">
        <w:rPr>
          <w:rFonts w:ascii="Times New Roman" w:hAnsi="Times New Roman" w:cs="Times New Roman"/>
          <w:b/>
          <w:bCs/>
        </w:rPr>
        <w:t>Specifika tlumočení na VŠ</w:t>
      </w:r>
    </w:p>
    <w:p w14:paraId="79F4B0EB" w14:textId="42E36C0A" w:rsidR="00166755" w:rsidRPr="008D799C" w:rsidRDefault="00166755" w:rsidP="00166755">
      <w:pPr>
        <w:numPr>
          <w:ilvl w:val="0"/>
          <w:numId w:val="1"/>
        </w:numPr>
        <w:rPr>
          <w:rFonts w:ascii="Times New Roman" w:hAnsi="Times New Roman" w:cs="Times New Roman"/>
        </w:rPr>
      </w:pPr>
      <w:r w:rsidRPr="008D799C">
        <w:rPr>
          <w:rFonts w:ascii="Times New Roman" w:hAnsi="Times New Roman" w:cs="Times New Roman"/>
        </w:rPr>
        <w:t xml:space="preserve">Tlumočník musí na vysoké </w:t>
      </w:r>
      <w:r w:rsidR="008D799C">
        <w:rPr>
          <w:rFonts w:ascii="Times New Roman" w:hAnsi="Times New Roman" w:cs="Times New Roman"/>
        </w:rPr>
        <w:t>ú</w:t>
      </w:r>
      <w:r w:rsidRPr="008D799C">
        <w:rPr>
          <w:rFonts w:ascii="Times New Roman" w:hAnsi="Times New Roman" w:cs="Times New Roman"/>
        </w:rPr>
        <w:t xml:space="preserve">rovni ovládat jak jazyk mluvený, tak znakový a musí zároveň znát kulturní pozadí jazyku </w:t>
      </w:r>
    </w:p>
    <w:p w14:paraId="3B34263A" w14:textId="77777777" w:rsidR="00166755" w:rsidRPr="008D799C" w:rsidRDefault="00166755" w:rsidP="00166755">
      <w:pPr>
        <w:numPr>
          <w:ilvl w:val="0"/>
          <w:numId w:val="1"/>
        </w:numPr>
        <w:rPr>
          <w:rFonts w:ascii="Times New Roman" w:hAnsi="Times New Roman" w:cs="Times New Roman"/>
        </w:rPr>
      </w:pPr>
      <w:r w:rsidRPr="008D799C">
        <w:rPr>
          <w:rFonts w:ascii="Times New Roman" w:hAnsi="Times New Roman" w:cs="Times New Roman"/>
        </w:rPr>
        <w:t xml:space="preserve">Tlumočník musí mít dobré interpersonální cítění a projev </w:t>
      </w:r>
    </w:p>
    <w:p w14:paraId="5AAB467A" w14:textId="189B69D7" w:rsidR="00166755" w:rsidRPr="008D799C" w:rsidRDefault="00166755" w:rsidP="00166755">
      <w:pPr>
        <w:numPr>
          <w:ilvl w:val="0"/>
          <w:numId w:val="1"/>
        </w:numPr>
        <w:rPr>
          <w:rFonts w:ascii="Times New Roman" w:hAnsi="Times New Roman" w:cs="Times New Roman"/>
        </w:rPr>
      </w:pPr>
      <w:r w:rsidRPr="008D799C">
        <w:rPr>
          <w:rFonts w:ascii="Times New Roman" w:hAnsi="Times New Roman" w:cs="Times New Roman"/>
        </w:rPr>
        <w:t>Tlumočník musí dbát etiky při práci</w:t>
      </w:r>
    </w:p>
    <w:p w14:paraId="3BB366D0" w14:textId="353673A2" w:rsidR="00962D55" w:rsidRPr="004326EF" w:rsidRDefault="00166755" w:rsidP="00166755">
      <w:pPr>
        <w:ind w:left="720"/>
        <w:rPr>
          <w:rFonts w:ascii="Times New Roman" w:hAnsi="Times New Roman" w:cs="Times New Roman"/>
          <w:u w:val="single"/>
        </w:rPr>
      </w:pPr>
      <w:r w:rsidRPr="004326EF">
        <w:rPr>
          <w:rFonts w:ascii="Times New Roman" w:hAnsi="Times New Roman" w:cs="Times New Roman"/>
          <w:u w:val="single"/>
        </w:rPr>
        <w:t>Mezi další požadavky nutné k hladkému pr</w:t>
      </w:r>
      <w:r w:rsidR="008D799C" w:rsidRPr="004326EF">
        <w:rPr>
          <w:rFonts w:ascii="Times New Roman" w:hAnsi="Times New Roman" w:cs="Times New Roman"/>
          <w:u w:val="single"/>
        </w:rPr>
        <w:t>ů</w:t>
      </w:r>
      <w:r w:rsidRPr="004326EF">
        <w:rPr>
          <w:rFonts w:ascii="Times New Roman" w:hAnsi="Times New Roman" w:cs="Times New Roman"/>
          <w:u w:val="single"/>
        </w:rPr>
        <w:t>b</w:t>
      </w:r>
      <w:r w:rsidR="008D799C" w:rsidRPr="004326EF">
        <w:rPr>
          <w:rFonts w:ascii="Times New Roman" w:hAnsi="Times New Roman" w:cs="Times New Roman"/>
          <w:u w:val="single"/>
        </w:rPr>
        <w:t>ě</w:t>
      </w:r>
      <w:r w:rsidRPr="004326EF">
        <w:rPr>
          <w:rFonts w:ascii="Times New Roman" w:hAnsi="Times New Roman" w:cs="Times New Roman"/>
          <w:u w:val="single"/>
        </w:rPr>
        <w:t>hu tlumočení pat</w:t>
      </w:r>
      <w:r w:rsidR="008D799C" w:rsidRPr="004326EF">
        <w:rPr>
          <w:rFonts w:ascii="Times New Roman" w:hAnsi="Times New Roman" w:cs="Times New Roman"/>
          <w:u w:val="single"/>
        </w:rPr>
        <w:t>ří</w:t>
      </w:r>
      <w:r w:rsidRPr="004326EF">
        <w:rPr>
          <w:rFonts w:ascii="Times New Roman" w:hAnsi="Times New Roman" w:cs="Times New Roman"/>
          <w:u w:val="single"/>
        </w:rPr>
        <w:t xml:space="preserve">: </w:t>
      </w:r>
    </w:p>
    <w:p w14:paraId="76143576" w14:textId="7FF7AE4C" w:rsidR="00962D55" w:rsidRPr="008D799C" w:rsidRDefault="00166755"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spolupráce tlumočníka a pedagoga</w:t>
      </w:r>
    </w:p>
    <w:p w14:paraId="0C97CDFF" w14:textId="67D0DACB" w:rsidR="00962D55" w:rsidRPr="008D799C" w:rsidRDefault="00166755"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ohled pedagoga na tlumočníka a na rozdílné potřeby během tlumočení vizuáln</w:t>
      </w:r>
      <w:r w:rsidR="008D799C">
        <w:rPr>
          <w:rFonts w:ascii="Times New Roman" w:hAnsi="Times New Roman" w:cs="Times New Roman"/>
        </w:rPr>
        <w:t>ě-motorického</w:t>
      </w:r>
      <w:r w:rsidRPr="008D799C">
        <w:rPr>
          <w:rFonts w:ascii="Times New Roman" w:hAnsi="Times New Roman" w:cs="Times New Roman"/>
        </w:rPr>
        <w:t xml:space="preserve"> jazyka (časová prodleva, potřeba nepřekáže</w:t>
      </w:r>
      <w:r w:rsidR="008D799C">
        <w:rPr>
          <w:rFonts w:ascii="Times New Roman" w:hAnsi="Times New Roman" w:cs="Times New Roman"/>
        </w:rPr>
        <w:t>t</w:t>
      </w:r>
      <w:r w:rsidRPr="008D799C">
        <w:rPr>
          <w:rFonts w:ascii="Times New Roman" w:hAnsi="Times New Roman" w:cs="Times New Roman"/>
        </w:rPr>
        <w:t xml:space="preserve"> před tlumočníkem, neschopnost neslyšícího sledovat dvě věci najednou, pauzy pro tlumočníka)</w:t>
      </w:r>
    </w:p>
    <w:p w14:paraId="77311ED6" w14:textId="03A8884F" w:rsidR="00962D55" w:rsidRPr="008D799C" w:rsidRDefault="00962D55"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r</w:t>
      </w:r>
      <w:r w:rsidR="008D799C">
        <w:rPr>
          <w:rFonts w:ascii="Times New Roman" w:hAnsi="Times New Roman" w:cs="Times New Roman"/>
        </w:rPr>
        <w:t>ů</w:t>
      </w:r>
      <w:r w:rsidR="000064C1" w:rsidRPr="008D799C">
        <w:rPr>
          <w:rFonts w:ascii="Times New Roman" w:hAnsi="Times New Roman" w:cs="Times New Roman"/>
        </w:rPr>
        <w:t>zné finské zdroje doporu</w:t>
      </w:r>
      <w:r w:rsidR="008D799C">
        <w:rPr>
          <w:rFonts w:ascii="Times New Roman" w:hAnsi="Times New Roman" w:cs="Times New Roman"/>
        </w:rPr>
        <w:t>čují</w:t>
      </w:r>
      <w:r w:rsidR="000064C1" w:rsidRPr="008D799C">
        <w:rPr>
          <w:rFonts w:ascii="Times New Roman" w:hAnsi="Times New Roman" w:cs="Times New Roman"/>
        </w:rPr>
        <w:t xml:space="preserve"> st</w:t>
      </w:r>
      <w:r w:rsidR="008D799C">
        <w:rPr>
          <w:rFonts w:ascii="Times New Roman" w:hAnsi="Times New Roman" w:cs="Times New Roman"/>
        </w:rPr>
        <w:t>ř</w:t>
      </w:r>
      <w:r w:rsidR="000064C1" w:rsidRPr="008D799C">
        <w:rPr>
          <w:rFonts w:ascii="Times New Roman" w:hAnsi="Times New Roman" w:cs="Times New Roman"/>
        </w:rPr>
        <w:t>íd</w:t>
      </w:r>
      <w:r w:rsidR="008D799C">
        <w:rPr>
          <w:rFonts w:ascii="Times New Roman" w:hAnsi="Times New Roman" w:cs="Times New Roman"/>
        </w:rPr>
        <w:t>án</w:t>
      </w:r>
      <w:r w:rsidR="000064C1" w:rsidRPr="008D799C">
        <w:rPr>
          <w:rFonts w:ascii="Times New Roman" w:hAnsi="Times New Roman" w:cs="Times New Roman"/>
        </w:rPr>
        <w:t>í tlum</w:t>
      </w:r>
      <w:r w:rsidR="008D799C">
        <w:rPr>
          <w:rFonts w:ascii="Times New Roman" w:hAnsi="Times New Roman" w:cs="Times New Roman"/>
        </w:rPr>
        <w:t>oční</w:t>
      </w:r>
      <w:r w:rsidR="000064C1" w:rsidRPr="008D799C">
        <w:rPr>
          <w:rFonts w:ascii="Times New Roman" w:hAnsi="Times New Roman" w:cs="Times New Roman"/>
        </w:rPr>
        <w:t>k</w:t>
      </w:r>
      <w:r w:rsidR="008D799C">
        <w:rPr>
          <w:rFonts w:ascii="Times New Roman" w:hAnsi="Times New Roman" w:cs="Times New Roman"/>
        </w:rPr>
        <w:t>ů</w:t>
      </w:r>
      <w:r w:rsidR="000064C1" w:rsidRPr="008D799C">
        <w:rPr>
          <w:rFonts w:ascii="Times New Roman" w:hAnsi="Times New Roman" w:cs="Times New Roman"/>
        </w:rPr>
        <w:t xml:space="preserve"> při tlumo</w:t>
      </w:r>
      <w:r w:rsidR="008D799C">
        <w:rPr>
          <w:rFonts w:ascii="Times New Roman" w:hAnsi="Times New Roman" w:cs="Times New Roman"/>
        </w:rPr>
        <w:t>čení</w:t>
      </w:r>
      <w:r w:rsidR="000064C1" w:rsidRPr="008D799C">
        <w:rPr>
          <w:rFonts w:ascii="Times New Roman" w:hAnsi="Times New Roman" w:cs="Times New Roman"/>
        </w:rPr>
        <w:t xml:space="preserve"> dlouh</w:t>
      </w:r>
      <w:r w:rsidR="008D799C">
        <w:rPr>
          <w:rFonts w:ascii="Times New Roman" w:hAnsi="Times New Roman" w:cs="Times New Roman"/>
        </w:rPr>
        <w:t>ý</w:t>
      </w:r>
      <w:r w:rsidR="000064C1" w:rsidRPr="008D799C">
        <w:rPr>
          <w:rFonts w:ascii="Times New Roman" w:hAnsi="Times New Roman" w:cs="Times New Roman"/>
        </w:rPr>
        <w:t>ch p</w:t>
      </w:r>
      <w:r w:rsidR="008D799C">
        <w:rPr>
          <w:rFonts w:ascii="Times New Roman" w:hAnsi="Times New Roman" w:cs="Times New Roman"/>
        </w:rPr>
        <w:t>ř</w:t>
      </w:r>
      <w:r w:rsidR="000064C1" w:rsidRPr="008D799C">
        <w:rPr>
          <w:rFonts w:ascii="Times New Roman" w:hAnsi="Times New Roman" w:cs="Times New Roman"/>
        </w:rPr>
        <w:t>edn</w:t>
      </w:r>
      <w:r w:rsidR="008D799C">
        <w:rPr>
          <w:rFonts w:ascii="Times New Roman" w:hAnsi="Times New Roman" w:cs="Times New Roman"/>
        </w:rPr>
        <w:t>áš</w:t>
      </w:r>
      <w:r w:rsidR="000064C1" w:rsidRPr="008D799C">
        <w:rPr>
          <w:rFonts w:ascii="Times New Roman" w:hAnsi="Times New Roman" w:cs="Times New Roman"/>
        </w:rPr>
        <w:t>ek</w:t>
      </w:r>
      <w:r w:rsidRPr="008D799C">
        <w:rPr>
          <w:rFonts w:ascii="Times New Roman" w:hAnsi="Times New Roman" w:cs="Times New Roman"/>
        </w:rPr>
        <w:t xml:space="preserve"> (</w:t>
      </w:r>
      <w:r w:rsidR="000064C1" w:rsidRPr="008D799C">
        <w:rPr>
          <w:rFonts w:ascii="Times New Roman" w:hAnsi="Times New Roman" w:cs="Times New Roman"/>
        </w:rPr>
        <w:t>d</w:t>
      </w:r>
      <w:r w:rsidR="008D799C">
        <w:rPr>
          <w:rFonts w:ascii="Times New Roman" w:hAnsi="Times New Roman" w:cs="Times New Roman"/>
        </w:rPr>
        <w:t>ělání</w:t>
      </w:r>
      <w:r w:rsidR="000064C1" w:rsidRPr="008D799C">
        <w:rPr>
          <w:rFonts w:ascii="Times New Roman" w:hAnsi="Times New Roman" w:cs="Times New Roman"/>
        </w:rPr>
        <w:t xml:space="preserve"> pauz – za </w:t>
      </w:r>
      <w:r w:rsidR="008D799C">
        <w:rPr>
          <w:rFonts w:ascii="Times New Roman" w:hAnsi="Times New Roman" w:cs="Times New Roman"/>
        </w:rPr>
        <w:t>úč</w:t>
      </w:r>
      <w:r w:rsidR="000064C1" w:rsidRPr="008D799C">
        <w:rPr>
          <w:rFonts w:ascii="Times New Roman" w:hAnsi="Times New Roman" w:cs="Times New Roman"/>
        </w:rPr>
        <w:t>elem v</w:t>
      </w:r>
      <w:r w:rsidR="008D799C">
        <w:rPr>
          <w:rFonts w:ascii="Times New Roman" w:hAnsi="Times New Roman" w:cs="Times New Roman"/>
        </w:rPr>
        <w:t xml:space="preserve">yšší </w:t>
      </w:r>
      <w:r w:rsidR="000064C1" w:rsidRPr="008D799C">
        <w:rPr>
          <w:rFonts w:ascii="Times New Roman" w:hAnsi="Times New Roman" w:cs="Times New Roman"/>
        </w:rPr>
        <w:t xml:space="preserve">kvality a </w:t>
      </w:r>
      <w:r w:rsidR="008D799C">
        <w:rPr>
          <w:rFonts w:ascii="Times New Roman" w:hAnsi="Times New Roman" w:cs="Times New Roman"/>
        </w:rPr>
        <w:t>ú</w:t>
      </w:r>
      <w:r w:rsidR="000064C1" w:rsidRPr="008D799C">
        <w:rPr>
          <w:rFonts w:ascii="Times New Roman" w:hAnsi="Times New Roman" w:cs="Times New Roman"/>
        </w:rPr>
        <w:t>rovn</w:t>
      </w:r>
      <w:r w:rsidR="008D799C">
        <w:rPr>
          <w:rFonts w:ascii="Times New Roman" w:hAnsi="Times New Roman" w:cs="Times New Roman"/>
        </w:rPr>
        <w:t xml:space="preserve">ě </w:t>
      </w:r>
      <w:r w:rsidR="000064C1" w:rsidRPr="008D799C">
        <w:rPr>
          <w:rFonts w:ascii="Times New Roman" w:hAnsi="Times New Roman" w:cs="Times New Roman"/>
        </w:rPr>
        <w:t>p</w:t>
      </w:r>
      <w:r w:rsidR="008D799C">
        <w:rPr>
          <w:rFonts w:ascii="Times New Roman" w:hAnsi="Times New Roman" w:cs="Times New Roman"/>
        </w:rPr>
        <w:t>ř</w:t>
      </w:r>
      <w:r w:rsidR="000064C1" w:rsidRPr="008D799C">
        <w:rPr>
          <w:rFonts w:ascii="Times New Roman" w:hAnsi="Times New Roman" w:cs="Times New Roman"/>
        </w:rPr>
        <w:t>ekladu</w:t>
      </w:r>
      <w:r w:rsidRPr="008D799C">
        <w:rPr>
          <w:rFonts w:ascii="Times New Roman" w:hAnsi="Times New Roman" w:cs="Times New Roman"/>
        </w:rPr>
        <w:t>)</w:t>
      </w:r>
    </w:p>
    <w:p w14:paraId="1D381E5F" w14:textId="6CD318B0" w:rsidR="00166755" w:rsidRPr="008D799C" w:rsidRDefault="00D51143"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rozd</w:t>
      </w:r>
      <w:r w:rsidR="008D799C">
        <w:rPr>
          <w:rFonts w:ascii="Times New Roman" w:hAnsi="Times New Roman" w:cs="Times New Roman"/>
        </w:rPr>
        <w:t>ě</w:t>
      </w:r>
      <w:r w:rsidRPr="008D799C">
        <w:rPr>
          <w:rFonts w:ascii="Times New Roman" w:hAnsi="Times New Roman" w:cs="Times New Roman"/>
        </w:rPr>
        <w:t>len</w:t>
      </w:r>
      <w:r w:rsidR="008D799C">
        <w:rPr>
          <w:rFonts w:ascii="Times New Roman" w:hAnsi="Times New Roman" w:cs="Times New Roman"/>
        </w:rPr>
        <w:t>í</w:t>
      </w:r>
      <w:r w:rsidRPr="008D799C">
        <w:rPr>
          <w:rFonts w:ascii="Times New Roman" w:hAnsi="Times New Roman" w:cs="Times New Roman"/>
        </w:rPr>
        <w:t xml:space="preserve"> rol</w:t>
      </w:r>
      <w:r w:rsidR="008D799C">
        <w:rPr>
          <w:rFonts w:ascii="Times New Roman" w:hAnsi="Times New Roman" w:cs="Times New Roman"/>
        </w:rPr>
        <w:t>í</w:t>
      </w:r>
      <w:r w:rsidRPr="008D799C">
        <w:rPr>
          <w:rFonts w:ascii="Times New Roman" w:hAnsi="Times New Roman" w:cs="Times New Roman"/>
        </w:rPr>
        <w:t xml:space="preserve"> </w:t>
      </w:r>
      <w:r w:rsidR="00962D55" w:rsidRPr="008D799C">
        <w:rPr>
          <w:rFonts w:ascii="Times New Roman" w:hAnsi="Times New Roman" w:cs="Times New Roman"/>
        </w:rPr>
        <w:t>(</w:t>
      </w:r>
      <w:r w:rsidRPr="008D799C">
        <w:rPr>
          <w:rFonts w:ascii="Times New Roman" w:hAnsi="Times New Roman" w:cs="Times New Roman"/>
        </w:rPr>
        <w:t>tlumo</w:t>
      </w:r>
      <w:r w:rsidR="008D799C">
        <w:rPr>
          <w:rFonts w:ascii="Times New Roman" w:hAnsi="Times New Roman" w:cs="Times New Roman"/>
        </w:rPr>
        <w:t>č</w:t>
      </w:r>
      <w:r w:rsidRPr="008D799C">
        <w:rPr>
          <w:rFonts w:ascii="Times New Roman" w:hAnsi="Times New Roman" w:cs="Times New Roman"/>
        </w:rPr>
        <w:t>n</w:t>
      </w:r>
      <w:r w:rsidR="008D799C">
        <w:rPr>
          <w:rFonts w:ascii="Times New Roman" w:hAnsi="Times New Roman" w:cs="Times New Roman"/>
        </w:rPr>
        <w:t>ík</w:t>
      </w:r>
      <w:r w:rsidRPr="008D799C">
        <w:rPr>
          <w:rFonts w:ascii="Times New Roman" w:hAnsi="Times New Roman" w:cs="Times New Roman"/>
        </w:rPr>
        <w:t xml:space="preserve"> není asistent pedagoga, ani dozor v hodin</w:t>
      </w:r>
      <w:r w:rsidR="008D799C">
        <w:rPr>
          <w:rFonts w:ascii="Times New Roman" w:hAnsi="Times New Roman" w:cs="Times New Roman"/>
        </w:rPr>
        <w:t>ě</w:t>
      </w:r>
      <w:r w:rsidRPr="008D799C">
        <w:rPr>
          <w:rFonts w:ascii="Times New Roman" w:hAnsi="Times New Roman" w:cs="Times New Roman"/>
        </w:rPr>
        <w:t>, pouze p</w:t>
      </w:r>
      <w:r w:rsidR="008D799C">
        <w:rPr>
          <w:rFonts w:ascii="Times New Roman" w:hAnsi="Times New Roman" w:cs="Times New Roman"/>
        </w:rPr>
        <w:t>ř</w:t>
      </w:r>
      <w:r w:rsidRPr="008D799C">
        <w:rPr>
          <w:rFonts w:ascii="Times New Roman" w:hAnsi="Times New Roman" w:cs="Times New Roman"/>
        </w:rPr>
        <w:t>ed</w:t>
      </w:r>
      <w:r w:rsidR="008D799C">
        <w:rPr>
          <w:rFonts w:ascii="Times New Roman" w:hAnsi="Times New Roman" w:cs="Times New Roman"/>
        </w:rPr>
        <w:t>ává</w:t>
      </w:r>
      <w:r w:rsidRPr="008D799C">
        <w:rPr>
          <w:rFonts w:ascii="Times New Roman" w:hAnsi="Times New Roman" w:cs="Times New Roman"/>
        </w:rPr>
        <w:t xml:space="preserve"> informace z jednoho jazyka do druhého</w:t>
      </w:r>
      <w:r w:rsidR="00962D55" w:rsidRPr="008D799C">
        <w:rPr>
          <w:rFonts w:ascii="Times New Roman" w:hAnsi="Times New Roman" w:cs="Times New Roman"/>
        </w:rPr>
        <w:t>)</w:t>
      </w:r>
    </w:p>
    <w:p w14:paraId="4B219D60" w14:textId="77777777" w:rsidR="00962D55" w:rsidRPr="004326EF" w:rsidRDefault="00962D55" w:rsidP="00166755">
      <w:pPr>
        <w:ind w:left="720"/>
        <w:rPr>
          <w:rFonts w:ascii="Times New Roman" w:hAnsi="Times New Roman" w:cs="Times New Roman"/>
          <w:u w:val="single"/>
        </w:rPr>
      </w:pPr>
      <w:r w:rsidRPr="004326EF">
        <w:rPr>
          <w:rFonts w:ascii="Times New Roman" w:hAnsi="Times New Roman" w:cs="Times New Roman"/>
          <w:u w:val="single"/>
        </w:rPr>
        <w:t>Požadavky na tlumočníka:</w:t>
      </w:r>
    </w:p>
    <w:p w14:paraId="219844CB" w14:textId="3AA2E5C3" w:rsidR="00962D55" w:rsidRPr="008D799C" w:rsidRDefault="00D51143"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obeznámen</w:t>
      </w:r>
      <w:r w:rsidR="00962D55" w:rsidRPr="008D799C">
        <w:rPr>
          <w:rFonts w:ascii="Times New Roman" w:hAnsi="Times New Roman" w:cs="Times New Roman"/>
        </w:rPr>
        <w:t>í</w:t>
      </w:r>
      <w:r w:rsidRPr="008D799C">
        <w:rPr>
          <w:rFonts w:ascii="Times New Roman" w:hAnsi="Times New Roman" w:cs="Times New Roman"/>
        </w:rPr>
        <w:t xml:space="preserve"> s látkou předm</w:t>
      </w:r>
      <w:r w:rsidR="008D799C">
        <w:rPr>
          <w:rFonts w:ascii="Times New Roman" w:hAnsi="Times New Roman" w:cs="Times New Roman"/>
        </w:rPr>
        <w:t>ě</w:t>
      </w:r>
      <w:r w:rsidRPr="008D799C">
        <w:rPr>
          <w:rFonts w:ascii="Times New Roman" w:hAnsi="Times New Roman" w:cs="Times New Roman"/>
        </w:rPr>
        <w:t>tu</w:t>
      </w:r>
    </w:p>
    <w:p w14:paraId="08DA4645" w14:textId="77777777" w:rsidR="00962D55" w:rsidRPr="008D799C" w:rsidRDefault="00962D55"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 xml:space="preserve">znalost </w:t>
      </w:r>
      <w:r w:rsidR="00D51143" w:rsidRPr="008D799C">
        <w:rPr>
          <w:rFonts w:ascii="Times New Roman" w:hAnsi="Times New Roman" w:cs="Times New Roman"/>
        </w:rPr>
        <w:t>odbo</w:t>
      </w:r>
      <w:r w:rsidRPr="008D799C">
        <w:rPr>
          <w:rFonts w:ascii="Times New Roman" w:hAnsi="Times New Roman" w:cs="Times New Roman"/>
        </w:rPr>
        <w:t>rné</w:t>
      </w:r>
      <w:r w:rsidR="00D51143" w:rsidRPr="008D799C">
        <w:rPr>
          <w:rFonts w:ascii="Times New Roman" w:hAnsi="Times New Roman" w:cs="Times New Roman"/>
        </w:rPr>
        <w:t xml:space="preserve"> terminologi</w:t>
      </w:r>
      <w:r w:rsidRPr="008D799C">
        <w:rPr>
          <w:rFonts w:ascii="Times New Roman" w:hAnsi="Times New Roman" w:cs="Times New Roman"/>
        </w:rPr>
        <w:t>e</w:t>
      </w:r>
      <w:r w:rsidR="00D51143" w:rsidRPr="008D799C">
        <w:rPr>
          <w:rFonts w:ascii="Times New Roman" w:hAnsi="Times New Roman" w:cs="Times New Roman"/>
        </w:rPr>
        <w:t xml:space="preserve"> </w:t>
      </w:r>
    </w:p>
    <w:p w14:paraId="3C4B90A8" w14:textId="55545AC6" w:rsidR="00166755" w:rsidRPr="008D799C" w:rsidRDefault="00D51143" w:rsidP="00962D55">
      <w:pPr>
        <w:pStyle w:val="Odstavecseseznamem"/>
        <w:numPr>
          <w:ilvl w:val="0"/>
          <w:numId w:val="2"/>
        </w:numPr>
        <w:rPr>
          <w:rFonts w:ascii="Times New Roman" w:hAnsi="Times New Roman" w:cs="Times New Roman"/>
        </w:rPr>
      </w:pPr>
      <w:r w:rsidRPr="008D799C">
        <w:rPr>
          <w:rFonts w:ascii="Times New Roman" w:hAnsi="Times New Roman" w:cs="Times New Roman"/>
        </w:rPr>
        <w:t>připraven</w:t>
      </w:r>
      <w:r w:rsidR="00962D55" w:rsidRPr="008D799C">
        <w:rPr>
          <w:rFonts w:ascii="Times New Roman" w:hAnsi="Times New Roman" w:cs="Times New Roman"/>
        </w:rPr>
        <w:t>ost na hodinu</w:t>
      </w:r>
      <w:r w:rsidRPr="008D799C">
        <w:rPr>
          <w:rFonts w:ascii="Times New Roman" w:hAnsi="Times New Roman" w:cs="Times New Roman"/>
        </w:rPr>
        <w:t xml:space="preserve"> předem</w:t>
      </w:r>
    </w:p>
    <w:p w14:paraId="202B3D2A" w14:textId="37F29FB0" w:rsidR="00D92C72" w:rsidRPr="008D799C" w:rsidRDefault="00D92C72" w:rsidP="00D92C72">
      <w:pPr>
        <w:rPr>
          <w:rFonts w:ascii="Times New Roman" w:hAnsi="Times New Roman" w:cs="Times New Roman"/>
          <w:b/>
          <w:bCs/>
        </w:rPr>
      </w:pPr>
      <w:r w:rsidRPr="008D799C">
        <w:rPr>
          <w:rFonts w:ascii="Times New Roman" w:hAnsi="Times New Roman" w:cs="Times New Roman"/>
          <w:b/>
          <w:bCs/>
        </w:rPr>
        <w:t xml:space="preserve">Tlumočení a </w:t>
      </w:r>
      <w:r w:rsidR="008D799C">
        <w:rPr>
          <w:rFonts w:ascii="Times New Roman" w:hAnsi="Times New Roman" w:cs="Times New Roman"/>
          <w:b/>
          <w:bCs/>
        </w:rPr>
        <w:t>l</w:t>
      </w:r>
      <w:r w:rsidRPr="008D799C">
        <w:rPr>
          <w:rFonts w:ascii="Times New Roman" w:hAnsi="Times New Roman" w:cs="Times New Roman"/>
          <w:b/>
          <w:bCs/>
        </w:rPr>
        <w:t>egislativa</w:t>
      </w:r>
    </w:p>
    <w:p w14:paraId="6E9879D7" w14:textId="77777777" w:rsidR="004D670F" w:rsidRPr="008D799C" w:rsidRDefault="004D670F" w:rsidP="004D670F">
      <w:pPr>
        <w:numPr>
          <w:ilvl w:val="0"/>
          <w:numId w:val="3"/>
        </w:numPr>
        <w:rPr>
          <w:rFonts w:ascii="Times New Roman" w:hAnsi="Times New Roman" w:cs="Times New Roman"/>
        </w:rPr>
      </w:pPr>
      <w:r w:rsidRPr="008D799C">
        <w:rPr>
          <w:rFonts w:ascii="Times New Roman" w:hAnsi="Times New Roman" w:cs="Times New Roman"/>
        </w:rPr>
        <w:t>Podle Všeobecné deklarace práv a svobod se rodí všichni lidé sobě rovni bez ohledu na rasu, původ, barvu pleti či náboženství</w:t>
      </w:r>
    </w:p>
    <w:p w14:paraId="6A871F4B" w14:textId="592D35B6" w:rsidR="004D670F" w:rsidRPr="008D799C" w:rsidRDefault="004D670F" w:rsidP="004D670F">
      <w:pPr>
        <w:numPr>
          <w:ilvl w:val="0"/>
          <w:numId w:val="3"/>
        </w:numPr>
        <w:rPr>
          <w:rFonts w:ascii="Times New Roman" w:hAnsi="Times New Roman" w:cs="Times New Roman"/>
        </w:rPr>
      </w:pPr>
      <w:r w:rsidRPr="008D799C">
        <w:rPr>
          <w:rFonts w:ascii="Times New Roman" w:hAnsi="Times New Roman" w:cs="Times New Roman"/>
        </w:rPr>
        <w:t>Podle Úmluvy Organizace spojených národů o právech osob se zdravotním postižením mají všichni lidé také mít rovný přístup ke vzdělání, v případě uživatel</w:t>
      </w:r>
      <w:r w:rsidR="008D799C">
        <w:rPr>
          <w:rFonts w:ascii="Times New Roman" w:hAnsi="Times New Roman" w:cs="Times New Roman"/>
        </w:rPr>
        <w:t xml:space="preserve">ů </w:t>
      </w:r>
      <w:r w:rsidRPr="008D799C">
        <w:rPr>
          <w:rFonts w:ascii="Times New Roman" w:hAnsi="Times New Roman" w:cs="Times New Roman"/>
        </w:rPr>
        <w:t>ZJ to znamená zaji</w:t>
      </w:r>
      <w:r w:rsidR="008D799C">
        <w:rPr>
          <w:rFonts w:ascii="Times New Roman" w:hAnsi="Times New Roman" w:cs="Times New Roman"/>
        </w:rPr>
        <w:t>štění</w:t>
      </w:r>
      <w:r w:rsidRPr="008D799C">
        <w:rPr>
          <w:rFonts w:ascii="Times New Roman" w:hAnsi="Times New Roman" w:cs="Times New Roman"/>
        </w:rPr>
        <w:t xml:space="preserve"> tlumo</w:t>
      </w:r>
      <w:r w:rsidR="008D799C">
        <w:rPr>
          <w:rFonts w:ascii="Times New Roman" w:hAnsi="Times New Roman" w:cs="Times New Roman"/>
        </w:rPr>
        <w:t>ční</w:t>
      </w:r>
      <w:r w:rsidRPr="008D799C">
        <w:rPr>
          <w:rFonts w:ascii="Times New Roman" w:hAnsi="Times New Roman" w:cs="Times New Roman"/>
        </w:rPr>
        <w:t>k</w:t>
      </w:r>
      <w:r w:rsidR="008D799C">
        <w:rPr>
          <w:rFonts w:ascii="Times New Roman" w:hAnsi="Times New Roman" w:cs="Times New Roman"/>
        </w:rPr>
        <w:t xml:space="preserve">ů </w:t>
      </w:r>
      <w:r w:rsidRPr="008D799C">
        <w:rPr>
          <w:rFonts w:ascii="Times New Roman" w:hAnsi="Times New Roman" w:cs="Times New Roman"/>
        </w:rPr>
        <w:t xml:space="preserve">na školách </w:t>
      </w:r>
    </w:p>
    <w:p w14:paraId="5F3AF3B5" w14:textId="44F9168C" w:rsidR="004D670F" w:rsidRPr="008D799C" w:rsidRDefault="004D670F" w:rsidP="0072738A">
      <w:pPr>
        <w:rPr>
          <w:rFonts w:ascii="Times New Roman" w:hAnsi="Times New Roman" w:cs="Times New Roman"/>
        </w:rPr>
      </w:pPr>
      <w:r w:rsidRPr="008D799C">
        <w:rPr>
          <w:rFonts w:ascii="Times New Roman" w:hAnsi="Times New Roman" w:cs="Times New Roman"/>
        </w:rPr>
        <w:t>D</w:t>
      </w:r>
      <w:r w:rsidR="008D799C">
        <w:rPr>
          <w:rFonts w:ascii="Times New Roman" w:hAnsi="Times New Roman" w:cs="Times New Roman"/>
        </w:rPr>
        <w:t>ů</w:t>
      </w:r>
      <w:r w:rsidRPr="008D799C">
        <w:rPr>
          <w:rFonts w:ascii="Times New Roman" w:hAnsi="Times New Roman" w:cs="Times New Roman"/>
        </w:rPr>
        <w:t>le</w:t>
      </w:r>
      <w:r w:rsidR="008D799C">
        <w:rPr>
          <w:rFonts w:ascii="Times New Roman" w:hAnsi="Times New Roman" w:cs="Times New Roman"/>
        </w:rPr>
        <w:t>ž</w:t>
      </w:r>
      <w:r w:rsidRPr="008D799C">
        <w:rPr>
          <w:rFonts w:ascii="Times New Roman" w:hAnsi="Times New Roman" w:cs="Times New Roman"/>
        </w:rPr>
        <w:t>itým dokumentem je Bruselská deklarace, která uvádí, že právo na znakový jazyk je lidské právo; zdůrazňuje, že neslyšící musí mít přístup k informacím prostřednictvím tlumočení do znakového jazyka a popisuje požadavky, které se týkají vzdělávání v tomto jazyce. Zdůrazňuje také potřebu kvalifikovaných a profesionálních tlumočníků znakového jazyka a hovoří o jejich vzdělávání a zaměstnávání.</w:t>
      </w:r>
    </w:p>
    <w:p w14:paraId="32648736" w14:textId="66968E46" w:rsidR="004D670F" w:rsidRPr="008D799C" w:rsidRDefault="0072738A" w:rsidP="00D92C72">
      <w:pPr>
        <w:rPr>
          <w:rFonts w:ascii="Times New Roman" w:hAnsi="Times New Roman" w:cs="Times New Roman"/>
        </w:rPr>
      </w:pPr>
      <w:r w:rsidRPr="008D799C">
        <w:rPr>
          <w:rFonts w:ascii="Times New Roman" w:hAnsi="Times New Roman" w:cs="Times New Roman"/>
        </w:rPr>
        <w:t>Z těchto zákonů vyplývá, že děti, žáci a studenti, jejichž mateřským jazykem je znakový jazyk, mají právo na to být vzděláváni právě tímto komunikačním systémem. Podmínkou toho, aby tomu tak bylo, je pak často přítomnost tlumočníka znakového jazyka, na kterého také mají neslyšící nárok. Role samotného tlumočníka ale není v zákonech o vzdělávání příliš jasná, školské předpisy o jeho působení vůbec nepojednávají.</w:t>
      </w:r>
    </w:p>
    <w:p w14:paraId="38DD034C" w14:textId="3616D214" w:rsidR="0072738A" w:rsidRPr="008D799C" w:rsidRDefault="0072738A" w:rsidP="00D92C72">
      <w:pPr>
        <w:rPr>
          <w:rFonts w:ascii="Times New Roman" w:hAnsi="Times New Roman" w:cs="Times New Roman"/>
          <w:b/>
          <w:bCs/>
        </w:rPr>
      </w:pPr>
      <w:r w:rsidRPr="008D799C">
        <w:rPr>
          <w:rFonts w:ascii="Times New Roman" w:hAnsi="Times New Roman" w:cs="Times New Roman"/>
        </w:rPr>
        <w:t>V </w:t>
      </w:r>
      <w:r w:rsidR="00122371" w:rsidRPr="008D799C">
        <w:rPr>
          <w:rFonts w:ascii="Times New Roman" w:hAnsi="Times New Roman" w:cs="Times New Roman"/>
        </w:rPr>
        <w:t>r</w:t>
      </w:r>
      <w:r w:rsidRPr="008D799C">
        <w:rPr>
          <w:rFonts w:ascii="Times New Roman" w:hAnsi="Times New Roman" w:cs="Times New Roman"/>
        </w:rPr>
        <w:t>ámci terciálního vzdělávání bývá otázka tlumočníku ošetřena vnitřními předpisy škol – UK v Praze např.</w:t>
      </w:r>
      <w:r w:rsidR="00122371" w:rsidRPr="008D799C">
        <w:rPr>
          <w:rFonts w:ascii="Times New Roman" w:hAnsi="Times New Roman" w:cs="Times New Roman"/>
        </w:rPr>
        <w:t xml:space="preserve"> dokument s názvem Standardy podpory poskytované studentům a uchazečům o studium se </w:t>
      </w:r>
      <w:r w:rsidR="00122371" w:rsidRPr="008D799C">
        <w:rPr>
          <w:rFonts w:ascii="Times New Roman" w:hAnsi="Times New Roman" w:cs="Times New Roman"/>
        </w:rPr>
        <w:lastRenderedPageBreak/>
        <w:t xml:space="preserve">speciálními potřebami, na </w:t>
      </w:r>
      <w:proofErr w:type="gramStart"/>
      <w:r w:rsidR="00122371" w:rsidRPr="008D799C">
        <w:rPr>
          <w:rFonts w:ascii="Times New Roman" w:hAnsi="Times New Roman" w:cs="Times New Roman"/>
        </w:rPr>
        <w:t>MUNI</w:t>
      </w:r>
      <w:proofErr w:type="gramEnd"/>
      <w:r w:rsidR="00122371" w:rsidRPr="008D799C">
        <w:rPr>
          <w:rFonts w:ascii="Times New Roman" w:hAnsi="Times New Roman" w:cs="Times New Roman"/>
        </w:rPr>
        <w:t xml:space="preserve"> v Brně např. dokument Zajištění přístupnosti Masarykovy univerzity pro osoby se zdravotním postižením, čl. 8.</w:t>
      </w:r>
    </w:p>
    <w:p w14:paraId="17999111" w14:textId="29B0D1A3" w:rsidR="00166755" w:rsidRPr="008D799C" w:rsidRDefault="00122371">
      <w:pPr>
        <w:rPr>
          <w:rFonts w:ascii="Times New Roman" w:hAnsi="Times New Roman" w:cs="Times New Roman"/>
        </w:rPr>
      </w:pPr>
      <w:r w:rsidRPr="008D799C">
        <w:rPr>
          <w:rFonts w:ascii="Times New Roman" w:hAnsi="Times New Roman" w:cs="Times New Roman"/>
        </w:rPr>
        <w:t>Finská verze zákona s názvem Finská základní práva zaji</w:t>
      </w:r>
      <w:r w:rsidR="009045CD" w:rsidRPr="008D799C">
        <w:rPr>
          <w:rFonts w:ascii="Times New Roman" w:hAnsi="Times New Roman" w:cs="Times New Roman"/>
        </w:rPr>
        <w:t>šťuje</w:t>
      </w:r>
      <w:r w:rsidRPr="008D799C">
        <w:rPr>
          <w:rFonts w:ascii="Times New Roman" w:hAnsi="Times New Roman" w:cs="Times New Roman"/>
        </w:rPr>
        <w:t xml:space="preserve"> rovné podmínky ve vzdělání stejně jako česká verze zákona, v některých ohledech je ale obsáhlejší – např. umo</w:t>
      </w:r>
      <w:r w:rsidR="009045CD" w:rsidRPr="008D799C">
        <w:rPr>
          <w:rFonts w:ascii="Times New Roman" w:hAnsi="Times New Roman" w:cs="Times New Roman"/>
        </w:rPr>
        <w:t>žň</w:t>
      </w:r>
      <w:r w:rsidRPr="008D799C">
        <w:rPr>
          <w:rFonts w:ascii="Times New Roman" w:hAnsi="Times New Roman" w:cs="Times New Roman"/>
        </w:rPr>
        <w:t>uje sluchově postiženému tlumočníka při sportovních ak</w:t>
      </w:r>
      <w:r w:rsidR="009045CD" w:rsidRPr="008D799C">
        <w:rPr>
          <w:rFonts w:ascii="Times New Roman" w:hAnsi="Times New Roman" w:cs="Times New Roman"/>
        </w:rPr>
        <w:t>t</w:t>
      </w:r>
      <w:r w:rsidRPr="008D799C">
        <w:rPr>
          <w:rFonts w:ascii="Times New Roman" w:hAnsi="Times New Roman" w:cs="Times New Roman"/>
        </w:rPr>
        <w:t>ivit</w:t>
      </w:r>
      <w:r w:rsidR="009045CD" w:rsidRPr="008D799C">
        <w:rPr>
          <w:rFonts w:ascii="Times New Roman" w:hAnsi="Times New Roman" w:cs="Times New Roman"/>
        </w:rPr>
        <w:t>á</w:t>
      </w:r>
      <w:r w:rsidRPr="008D799C">
        <w:rPr>
          <w:rFonts w:ascii="Times New Roman" w:hAnsi="Times New Roman" w:cs="Times New Roman"/>
        </w:rPr>
        <w:t>ch, v</w:t>
      </w:r>
      <w:r w:rsidR="009045CD" w:rsidRPr="008D799C">
        <w:rPr>
          <w:rFonts w:ascii="Times New Roman" w:hAnsi="Times New Roman" w:cs="Times New Roman"/>
        </w:rPr>
        <w:t>ýj</w:t>
      </w:r>
      <w:r w:rsidRPr="008D799C">
        <w:rPr>
          <w:rFonts w:ascii="Times New Roman" w:hAnsi="Times New Roman" w:cs="Times New Roman"/>
        </w:rPr>
        <w:t>ezdu do zahraničí, který souvisí s pr</w:t>
      </w:r>
      <w:r w:rsidR="009045CD" w:rsidRPr="008D799C">
        <w:rPr>
          <w:rFonts w:ascii="Times New Roman" w:hAnsi="Times New Roman" w:cs="Times New Roman"/>
        </w:rPr>
        <w:t>ací</w:t>
      </w:r>
      <w:r w:rsidRPr="008D799C">
        <w:rPr>
          <w:rFonts w:ascii="Times New Roman" w:hAnsi="Times New Roman" w:cs="Times New Roman"/>
        </w:rPr>
        <w:t xml:space="preserve"> nebo </w:t>
      </w:r>
      <w:r w:rsidR="009045CD" w:rsidRPr="008D799C">
        <w:rPr>
          <w:rFonts w:ascii="Times New Roman" w:hAnsi="Times New Roman" w:cs="Times New Roman"/>
        </w:rPr>
        <w:t>š</w:t>
      </w:r>
      <w:r w:rsidRPr="008D799C">
        <w:rPr>
          <w:rFonts w:ascii="Times New Roman" w:hAnsi="Times New Roman" w:cs="Times New Roman"/>
        </w:rPr>
        <w:t>kolou, zd</w:t>
      </w:r>
      <w:r w:rsidR="00526B61" w:rsidRPr="008D799C">
        <w:rPr>
          <w:rFonts w:ascii="Times New Roman" w:hAnsi="Times New Roman" w:cs="Times New Roman"/>
        </w:rPr>
        <w:t>ůra</w:t>
      </w:r>
      <w:r w:rsidR="009045CD" w:rsidRPr="008D799C">
        <w:rPr>
          <w:rFonts w:ascii="Times New Roman" w:hAnsi="Times New Roman" w:cs="Times New Roman"/>
        </w:rPr>
        <w:t>z</w:t>
      </w:r>
      <w:r w:rsidR="00526B61" w:rsidRPr="008D799C">
        <w:rPr>
          <w:rFonts w:ascii="Times New Roman" w:hAnsi="Times New Roman" w:cs="Times New Roman"/>
        </w:rPr>
        <w:t>ň</w:t>
      </w:r>
      <w:r w:rsidRPr="008D799C">
        <w:rPr>
          <w:rFonts w:ascii="Times New Roman" w:hAnsi="Times New Roman" w:cs="Times New Roman"/>
        </w:rPr>
        <w:t>uje dokonce i to, že klient má právo na dva tlumočníky.</w:t>
      </w:r>
    </w:p>
    <w:p w14:paraId="077793BA" w14:textId="116AF58E" w:rsidR="00122371" w:rsidRPr="008D799C" w:rsidRDefault="00122371">
      <w:pPr>
        <w:rPr>
          <w:rFonts w:ascii="Times New Roman" w:hAnsi="Times New Roman" w:cs="Times New Roman"/>
        </w:rPr>
      </w:pPr>
    </w:p>
    <w:p w14:paraId="4F5AF7CA" w14:textId="3A903C53" w:rsidR="00122371" w:rsidRPr="008D799C" w:rsidRDefault="00122371">
      <w:pPr>
        <w:rPr>
          <w:rFonts w:ascii="Times New Roman" w:hAnsi="Times New Roman" w:cs="Times New Roman"/>
          <w:b/>
          <w:bCs/>
        </w:rPr>
      </w:pPr>
      <w:r w:rsidRPr="008D799C">
        <w:rPr>
          <w:rFonts w:ascii="Times New Roman" w:hAnsi="Times New Roman" w:cs="Times New Roman"/>
          <w:b/>
          <w:bCs/>
        </w:rPr>
        <w:t>Zajiš</w:t>
      </w:r>
      <w:r w:rsidR="00526B61" w:rsidRPr="008D799C">
        <w:rPr>
          <w:rFonts w:ascii="Times New Roman" w:hAnsi="Times New Roman" w:cs="Times New Roman"/>
          <w:b/>
          <w:bCs/>
        </w:rPr>
        <w:t>ť</w:t>
      </w:r>
      <w:r w:rsidRPr="008D799C">
        <w:rPr>
          <w:rFonts w:ascii="Times New Roman" w:hAnsi="Times New Roman" w:cs="Times New Roman"/>
          <w:b/>
          <w:bCs/>
        </w:rPr>
        <w:t xml:space="preserve">ování tlumočení na vysokých školách </w:t>
      </w:r>
    </w:p>
    <w:p w14:paraId="7FEEC4D5" w14:textId="6DCF5796" w:rsidR="00C74785" w:rsidRPr="008D799C" w:rsidRDefault="00C74785" w:rsidP="00C74785">
      <w:pPr>
        <w:numPr>
          <w:ilvl w:val="0"/>
          <w:numId w:val="4"/>
        </w:numPr>
        <w:rPr>
          <w:rFonts w:ascii="Times New Roman" w:hAnsi="Times New Roman" w:cs="Times New Roman"/>
        </w:rPr>
      </w:pPr>
      <w:r w:rsidRPr="008D799C">
        <w:rPr>
          <w:rFonts w:ascii="Times New Roman" w:hAnsi="Times New Roman" w:cs="Times New Roman"/>
        </w:rPr>
        <w:t>V ČR se každá vysoká škola stará o zaj</w:t>
      </w:r>
      <w:r w:rsidR="00526B61" w:rsidRPr="008D799C">
        <w:rPr>
          <w:rFonts w:ascii="Times New Roman" w:hAnsi="Times New Roman" w:cs="Times New Roman"/>
        </w:rPr>
        <w:t>iš</w:t>
      </w:r>
      <w:r w:rsidR="009045CD" w:rsidRPr="008D799C">
        <w:rPr>
          <w:rFonts w:ascii="Times New Roman" w:hAnsi="Times New Roman" w:cs="Times New Roman"/>
        </w:rPr>
        <w:t>tění</w:t>
      </w:r>
      <w:r w:rsidRPr="008D799C">
        <w:rPr>
          <w:rFonts w:ascii="Times New Roman" w:hAnsi="Times New Roman" w:cs="Times New Roman"/>
        </w:rPr>
        <w:t xml:space="preserve"> tlumočen</w:t>
      </w:r>
      <w:r w:rsidR="009045CD" w:rsidRPr="008D799C">
        <w:rPr>
          <w:rFonts w:ascii="Times New Roman" w:hAnsi="Times New Roman" w:cs="Times New Roman"/>
        </w:rPr>
        <w:t xml:space="preserve">í </w:t>
      </w:r>
      <w:r w:rsidRPr="008D799C">
        <w:rPr>
          <w:rFonts w:ascii="Times New Roman" w:hAnsi="Times New Roman" w:cs="Times New Roman"/>
        </w:rPr>
        <w:t>sama, jeho pravidla a podmínky ošetřují vnitřní předpisy</w:t>
      </w:r>
    </w:p>
    <w:p w14:paraId="060214A5" w14:textId="77777777" w:rsidR="00C74785" w:rsidRPr="008D799C" w:rsidRDefault="00C74785" w:rsidP="00C74785">
      <w:pPr>
        <w:numPr>
          <w:ilvl w:val="0"/>
          <w:numId w:val="4"/>
        </w:numPr>
        <w:rPr>
          <w:rFonts w:ascii="Times New Roman" w:hAnsi="Times New Roman" w:cs="Times New Roman"/>
        </w:rPr>
      </w:pPr>
      <w:r w:rsidRPr="008D799C">
        <w:rPr>
          <w:rFonts w:ascii="Times New Roman" w:hAnsi="Times New Roman" w:cs="Times New Roman"/>
        </w:rPr>
        <w:t>Na UK jej má na starost Kancelář pro studenty a zaměstnance se speciálními potřebami ISPC RUK, na jednotlivých fakultách poté kontaktní osoby</w:t>
      </w:r>
    </w:p>
    <w:p w14:paraId="18DEBBC3" w14:textId="77777777" w:rsidR="00C74785" w:rsidRPr="008D799C" w:rsidRDefault="00C74785" w:rsidP="00C74785">
      <w:pPr>
        <w:numPr>
          <w:ilvl w:val="0"/>
          <w:numId w:val="4"/>
        </w:numPr>
        <w:rPr>
          <w:rFonts w:ascii="Times New Roman" w:hAnsi="Times New Roman" w:cs="Times New Roman"/>
        </w:rPr>
      </w:pPr>
      <w:r w:rsidRPr="008D799C">
        <w:rPr>
          <w:rFonts w:ascii="Times New Roman" w:hAnsi="Times New Roman" w:cs="Times New Roman"/>
        </w:rPr>
        <w:t xml:space="preserve">Na </w:t>
      </w:r>
      <w:proofErr w:type="gramStart"/>
      <w:r w:rsidRPr="008D799C">
        <w:rPr>
          <w:rFonts w:ascii="Times New Roman" w:hAnsi="Times New Roman" w:cs="Times New Roman"/>
        </w:rPr>
        <w:t>MUNI</w:t>
      </w:r>
      <w:proofErr w:type="gramEnd"/>
      <w:r w:rsidRPr="008D799C">
        <w:rPr>
          <w:rFonts w:ascii="Times New Roman" w:hAnsi="Times New Roman" w:cs="Times New Roman"/>
        </w:rPr>
        <w:t xml:space="preserve"> to je např. Středisko pro pomoc studentům se specifickými nároky </w:t>
      </w:r>
      <w:proofErr w:type="spellStart"/>
      <w:r w:rsidRPr="008D799C">
        <w:rPr>
          <w:rFonts w:ascii="Times New Roman" w:hAnsi="Times New Roman" w:cs="Times New Roman"/>
        </w:rPr>
        <w:t>Teiresiás</w:t>
      </w:r>
      <w:proofErr w:type="spellEnd"/>
    </w:p>
    <w:p w14:paraId="33D5D5B2" w14:textId="46601060" w:rsidR="00C74785" w:rsidRPr="008D799C" w:rsidRDefault="00C74785" w:rsidP="00C74785">
      <w:pPr>
        <w:numPr>
          <w:ilvl w:val="0"/>
          <w:numId w:val="4"/>
        </w:numPr>
        <w:rPr>
          <w:rFonts w:ascii="Times New Roman" w:hAnsi="Times New Roman" w:cs="Times New Roman"/>
        </w:rPr>
      </w:pPr>
      <w:r w:rsidRPr="008D799C">
        <w:rPr>
          <w:rFonts w:ascii="Times New Roman" w:hAnsi="Times New Roman" w:cs="Times New Roman"/>
        </w:rPr>
        <w:t>Systém zajišťování tlumočnických služeb ve Finsku je oproti tomu českému jednotnější, řídí se centrálně a má ho na starost Instituce sociálního zabezpečení – studenti, kteří potřebují tlumočníka, si podávají žádost tady, spolu s veškerými studijními inf</w:t>
      </w:r>
      <w:r w:rsidR="00D10F53" w:rsidRPr="008D799C">
        <w:rPr>
          <w:rFonts w:ascii="Times New Roman" w:hAnsi="Times New Roman" w:cs="Times New Roman"/>
        </w:rPr>
        <w:t xml:space="preserve">ormacemi (rozvrh, počet hodin, délka trvání, přednášky, jazyk výuky) a </w:t>
      </w:r>
      <w:r w:rsidRPr="008D799C">
        <w:rPr>
          <w:rFonts w:ascii="Times New Roman" w:hAnsi="Times New Roman" w:cs="Times New Roman"/>
        </w:rPr>
        <w:t>mají právo si vybrat tlumočníka</w:t>
      </w:r>
    </w:p>
    <w:p w14:paraId="28BDEB1F" w14:textId="67404125" w:rsidR="00526B61" w:rsidRPr="008D799C" w:rsidRDefault="00526B61" w:rsidP="00526B61">
      <w:pPr>
        <w:rPr>
          <w:rFonts w:ascii="Times New Roman" w:hAnsi="Times New Roman" w:cs="Times New Roman"/>
          <w:b/>
          <w:bCs/>
        </w:rPr>
      </w:pPr>
      <w:r w:rsidRPr="008D799C">
        <w:rPr>
          <w:rFonts w:ascii="Times New Roman" w:hAnsi="Times New Roman" w:cs="Times New Roman"/>
          <w:b/>
          <w:bCs/>
        </w:rPr>
        <w:t xml:space="preserve">Aktuální tlumočnická situace </w:t>
      </w:r>
    </w:p>
    <w:p w14:paraId="224DBE1C" w14:textId="759F725A" w:rsidR="00526B61" w:rsidRPr="00526B61" w:rsidRDefault="00526B61" w:rsidP="00526B61">
      <w:pPr>
        <w:pStyle w:val="Odstavecseseznamem"/>
        <w:numPr>
          <w:ilvl w:val="0"/>
          <w:numId w:val="5"/>
        </w:numPr>
        <w:rPr>
          <w:rFonts w:ascii="Times New Roman" w:hAnsi="Times New Roman" w:cs="Times New Roman"/>
        </w:rPr>
      </w:pPr>
      <w:r w:rsidRPr="00526B61">
        <w:rPr>
          <w:rFonts w:ascii="Times New Roman" w:hAnsi="Times New Roman" w:cs="Times New Roman"/>
        </w:rPr>
        <w:t>Evropské fórum tlumočníků znakového jazyka a jeho výsledky uvádí, že v roce 2013 bylo v ČR nad 7000 uživatelů ZJ a pouze 44 tlumočníků – zatímco ve Finsku se počet uživatelů pohybuje kolem 4000–5000 a tlumočníků zde působí kolem 700</w:t>
      </w:r>
    </w:p>
    <w:p w14:paraId="1B8307C0" w14:textId="7E521CC0" w:rsidR="00526B61" w:rsidRPr="00526B61" w:rsidRDefault="00526B61" w:rsidP="00526B61">
      <w:pPr>
        <w:pStyle w:val="Odstavecseseznamem"/>
        <w:numPr>
          <w:ilvl w:val="0"/>
          <w:numId w:val="5"/>
        </w:numPr>
        <w:rPr>
          <w:rFonts w:ascii="Times New Roman" w:hAnsi="Times New Roman" w:cs="Times New Roman"/>
        </w:rPr>
      </w:pPr>
      <w:r w:rsidRPr="00526B61">
        <w:rPr>
          <w:rFonts w:ascii="Times New Roman" w:hAnsi="Times New Roman" w:cs="Times New Roman"/>
        </w:rPr>
        <w:t>Tito tlumočníci působí v ČR na sedmi vysokých veřejných školách, a</w:t>
      </w:r>
      <w:r w:rsidR="004326EF">
        <w:rPr>
          <w:rFonts w:ascii="Times New Roman" w:hAnsi="Times New Roman" w:cs="Times New Roman"/>
        </w:rPr>
        <w:t>ť</w:t>
      </w:r>
      <w:r w:rsidRPr="00526B61">
        <w:rPr>
          <w:rFonts w:ascii="Times New Roman" w:hAnsi="Times New Roman" w:cs="Times New Roman"/>
        </w:rPr>
        <w:t xml:space="preserve"> už jako zaměstnanci, či externě</w:t>
      </w:r>
      <w:r w:rsidRPr="008D799C">
        <w:rPr>
          <w:rFonts w:ascii="Times New Roman" w:hAnsi="Times New Roman" w:cs="Times New Roman"/>
        </w:rPr>
        <w:t xml:space="preserve"> </w:t>
      </w:r>
    </w:p>
    <w:p w14:paraId="27102413" w14:textId="4E7C4412" w:rsidR="00526B61" w:rsidRPr="008D799C" w:rsidRDefault="00526B61" w:rsidP="00526B61">
      <w:pPr>
        <w:pStyle w:val="Odstavecseseznamem"/>
        <w:numPr>
          <w:ilvl w:val="0"/>
          <w:numId w:val="2"/>
        </w:numPr>
        <w:rPr>
          <w:rFonts w:ascii="Times New Roman" w:hAnsi="Times New Roman" w:cs="Times New Roman"/>
          <w:b/>
          <w:bCs/>
        </w:rPr>
      </w:pPr>
      <w:r w:rsidRPr="008D799C">
        <w:rPr>
          <w:rFonts w:ascii="Times New Roman" w:hAnsi="Times New Roman" w:cs="Times New Roman"/>
        </w:rPr>
        <w:t>mezi tyto VŠ patří: Univerzita Karlova, Masarykova univerzita v Brně, Janáčkova univerzita múzických umění v Brně, Univerzita Palackého v</w:t>
      </w:r>
      <w:r w:rsidR="007453BF" w:rsidRPr="008D799C">
        <w:rPr>
          <w:rFonts w:ascii="Times New Roman" w:hAnsi="Times New Roman" w:cs="Times New Roman"/>
        </w:rPr>
        <w:t> </w:t>
      </w:r>
      <w:r w:rsidRPr="008D799C">
        <w:rPr>
          <w:rFonts w:ascii="Times New Roman" w:hAnsi="Times New Roman" w:cs="Times New Roman"/>
        </w:rPr>
        <w:t>Olomouci</w:t>
      </w:r>
      <w:r w:rsidR="007453BF" w:rsidRPr="008D799C">
        <w:rPr>
          <w:rFonts w:ascii="Times New Roman" w:hAnsi="Times New Roman" w:cs="Times New Roman"/>
        </w:rPr>
        <w:t>, Vysoké učení technické v Brně, Ostravská univerzita, Univerzita Hradec Králové</w:t>
      </w:r>
    </w:p>
    <w:p w14:paraId="104C348B" w14:textId="3F9EE891" w:rsidR="007453BF" w:rsidRPr="008D799C" w:rsidRDefault="007453BF" w:rsidP="00526B61">
      <w:pPr>
        <w:pStyle w:val="Odstavecseseznamem"/>
        <w:numPr>
          <w:ilvl w:val="0"/>
          <w:numId w:val="2"/>
        </w:numPr>
        <w:rPr>
          <w:rFonts w:ascii="Times New Roman" w:hAnsi="Times New Roman" w:cs="Times New Roman"/>
          <w:b/>
          <w:bCs/>
        </w:rPr>
      </w:pPr>
      <w:r w:rsidRPr="008D799C">
        <w:rPr>
          <w:rFonts w:ascii="Times New Roman" w:hAnsi="Times New Roman" w:cs="Times New Roman"/>
        </w:rPr>
        <w:t>přesný počet tlumočníků se těžko mapuje, ale odhaduje se kolem 24-30 tlumočníků v celé republice na VŠ</w:t>
      </w:r>
    </w:p>
    <w:p w14:paraId="4E4CDCF7" w14:textId="77777777" w:rsidR="007453BF" w:rsidRPr="008D799C" w:rsidRDefault="007453BF" w:rsidP="00526B61">
      <w:pPr>
        <w:pStyle w:val="Odstavecseseznamem"/>
        <w:numPr>
          <w:ilvl w:val="0"/>
          <w:numId w:val="2"/>
        </w:numPr>
        <w:rPr>
          <w:rFonts w:ascii="Times New Roman" w:hAnsi="Times New Roman" w:cs="Times New Roman"/>
          <w:b/>
          <w:bCs/>
        </w:rPr>
      </w:pPr>
    </w:p>
    <w:p w14:paraId="7D42A248" w14:textId="48812621" w:rsidR="007453BF" w:rsidRPr="008D799C" w:rsidRDefault="007453BF" w:rsidP="007453BF">
      <w:pPr>
        <w:pStyle w:val="Odstavecseseznamem"/>
        <w:numPr>
          <w:ilvl w:val="0"/>
          <w:numId w:val="7"/>
        </w:numPr>
        <w:rPr>
          <w:rFonts w:ascii="Times New Roman" w:hAnsi="Times New Roman" w:cs="Times New Roman"/>
        </w:rPr>
      </w:pPr>
      <w:r w:rsidRPr="007453BF">
        <w:rPr>
          <w:rFonts w:ascii="Times New Roman" w:hAnsi="Times New Roman" w:cs="Times New Roman"/>
        </w:rPr>
        <w:t>Platové ohodnocení tlumočníků se řídí tabulkově, kde spadají do 10. až 13. platové třídy</w:t>
      </w:r>
      <w:r w:rsidRPr="008D799C">
        <w:rPr>
          <w:rFonts w:ascii="Times New Roman" w:hAnsi="Times New Roman" w:cs="Times New Roman"/>
        </w:rPr>
        <w:t xml:space="preserve"> </w:t>
      </w:r>
    </w:p>
    <w:p w14:paraId="1DA089A5" w14:textId="4D6B0838" w:rsidR="007453BF" w:rsidRPr="008D799C" w:rsidRDefault="007453BF" w:rsidP="007453BF">
      <w:pPr>
        <w:pStyle w:val="Odstavecseseznamem"/>
        <w:numPr>
          <w:ilvl w:val="0"/>
          <w:numId w:val="2"/>
        </w:numPr>
        <w:rPr>
          <w:rFonts w:ascii="Times New Roman" w:hAnsi="Times New Roman" w:cs="Times New Roman"/>
        </w:rPr>
      </w:pPr>
      <w:r w:rsidRPr="008D799C">
        <w:rPr>
          <w:rFonts w:ascii="Times New Roman" w:hAnsi="Times New Roman" w:cs="Times New Roman"/>
        </w:rPr>
        <w:t>Pro představu: do 10. platové třídy spadají komunitní tlumočníci, jejichž měsíční zaručená mzda by měla v roce 2019 být 19 850 korun</w:t>
      </w:r>
    </w:p>
    <w:p w14:paraId="047A0210" w14:textId="1BE8B07E" w:rsidR="007453BF" w:rsidRPr="008D799C" w:rsidRDefault="007453BF" w:rsidP="007453BF">
      <w:pPr>
        <w:pStyle w:val="Odstavecseseznamem"/>
        <w:numPr>
          <w:ilvl w:val="0"/>
          <w:numId w:val="2"/>
        </w:numPr>
        <w:rPr>
          <w:rFonts w:ascii="Times New Roman" w:hAnsi="Times New Roman" w:cs="Times New Roman"/>
        </w:rPr>
      </w:pPr>
      <w:r w:rsidRPr="008D799C">
        <w:rPr>
          <w:rFonts w:ascii="Times New Roman" w:hAnsi="Times New Roman" w:cs="Times New Roman"/>
        </w:rPr>
        <w:t>Mzda roste spolu s odborností a popř. přesahem práce – např. přispívání k rozvoji jazyka</w:t>
      </w:r>
    </w:p>
    <w:p w14:paraId="053C0A12" w14:textId="7B440D71" w:rsidR="007453BF" w:rsidRPr="008D799C" w:rsidRDefault="007453BF" w:rsidP="007453BF">
      <w:pPr>
        <w:pStyle w:val="Odstavecseseznamem"/>
        <w:numPr>
          <w:ilvl w:val="0"/>
          <w:numId w:val="2"/>
        </w:numPr>
        <w:rPr>
          <w:rFonts w:ascii="Times New Roman" w:hAnsi="Times New Roman" w:cs="Times New Roman"/>
        </w:rPr>
      </w:pPr>
      <w:r w:rsidRPr="008D799C">
        <w:rPr>
          <w:rFonts w:ascii="Times New Roman" w:hAnsi="Times New Roman" w:cs="Times New Roman"/>
        </w:rPr>
        <w:t>Podle výsledků Českého statistického úřadu v Česku byl na konci roku 2018 průměrný hrubý měsíční plat 33 840 korun</w:t>
      </w:r>
      <w:r w:rsidR="008C262A" w:rsidRPr="008D799C">
        <w:rPr>
          <w:rFonts w:ascii="Times New Roman" w:hAnsi="Times New Roman" w:cs="Times New Roman"/>
        </w:rPr>
        <w:t xml:space="preserve"> (m</w:t>
      </w:r>
      <w:r w:rsidRPr="008D799C">
        <w:rPr>
          <w:rFonts w:ascii="Times New Roman" w:hAnsi="Times New Roman" w:cs="Times New Roman"/>
        </w:rPr>
        <w:t>inimální zaručená mzda českých tlumočníků je tudíž podprůměrná</w:t>
      </w:r>
      <w:r w:rsidR="008C262A" w:rsidRPr="008D799C">
        <w:rPr>
          <w:rFonts w:ascii="Times New Roman" w:hAnsi="Times New Roman" w:cs="Times New Roman"/>
        </w:rPr>
        <w:t>)</w:t>
      </w:r>
    </w:p>
    <w:p w14:paraId="48C7A46B" w14:textId="613A617D" w:rsidR="007453BF" w:rsidRPr="007453BF" w:rsidRDefault="007453BF" w:rsidP="007453BF">
      <w:pPr>
        <w:pStyle w:val="Odstavecseseznamem"/>
        <w:ind w:left="1080"/>
        <w:rPr>
          <w:rFonts w:ascii="Times New Roman" w:hAnsi="Times New Roman" w:cs="Times New Roman"/>
        </w:rPr>
      </w:pPr>
    </w:p>
    <w:p w14:paraId="77ABD2EB" w14:textId="7CD73A94" w:rsidR="00C10A3E" w:rsidRPr="008D799C" w:rsidRDefault="00C10A3E" w:rsidP="00C10A3E">
      <w:pPr>
        <w:pStyle w:val="Odstavecseseznamem"/>
        <w:numPr>
          <w:ilvl w:val="0"/>
          <w:numId w:val="7"/>
        </w:numPr>
        <w:rPr>
          <w:rFonts w:ascii="Times New Roman" w:hAnsi="Times New Roman" w:cs="Times New Roman"/>
        </w:rPr>
      </w:pPr>
      <w:r w:rsidRPr="00C10A3E">
        <w:rPr>
          <w:rFonts w:ascii="Times New Roman" w:hAnsi="Times New Roman" w:cs="Times New Roman"/>
        </w:rPr>
        <w:t xml:space="preserve">Oproti tomu ve Finsku v roce 2018 </w:t>
      </w:r>
      <w:proofErr w:type="spellStart"/>
      <w:r w:rsidRPr="00C10A3E">
        <w:rPr>
          <w:rFonts w:ascii="Times New Roman" w:hAnsi="Times New Roman" w:cs="Times New Roman"/>
        </w:rPr>
        <w:t>Kela</w:t>
      </w:r>
      <w:proofErr w:type="spellEnd"/>
      <w:r w:rsidRPr="00C10A3E">
        <w:rPr>
          <w:rFonts w:ascii="Times New Roman" w:hAnsi="Times New Roman" w:cs="Times New Roman"/>
        </w:rPr>
        <w:t xml:space="preserve"> zprostředkovala tlumočení</w:t>
      </w:r>
      <w:r w:rsidRPr="008D799C">
        <w:rPr>
          <w:rFonts w:ascii="Times New Roman" w:hAnsi="Times New Roman" w:cs="Times New Roman"/>
        </w:rPr>
        <w:t xml:space="preserve"> na VŠ</w:t>
      </w:r>
      <w:r w:rsidRPr="00C10A3E">
        <w:rPr>
          <w:rFonts w:ascii="Times New Roman" w:hAnsi="Times New Roman" w:cs="Times New Roman"/>
        </w:rPr>
        <w:t xml:space="preserve"> 527 tlumočníky</w:t>
      </w:r>
    </w:p>
    <w:p w14:paraId="67EF48E2" w14:textId="08723741" w:rsidR="00C10A3E" w:rsidRPr="00C10A3E" w:rsidRDefault="00C10A3E" w:rsidP="00C10A3E">
      <w:pPr>
        <w:pStyle w:val="Odstavecseseznamem"/>
        <w:numPr>
          <w:ilvl w:val="0"/>
          <w:numId w:val="2"/>
        </w:numPr>
        <w:rPr>
          <w:rFonts w:ascii="Times New Roman" w:hAnsi="Times New Roman" w:cs="Times New Roman"/>
        </w:rPr>
      </w:pPr>
      <w:r w:rsidRPr="008D799C">
        <w:rPr>
          <w:rFonts w:ascii="Times New Roman" w:hAnsi="Times New Roman" w:cs="Times New Roman"/>
        </w:rPr>
        <w:t>Toto číslo obsahuje ale i tlumočení do jiných komunikačních systémů a nelze z něj vytáhnout pouze tlumočení do finského ZJ</w:t>
      </w:r>
    </w:p>
    <w:p w14:paraId="3FE44F8F" w14:textId="77777777" w:rsidR="00C10A3E" w:rsidRPr="008D799C" w:rsidRDefault="00C10A3E" w:rsidP="00C10A3E">
      <w:pPr>
        <w:pStyle w:val="Odstavecseseznamem"/>
        <w:rPr>
          <w:rFonts w:ascii="Times New Roman" w:hAnsi="Times New Roman" w:cs="Times New Roman"/>
        </w:rPr>
      </w:pPr>
    </w:p>
    <w:p w14:paraId="7BC4FEBF" w14:textId="1E6C4377" w:rsidR="00C74785" w:rsidRPr="008D799C" w:rsidRDefault="00C10A3E" w:rsidP="00E54EBF">
      <w:pPr>
        <w:pStyle w:val="Odstavecseseznamem"/>
        <w:numPr>
          <w:ilvl w:val="0"/>
          <w:numId w:val="7"/>
        </w:numPr>
        <w:rPr>
          <w:rFonts w:ascii="Times New Roman" w:hAnsi="Times New Roman" w:cs="Times New Roman"/>
        </w:rPr>
      </w:pPr>
      <w:r w:rsidRPr="008D799C">
        <w:rPr>
          <w:rFonts w:ascii="Times New Roman" w:hAnsi="Times New Roman" w:cs="Times New Roman"/>
        </w:rPr>
        <w:t>Platové ohodnocení finských tlumočníků uvádí tato čísla: průměrný plat absolventa bakalářského oboru 2424 euro (cca 67 872,-) měsíčně, plat absolventa magisterského oboru pak činí 4160 euro (116 480,-) za měsíc</w:t>
      </w:r>
    </w:p>
    <w:p w14:paraId="35CFE80B" w14:textId="77777777" w:rsidR="00C10A3E" w:rsidRPr="008D799C" w:rsidRDefault="00C10A3E" w:rsidP="00C74785">
      <w:pPr>
        <w:rPr>
          <w:rFonts w:ascii="Times New Roman" w:hAnsi="Times New Roman" w:cs="Times New Roman"/>
          <w:b/>
          <w:bCs/>
        </w:rPr>
      </w:pPr>
    </w:p>
    <w:p w14:paraId="6A7A4950" w14:textId="77777777" w:rsidR="00C10A3E" w:rsidRPr="008D799C" w:rsidRDefault="00C10A3E" w:rsidP="00C74785">
      <w:pPr>
        <w:rPr>
          <w:rFonts w:ascii="Times New Roman" w:hAnsi="Times New Roman" w:cs="Times New Roman"/>
          <w:b/>
          <w:bCs/>
        </w:rPr>
      </w:pPr>
    </w:p>
    <w:p w14:paraId="6455AD41" w14:textId="0405B841" w:rsidR="00C10A3E" w:rsidRPr="008D799C" w:rsidRDefault="00C10A3E" w:rsidP="00C74785">
      <w:pPr>
        <w:rPr>
          <w:rFonts w:ascii="Times New Roman" w:hAnsi="Times New Roman" w:cs="Times New Roman"/>
          <w:b/>
          <w:bCs/>
        </w:rPr>
      </w:pPr>
      <w:r w:rsidRPr="008D799C">
        <w:rPr>
          <w:rFonts w:ascii="Times New Roman" w:hAnsi="Times New Roman" w:cs="Times New Roman"/>
          <w:b/>
          <w:bCs/>
        </w:rPr>
        <w:t>Vzdělávání tlumočníků</w:t>
      </w:r>
    </w:p>
    <w:p w14:paraId="2DB6E46F" w14:textId="11747A07" w:rsidR="006F55AF" w:rsidRPr="008D799C" w:rsidRDefault="00C10A3E" w:rsidP="00C10A3E">
      <w:pPr>
        <w:pStyle w:val="Odstavecseseznamem"/>
        <w:numPr>
          <w:ilvl w:val="0"/>
          <w:numId w:val="7"/>
        </w:numPr>
        <w:rPr>
          <w:rFonts w:ascii="Times New Roman" w:hAnsi="Times New Roman" w:cs="Times New Roman"/>
        </w:rPr>
      </w:pPr>
      <w:r w:rsidRPr="008D799C">
        <w:rPr>
          <w:rFonts w:ascii="Times New Roman" w:hAnsi="Times New Roman" w:cs="Times New Roman"/>
        </w:rPr>
        <w:t xml:space="preserve">Dnes lze v České republice dosáhnout tlumočnického vzdělání na dvou </w:t>
      </w:r>
      <w:r w:rsidR="008D799C">
        <w:rPr>
          <w:rFonts w:ascii="Times New Roman" w:hAnsi="Times New Roman" w:cs="Times New Roman"/>
        </w:rPr>
        <w:t>místech</w:t>
      </w:r>
      <w:r w:rsidR="006F55AF" w:rsidRPr="008D799C">
        <w:rPr>
          <w:rFonts w:ascii="Times New Roman" w:hAnsi="Times New Roman" w:cs="Times New Roman"/>
        </w:rPr>
        <w:t>:</w:t>
      </w:r>
    </w:p>
    <w:p w14:paraId="5D4F04FF" w14:textId="7F832BEC" w:rsidR="006F55AF" w:rsidRPr="008D799C" w:rsidRDefault="006F55AF" w:rsidP="006F55AF">
      <w:pPr>
        <w:pStyle w:val="Odstavecseseznamem"/>
        <w:numPr>
          <w:ilvl w:val="0"/>
          <w:numId w:val="2"/>
        </w:numPr>
        <w:rPr>
          <w:rFonts w:ascii="Times New Roman" w:hAnsi="Times New Roman" w:cs="Times New Roman"/>
        </w:rPr>
      </w:pPr>
      <w:r w:rsidRPr="008D799C">
        <w:rPr>
          <w:rFonts w:ascii="Times New Roman" w:hAnsi="Times New Roman" w:cs="Times New Roman"/>
        </w:rPr>
        <w:t xml:space="preserve">na </w:t>
      </w:r>
      <w:r w:rsidR="00C10A3E" w:rsidRPr="008D799C">
        <w:rPr>
          <w:rFonts w:ascii="Times New Roman" w:hAnsi="Times New Roman" w:cs="Times New Roman"/>
        </w:rPr>
        <w:t xml:space="preserve">Univerzitě Karlově v Praze </w:t>
      </w:r>
      <w:r w:rsidR="00784060" w:rsidRPr="008D799C">
        <w:rPr>
          <w:rFonts w:ascii="Times New Roman" w:hAnsi="Times New Roman" w:cs="Times New Roman"/>
        </w:rPr>
        <w:t>(obor Čeština v komunikaci neslyšících)</w:t>
      </w:r>
      <w:r w:rsidR="008D799C">
        <w:rPr>
          <w:rFonts w:ascii="Times New Roman" w:hAnsi="Times New Roman" w:cs="Times New Roman"/>
        </w:rPr>
        <w:t xml:space="preserve"> -</w:t>
      </w:r>
      <w:r w:rsidRPr="008D799C">
        <w:rPr>
          <w:rFonts w:ascii="Times New Roman" w:hAnsi="Times New Roman" w:cs="Times New Roman"/>
        </w:rPr>
        <w:t xml:space="preserve"> jak bakalářský, tak magisterský obor</w:t>
      </w:r>
    </w:p>
    <w:p w14:paraId="3627EEAE" w14:textId="4F205BEB" w:rsidR="00C10A3E" w:rsidRPr="008D799C" w:rsidRDefault="00C10A3E" w:rsidP="006F55AF">
      <w:pPr>
        <w:pStyle w:val="Odstavecseseznamem"/>
        <w:numPr>
          <w:ilvl w:val="0"/>
          <w:numId w:val="2"/>
        </w:numPr>
        <w:rPr>
          <w:rFonts w:ascii="Times New Roman" w:hAnsi="Times New Roman" w:cs="Times New Roman"/>
        </w:rPr>
      </w:pPr>
      <w:r w:rsidRPr="008D799C">
        <w:rPr>
          <w:rFonts w:ascii="Times New Roman" w:hAnsi="Times New Roman" w:cs="Times New Roman"/>
        </w:rPr>
        <w:t>na Vyšší odborné škole v Hradci Králové</w:t>
      </w:r>
      <w:r w:rsidR="00784060" w:rsidRPr="008D799C">
        <w:rPr>
          <w:rFonts w:ascii="Times New Roman" w:hAnsi="Times New Roman" w:cs="Times New Roman"/>
        </w:rPr>
        <w:t xml:space="preserve"> (Tlumočnictví znakového jazyka na Vyšší odborné škole)</w:t>
      </w:r>
      <w:r w:rsidR="006F55AF" w:rsidRPr="008D799C">
        <w:rPr>
          <w:rFonts w:ascii="Times New Roman" w:hAnsi="Times New Roman" w:cs="Times New Roman"/>
        </w:rPr>
        <w:t>, kde spolu se studiem dalšího programu, mohou</w:t>
      </w:r>
      <w:r w:rsidR="008D799C">
        <w:rPr>
          <w:rFonts w:ascii="Times New Roman" w:hAnsi="Times New Roman" w:cs="Times New Roman"/>
        </w:rPr>
        <w:t xml:space="preserve"> studenti</w:t>
      </w:r>
      <w:r w:rsidR="006F55AF" w:rsidRPr="008D799C">
        <w:rPr>
          <w:rFonts w:ascii="Times New Roman" w:hAnsi="Times New Roman" w:cs="Times New Roman"/>
        </w:rPr>
        <w:t xml:space="preserve"> získat bakalářský titul</w:t>
      </w:r>
    </w:p>
    <w:p w14:paraId="4F8491A8" w14:textId="27731353" w:rsidR="00C10A3E" w:rsidRPr="008D799C" w:rsidRDefault="00C10A3E" w:rsidP="00C10A3E">
      <w:pPr>
        <w:pStyle w:val="Odstavecseseznamem"/>
        <w:numPr>
          <w:ilvl w:val="0"/>
          <w:numId w:val="2"/>
        </w:numPr>
        <w:rPr>
          <w:rFonts w:ascii="Times New Roman" w:hAnsi="Times New Roman" w:cs="Times New Roman"/>
        </w:rPr>
      </w:pPr>
      <w:r w:rsidRPr="008D799C">
        <w:rPr>
          <w:rFonts w:ascii="Times New Roman" w:hAnsi="Times New Roman" w:cs="Times New Roman"/>
        </w:rPr>
        <w:t xml:space="preserve">v minulosti bylo možné získat ucelené tlumočnické vzdělání také v rámci Certifikačního vzdělávacího programu.  </w:t>
      </w:r>
    </w:p>
    <w:p w14:paraId="53B27F6A" w14:textId="77777777" w:rsidR="002F6086" w:rsidRDefault="006F55AF" w:rsidP="002F6086">
      <w:pPr>
        <w:pStyle w:val="Odstavecseseznamem"/>
        <w:numPr>
          <w:ilvl w:val="0"/>
          <w:numId w:val="7"/>
        </w:numPr>
        <w:rPr>
          <w:rFonts w:ascii="Times New Roman" w:hAnsi="Times New Roman" w:cs="Times New Roman"/>
        </w:rPr>
      </w:pPr>
      <w:r w:rsidRPr="008D799C">
        <w:rPr>
          <w:rFonts w:ascii="Times New Roman" w:hAnsi="Times New Roman" w:cs="Times New Roman"/>
        </w:rPr>
        <w:t>Ve Finsku lze bakalářský titul z tlumočení získat na dvou univerzitách ve třech městech</w:t>
      </w:r>
    </w:p>
    <w:p w14:paraId="126640F8" w14:textId="4E8A5967" w:rsidR="006F55AF" w:rsidRPr="002F6086" w:rsidRDefault="002F6086" w:rsidP="002F6086">
      <w:pPr>
        <w:pStyle w:val="Odstavecseseznamem"/>
        <w:rPr>
          <w:rFonts w:ascii="Times New Roman" w:hAnsi="Times New Roman" w:cs="Times New Roman"/>
        </w:rPr>
      </w:pPr>
      <w:r>
        <w:rPr>
          <w:rFonts w:ascii="Times New Roman" w:hAnsi="Times New Roman" w:cs="Times New Roman"/>
        </w:rPr>
        <w:t xml:space="preserve">- </w:t>
      </w:r>
      <w:r w:rsidR="000728F3" w:rsidRPr="002F6086">
        <w:rPr>
          <w:rFonts w:ascii="Times New Roman" w:hAnsi="Times New Roman" w:cs="Times New Roman"/>
        </w:rPr>
        <w:t xml:space="preserve"> </w:t>
      </w:r>
      <w:r>
        <w:rPr>
          <w:rFonts w:ascii="Times New Roman" w:hAnsi="Times New Roman" w:cs="Times New Roman"/>
        </w:rPr>
        <w:t xml:space="preserve">   h</w:t>
      </w:r>
      <w:r w:rsidR="006F55AF" w:rsidRPr="002F6086">
        <w:rPr>
          <w:rFonts w:ascii="Times New Roman" w:hAnsi="Times New Roman" w:cs="Times New Roman"/>
        </w:rPr>
        <w:t xml:space="preserve">umanitní univerzita aplikovaných věd (HUMAK), Diakonická univerzita aplikovaných </w:t>
      </w:r>
      <w:r w:rsidR="000728F3" w:rsidRPr="002F6086">
        <w:rPr>
          <w:rFonts w:ascii="Times New Roman" w:hAnsi="Times New Roman" w:cs="Times New Roman"/>
        </w:rPr>
        <w:t xml:space="preserve">   </w:t>
      </w:r>
      <w:r w:rsidR="006F55AF" w:rsidRPr="002F6086">
        <w:rPr>
          <w:rFonts w:ascii="Times New Roman" w:hAnsi="Times New Roman" w:cs="Times New Roman"/>
        </w:rPr>
        <w:t>věd (DIAK)</w:t>
      </w:r>
    </w:p>
    <w:p w14:paraId="34A4C24B" w14:textId="1AB10840" w:rsidR="006F55AF" w:rsidRPr="008D799C" w:rsidRDefault="006F55AF" w:rsidP="006F55AF">
      <w:pPr>
        <w:pStyle w:val="Odstavecseseznamem"/>
        <w:rPr>
          <w:rFonts w:ascii="Times New Roman" w:hAnsi="Times New Roman" w:cs="Times New Roman"/>
        </w:rPr>
      </w:pPr>
      <w:r w:rsidRPr="008D799C">
        <w:rPr>
          <w:rFonts w:ascii="Times New Roman" w:hAnsi="Times New Roman" w:cs="Times New Roman"/>
        </w:rPr>
        <w:t xml:space="preserve">- </w:t>
      </w:r>
      <w:r w:rsidR="000728F3" w:rsidRPr="008D799C">
        <w:rPr>
          <w:rFonts w:ascii="Times New Roman" w:hAnsi="Times New Roman" w:cs="Times New Roman"/>
        </w:rPr>
        <w:t xml:space="preserve">      </w:t>
      </w:r>
      <w:r w:rsidRPr="008D799C">
        <w:rPr>
          <w:rFonts w:ascii="Times New Roman" w:hAnsi="Times New Roman" w:cs="Times New Roman"/>
        </w:rPr>
        <w:t>obory jsou primárně zaměřeny na tlumočení mezi finským znakovým jazykem a finštinou a na další dovednosti, které jsou potřeba k</w:t>
      </w:r>
      <w:r w:rsidR="000728F3" w:rsidRPr="008D799C">
        <w:rPr>
          <w:rFonts w:ascii="Times New Roman" w:hAnsi="Times New Roman" w:cs="Times New Roman"/>
        </w:rPr>
        <w:t> </w:t>
      </w:r>
      <w:r w:rsidRPr="008D799C">
        <w:rPr>
          <w:rFonts w:ascii="Times New Roman" w:hAnsi="Times New Roman" w:cs="Times New Roman"/>
        </w:rPr>
        <w:t>tlumočení</w:t>
      </w:r>
    </w:p>
    <w:p w14:paraId="793A55D1" w14:textId="495BFB2E" w:rsidR="000728F3" w:rsidRPr="008D799C" w:rsidRDefault="000728F3" w:rsidP="006F55AF">
      <w:pPr>
        <w:pStyle w:val="Odstavecseseznamem"/>
        <w:rPr>
          <w:rFonts w:ascii="Times New Roman" w:hAnsi="Times New Roman" w:cs="Times New Roman"/>
        </w:rPr>
      </w:pPr>
      <w:r w:rsidRPr="008D799C">
        <w:rPr>
          <w:rFonts w:ascii="Times New Roman" w:hAnsi="Times New Roman" w:cs="Times New Roman"/>
        </w:rPr>
        <w:t xml:space="preserve">- </w:t>
      </w:r>
      <w:r w:rsidR="008C262A" w:rsidRPr="008D799C">
        <w:rPr>
          <w:rFonts w:ascii="Times New Roman" w:hAnsi="Times New Roman" w:cs="Times New Roman"/>
        </w:rPr>
        <w:t xml:space="preserve">      </w:t>
      </w:r>
      <w:r w:rsidRPr="008D799C">
        <w:rPr>
          <w:rFonts w:ascii="Times New Roman" w:hAnsi="Times New Roman" w:cs="Times New Roman"/>
        </w:rPr>
        <w:t xml:space="preserve">obory na všech školách kladou velký důraz na etiku tlumočníka, znalost kultury a profesionalitu, nebo také na technologie a rozvor digitalizace, který bude budoucí tlumočníky ovlivňovat </w:t>
      </w:r>
    </w:p>
    <w:p w14:paraId="65F774BA" w14:textId="04B91F89" w:rsidR="000728F3" w:rsidRDefault="000728F3" w:rsidP="000728F3">
      <w:pPr>
        <w:pStyle w:val="Odstavecseseznamem"/>
        <w:numPr>
          <w:ilvl w:val="0"/>
          <w:numId w:val="7"/>
        </w:numPr>
        <w:rPr>
          <w:rFonts w:ascii="Times New Roman" w:hAnsi="Times New Roman" w:cs="Times New Roman"/>
        </w:rPr>
      </w:pPr>
      <w:r w:rsidRPr="008D799C">
        <w:rPr>
          <w:rFonts w:ascii="Times New Roman" w:hAnsi="Times New Roman" w:cs="Times New Roman"/>
        </w:rPr>
        <w:t>Součástí vzd</w:t>
      </w:r>
      <w:r w:rsidR="008C262A" w:rsidRPr="008D799C">
        <w:rPr>
          <w:rFonts w:ascii="Times New Roman" w:hAnsi="Times New Roman" w:cs="Times New Roman"/>
        </w:rPr>
        <w:t>ě</w:t>
      </w:r>
      <w:r w:rsidRPr="008D799C">
        <w:rPr>
          <w:rFonts w:ascii="Times New Roman" w:hAnsi="Times New Roman" w:cs="Times New Roman"/>
        </w:rPr>
        <w:t>lávání je i testování tlumočník</w:t>
      </w:r>
      <w:r w:rsidR="008C262A" w:rsidRPr="008D799C">
        <w:rPr>
          <w:rFonts w:ascii="Times New Roman" w:hAnsi="Times New Roman" w:cs="Times New Roman"/>
        </w:rPr>
        <w:t>ů</w:t>
      </w:r>
      <w:r w:rsidRPr="008D799C">
        <w:rPr>
          <w:rFonts w:ascii="Times New Roman" w:hAnsi="Times New Roman" w:cs="Times New Roman"/>
        </w:rPr>
        <w:t xml:space="preserve">, které ve </w:t>
      </w:r>
      <w:r w:rsidR="008C262A" w:rsidRPr="008D799C">
        <w:rPr>
          <w:rFonts w:ascii="Times New Roman" w:hAnsi="Times New Roman" w:cs="Times New Roman"/>
        </w:rPr>
        <w:t>Fi</w:t>
      </w:r>
      <w:r w:rsidRPr="008D799C">
        <w:rPr>
          <w:rFonts w:ascii="Times New Roman" w:hAnsi="Times New Roman" w:cs="Times New Roman"/>
        </w:rPr>
        <w:t>nsku probíhá – tlumočník se m</w:t>
      </w:r>
      <w:r w:rsidR="008C262A" w:rsidRPr="008D799C">
        <w:rPr>
          <w:rFonts w:ascii="Times New Roman" w:hAnsi="Times New Roman" w:cs="Times New Roman"/>
        </w:rPr>
        <w:t>ů</w:t>
      </w:r>
      <w:r w:rsidRPr="008D799C">
        <w:rPr>
          <w:rFonts w:ascii="Times New Roman" w:hAnsi="Times New Roman" w:cs="Times New Roman"/>
        </w:rPr>
        <w:t xml:space="preserve">že nechat otestovat a doložit tak svou jazykovou </w:t>
      </w:r>
      <w:r w:rsidR="008C262A" w:rsidRPr="008D799C">
        <w:rPr>
          <w:rFonts w:ascii="Times New Roman" w:hAnsi="Times New Roman" w:cs="Times New Roman"/>
        </w:rPr>
        <w:t>úroveň</w:t>
      </w:r>
      <w:r w:rsidRPr="008D799C">
        <w:rPr>
          <w:rFonts w:ascii="Times New Roman" w:hAnsi="Times New Roman" w:cs="Times New Roman"/>
        </w:rPr>
        <w:t>, zatímco v </w:t>
      </w:r>
      <w:r w:rsidR="008C262A" w:rsidRPr="008D799C">
        <w:rPr>
          <w:rFonts w:ascii="Times New Roman" w:hAnsi="Times New Roman" w:cs="Times New Roman"/>
        </w:rPr>
        <w:t>Č</w:t>
      </w:r>
      <w:r w:rsidRPr="008D799C">
        <w:rPr>
          <w:rFonts w:ascii="Times New Roman" w:hAnsi="Times New Roman" w:cs="Times New Roman"/>
        </w:rPr>
        <w:t xml:space="preserve">esku </w:t>
      </w:r>
      <w:r w:rsidR="008C262A" w:rsidRPr="008D799C">
        <w:rPr>
          <w:rFonts w:ascii="Times New Roman" w:hAnsi="Times New Roman" w:cs="Times New Roman"/>
        </w:rPr>
        <w:t>žádný</w:t>
      </w:r>
      <w:r w:rsidRPr="008D799C">
        <w:rPr>
          <w:rFonts w:ascii="Times New Roman" w:hAnsi="Times New Roman" w:cs="Times New Roman"/>
        </w:rPr>
        <w:t xml:space="preserve"> společný jazykový rámec pro určení </w:t>
      </w:r>
      <w:r w:rsidR="008C262A" w:rsidRPr="008D799C">
        <w:rPr>
          <w:rFonts w:ascii="Times New Roman" w:hAnsi="Times New Roman" w:cs="Times New Roman"/>
        </w:rPr>
        <w:t>ú</w:t>
      </w:r>
      <w:r w:rsidRPr="008D799C">
        <w:rPr>
          <w:rFonts w:ascii="Times New Roman" w:hAnsi="Times New Roman" w:cs="Times New Roman"/>
        </w:rPr>
        <w:t xml:space="preserve">rovně znakového jazyka není </w:t>
      </w:r>
    </w:p>
    <w:p w14:paraId="4CFB9014" w14:textId="33AB3698" w:rsidR="008D799C" w:rsidRDefault="008D799C" w:rsidP="008D799C">
      <w:pPr>
        <w:rPr>
          <w:rFonts w:ascii="Times New Roman" w:hAnsi="Times New Roman" w:cs="Times New Roman"/>
          <w:b/>
          <w:bCs/>
        </w:rPr>
      </w:pPr>
      <w:r>
        <w:rPr>
          <w:rFonts w:ascii="Times New Roman" w:hAnsi="Times New Roman" w:cs="Times New Roman"/>
          <w:b/>
          <w:bCs/>
        </w:rPr>
        <w:t>Závěr</w:t>
      </w:r>
    </w:p>
    <w:p w14:paraId="27717404" w14:textId="726E4BEC" w:rsidR="008D799C" w:rsidRPr="002F6086" w:rsidRDefault="008D799C" w:rsidP="008D799C">
      <w:pPr>
        <w:pStyle w:val="Odstavecseseznamem"/>
        <w:numPr>
          <w:ilvl w:val="0"/>
          <w:numId w:val="7"/>
        </w:numPr>
        <w:rPr>
          <w:rFonts w:ascii="Times New Roman" w:hAnsi="Times New Roman" w:cs="Times New Roman"/>
          <w:b/>
          <w:bCs/>
        </w:rPr>
      </w:pPr>
      <w:r>
        <w:rPr>
          <w:rFonts w:ascii="Times New Roman" w:hAnsi="Times New Roman" w:cs="Times New Roman"/>
        </w:rPr>
        <w:t xml:space="preserve">Závěrečná část pracuje s daty od 10 českých a 13 finských tlumočnic – sleduje </w:t>
      </w:r>
      <w:proofErr w:type="gramStart"/>
      <w:r>
        <w:rPr>
          <w:rFonts w:ascii="Times New Roman" w:hAnsi="Times New Roman" w:cs="Times New Roman"/>
        </w:rPr>
        <w:t xml:space="preserve">oblasti </w:t>
      </w:r>
      <w:r w:rsidR="002F6086">
        <w:rPr>
          <w:rFonts w:ascii="Times New Roman" w:hAnsi="Times New Roman" w:cs="Times New Roman"/>
        </w:rPr>
        <w:t>jako</w:t>
      </w:r>
      <w:proofErr w:type="gramEnd"/>
      <w:r w:rsidR="002F6086">
        <w:rPr>
          <w:rFonts w:ascii="Times New Roman" w:hAnsi="Times New Roman" w:cs="Times New Roman"/>
        </w:rPr>
        <w:t xml:space="preserve"> jsou </w:t>
      </w:r>
      <w:r w:rsidR="002F6086" w:rsidRPr="002F6086">
        <w:rPr>
          <w:rFonts w:ascii="Times New Roman" w:hAnsi="Times New Roman" w:cs="Times New Roman"/>
        </w:rPr>
        <w:t>obecné informace, dosažené (obecné, tlumočnické) vzdělání, oblast profesního působení, hodnocení situace tlumočníků v</w:t>
      </w:r>
      <w:r w:rsidR="002F6086">
        <w:rPr>
          <w:rFonts w:ascii="Times New Roman" w:hAnsi="Times New Roman" w:cs="Times New Roman"/>
        </w:rPr>
        <w:t> </w:t>
      </w:r>
      <w:r w:rsidR="002F6086" w:rsidRPr="002F6086">
        <w:rPr>
          <w:rFonts w:ascii="Times New Roman" w:hAnsi="Times New Roman" w:cs="Times New Roman"/>
        </w:rPr>
        <w:t>zemi</w:t>
      </w:r>
      <w:r w:rsidR="002F6086">
        <w:rPr>
          <w:rFonts w:ascii="Times New Roman" w:hAnsi="Times New Roman" w:cs="Times New Roman"/>
        </w:rPr>
        <w:t>.</w:t>
      </w:r>
    </w:p>
    <w:p w14:paraId="75EE148A" w14:textId="39DC3EBD" w:rsidR="002F6086" w:rsidRPr="002F6086" w:rsidRDefault="002F6086" w:rsidP="002F6086">
      <w:pPr>
        <w:pStyle w:val="Odstavecseseznamem"/>
        <w:numPr>
          <w:ilvl w:val="0"/>
          <w:numId w:val="7"/>
        </w:numPr>
        <w:rPr>
          <w:rFonts w:ascii="Times New Roman" w:hAnsi="Times New Roman" w:cs="Times New Roman"/>
          <w:b/>
          <w:bCs/>
        </w:rPr>
      </w:pPr>
      <w:r>
        <w:rPr>
          <w:rFonts w:ascii="Times New Roman" w:hAnsi="Times New Roman" w:cs="Times New Roman"/>
        </w:rPr>
        <w:t>Součástí závěru je také vyjádření k na začátku vysloveným hypotézám, z nichž vyplývají např. následující závěry:</w:t>
      </w:r>
    </w:p>
    <w:p w14:paraId="3A83E400" w14:textId="7883B27E" w:rsidR="002F6086" w:rsidRDefault="002F6086" w:rsidP="002F6086">
      <w:pPr>
        <w:pStyle w:val="Odstavecseseznamem"/>
        <w:numPr>
          <w:ilvl w:val="0"/>
          <w:numId w:val="2"/>
        </w:numPr>
        <w:rPr>
          <w:rFonts w:ascii="Times New Roman" w:hAnsi="Times New Roman" w:cs="Times New Roman"/>
        </w:rPr>
      </w:pPr>
      <w:r>
        <w:rPr>
          <w:rFonts w:ascii="Times New Roman" w:hAnsi="Times New Roman" w:cs="Times New Roman"/>
        </w:rPr>
        <w:t>t</w:t>
      </w:r>
      <w:r w:rsidRPr="002F6086">
        <w:rPr>
          <w:rFonts w:ascii="Times New Roman" w:hAnsi="Times New Roman" w:cs="Times New Roman"/>
        </w:rPr>
        <w:t>lumočení se vě</w:t>
      </w:r>
      <w:r>
        <w:rPr>
          <w:rFonts w:ascii="Times New Roman" w:hAnsi="Times New Roman" w:cs="Times New Roman"/>
        </w:rPr>
        <w:t xml:space="preserve">nují spíše ženy </w:t>
      </w:r>
    </w:p>
    <w:p w14:paraId="40143030" w14:textId="5706BE20" w:rsidR="002F6086" w:rsidRPr="002F6086" w:rsidRDefault="002F6086" w:rsidP="002F6086">
      <w:pPr>
        <w:pStyle w:val="Odstavecseseznamem"/>
        <w:numPr>
          <w:ilvl w:val="0"/>
          <w:numId w:val="2"/>
        </w:numPr>
        <w:rPr>
          <w:rFonts w:ascii="Times New Roman" w:hAnsi="Times New Roman" w:cs="Times New Roman"/>
          <w:b/>
          <w:bCs/>
        </w:rPr>
      </w:pPr>
      <w:r>
        <w:rPr>
          <w:rFonts w:ascii="Times New Roman" w:hAnsi="Times New Roman" w:cs="Times New Roman"/>
        </w:rPr>
        <w:t>t</w:t>
      </w:r>
      <w:r w:rsidRPr="002F6086">
        <w:rPr>
          <w:rFonts w:ascii="Times New Roman" w:hAnsi="Times New Roman" w:cs="Times New Roman"/>
        </w:rPr>
        <w:t xml:space="preserve">lumočníci působící na vysokých školách v České republice i ve Finsku </w:t>
      </w:r>
      <w:r>
        <w:rPr>
          <w:rFonts w:ascii="Times New Roman" w:hAnsi="Times New Roman" w:cs="Times New Roman"/>
        </w:rPr>
        <w:t xml:space="preserve">dosáhli zpravidla vysokoškolského vzdělání, avšak </w:t>
      </w:r>
      <w:r w:rsidRPr="002F6086">
        <w:rPr>
          <w:rFonts w:ascii="Times New Roman" w:hAnsi="Times New Roman" w:cs="Times New Roman"/>
        </w:rPr>
        <w:t xml:space="preserve">tlumočníci ve Finsku dosahují vyššího vzdělání (jak obecného, tak ve vzdělání ZJ), jsou na ně kladeny vyšší nároky a i v případě minimálního potřebného vzdělání mají finské standarty </w:t>
      </w:r>
      <w:r>
        <w:rPr>
          <w:rFonts w:ascii="Times New Roman" w:hAnsi="Times New Roman" w:cs="Times New Roman"/>
        </w:rPr>
        <w:t xml:space="preserve">také </w:t>
      </w:r>
      <w:r w:rsidRPr="002F6086">
        <w:rPr>
          <w:rFonts w:ascii="Times New Roman" w:hAnsi="Times New Roman" w:cs="Times New Roman"/>
        </w:rPr>
        <w:t>vyšší po</w:t>
      </w:r>
      <w:r>
        <w:rPr>
          <w:rFonts w:ascii="Times New Roman" w:hAnsi="Times New Roman" w:cs="Times New Roman"/>
        </w:rPr>
        <w:t>žadavky</w:t>
      </w:r>
    </w:p>
    <w:p w14:paraId="33EBA6E4" w14:textId="6136DF4A" w:rsidR="002F6086" w:rsidRPr="002F6086" w:rsidRDefault="002F6086" w:rsidP="002F6086">
      <w:pPr>
        <w:pStyle w:val="Odstavecseseznamem"/>
        <w:numPr>
          <w:ilvl w:val="0"/>
          <w:numId w:val="2"/>
        </w:numPr>
        <w:rPr>
          <w:rFonts w:ascii="Times New Roman" w:hAnsi="Times New Roman" w:cs="Times New Roman"/>
          <w:b/>
          <w:bCs/>
        </w:rPr>
      </w:pPr>
      <w:r w:rsidRPr="002F6086">
        <w:rPr>
          <w:rFonts w:ascii="Times New Roman" w:hAnsi="Times New Roman" w:cs="Times New Roman"/>
        </w:rPr>
        <w:t>finské tlumočnice byly mnohem spokojenější</w:t>
      </w:r>
      <w:r>
        <w:rPr>
          <w:rFonts w:ascii="Times New Roman" w:hAnsi="Times New Roman" w:cs="Times New Roman"/>
        </w:rPr>
        <w:t xml:space="preserve"> se situací tlumočení ve své zemi</w:t>
      </w:r>
      <w:r w:rsidRPr="002F6086">
        <w:rPr>
          <w:rFonts w:ascii="Times New Roman" w:hAnsi="Times New Roman" w:cs="Times New Roman"/>
        </w:rPr>
        <w:t>, úroveň vzdělávání hodnotily velmi kladně</w:t>
      </w:r>
      <w:r>
        <w:rPr>
          <w:rFonts w:ascii="Times New Roman" w:hAnsi="Times New Roman" w:cs="Times New Roman"/>
        </w:rPr>
        <w:t>, většina byla</w:t>
      </w:r>
      <w:r w:rsidRPr="002F6086">
        <w:rPr>
          <w:rFonts w:ascii="Times New Roman" w:hAnsi="Times New Roman" w:cs="Times New Roman"/>
        </w:rPr>
        <w:t xml:space="preserve"> spokojena i s platovým ohodnocením i příspěvky na další vzdělávání </w:t>
      </w:r>
    </w:p>
    <w:p w14:paraId="3AFCA85D" w14:textId="77777777" w:rsidR="002F6086" w:rsidRPr="002F6086" w:rsidRDefault="002F6086" w:rsidP="002F6086">
      <w:pPr>
        <w:pStyle w:val="Odstavecseseznamem"/>
        <w:rPr>
          <w:rFonts w:ascii="Times New Roman" w:hAnsi="Times New Roman" w:cs="Times New Roman"/>
        </w:rPr>
      </w:pPr>
    </w:p>
    <w:p w14:paraId="495A735E" w14:textId="77777777" w:rsidR="000728F3" w:rsidRPr="002F6086" w:rsidRDefault="000728F3" w:rsidP="009045CD">
      <w:pPr>
        <w:ind w:left="360"/>
        <w:rPr>
          <w:rFonts w:ascii="Times New Roman" w:hAnsi="Times New Roman" w:cs="Times New Roman"/>
        </w:rPr>
      </w:pPr>
    </w:p>
    <w:sectPr w:rsidR="000728F3" w:rsidRPr="002F6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9C3"/>
    <w:multiLevelType w:val="hybridMultilevel"/>
    <w:tmpl w:val="9E6AEA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921AC"/>
    <w:multiLevelType w:val="hybridMultilevel"/>
    <w:tmpl w:val="115AE76C"/>
    <w:lvl w:ilvl="0" w:tplc="CF34857E">
      <w:start w:val="1"/>
      <w:numFmt w:val="bullet"/>
      <w:lvlText w:val=""/>
      <w:lvlJc w:val="left"/>
      <w:pPr>
        <w:tabs>
          <w:tab w:val="num" w:pos="720"/>
        </w:tabs>
        <w:ind w:left="720" w:hanging="360"/>
      </w:pPr>
      <w:rPr>
        <w:rFonts w:ascii="Wingdings 2" w:hAnsi="Wingdings 2" w:hint="default"/>
      </w:rPr>
    </w:lvl>
    <w:lvl w:ilvl="1" w:tplc="CFCEA516" w:tentative="1">
      <w:start w:val="1"/>
      <w:numFmt w:val="bullet"/>
      <w:lvlText w:val=""/>
      <w:lvlJc w:val="left"/>
      <w:pPr>
        <w:tabs>
          <w:tab w:val="num" w:pos="1440"/>
        </w:tabs>
        <w:ind w:left="1440" w:hanging="360"/>
      </w:pPr>
      <w:rPr>
        <w:rFonts w:ascii="Wingdings 2" w:hAnsi="Wingdings 2" w:hint="default"/>
      </w:rPr>
    </w:lvl>
    <w:lvl w:ilvl="2" w:tplc="A546D99A" w:tentative="1">
      <w:start w:val="1"/>
      <w:numFmt w:val="bullet"/>
      <w:lvlText w:val=""/>
      <w:lvlJc w:val="left"/>
      <w:pPr>
        <w:tabs>
          <w:tab w:val="num" w:pos="2160"/>
        </w:tabs>
        <w:ind w:left="2160" w:hanging="360"/>
      </w:pPr>
      <w:rPr>
        <w:rFonts w:ascii="Wingdings 2" w:hAnsi="Wingdings 2" w:hint="default"/>
      </w:rPr>
    </w:lvl>
    <w:lvl w:ilvl="3" w:tplc="7D1AC2BE" w:tentative="1">
      <w:start w:val="1"/>
      <w:numFmt w:val="bullet"/>
      <w:lvlText w:val=""/>
      <w:lvlJc w:val="left"/>
      <w:pPr>
        <w:tabs>
          <w:tab w:val="num" w:pos="2880"/>
        </w:tabs>
        <w:ind w:left="2880" w:hanging="360"/>
      </w:pPr>
      <w:rPr>
        <w:rFonts w:ascii="Wingdings 2" w:hAnsi="Wingdings 2" w:hint="default"/>
      </w:rPr>
    </w:lvl>
    <w:lvl w:ilvl="4" w:tplc="A276F752" w:tentative="1">
      <w:start w:val="1"/>
      <w:numFmt w:val="bullet"/>
      <w:lvlText w:val=""/>
      <w:lvlJc w:val="left"/>
      <w:pPr>
        <w:tabs>
          <w:tab w:val="num" w:pos="3600"/>
        </w:tabs>
        <w:ind w:left="3600" w:hanging="360"/>
      </w:pPr>
      <w:rPr>
        <w:rFonts w:ascii="Wingdings 2" w:hAnsi="Wingdings 2" w:hint="default"/>
      </w:rPr>
    </w:lvl>
    <w:lvl w:ilvl="5" w:tplc="8A6E44C8" w:tentative="1">
      <w:start w:val="1"/>
      <w:numFmt w:val="bullet"/>
      <w:lvlText w:val=""/>
      <w:lvlJc w:val="left"/>
      <w:pPr>
        <w:tabs>
          <w:tab w:val="num" w:pos="4320"/>
        </w:tabs>
        <w:ind w:left="4320" w:hanging="360"/>
      </w:pPr>
      <w:rPr>
        <w:rFonts w:ascii="Wingdings 2" w:hAnsi="Wingdings 2" w:hint="default"/>
      </w:rPr>
    </w:lvl>
    <w:lvl w:ilvl="6" w:tplc="10504A54" w:tentative="1">
      <w:start w:val="1"/>
      <w:numFmt w:val="bullet"/>
      <w:lvlText w:val=""/>
      <w:lvlJc w:val="left"/>
      <w:pPr>
        <w:tabs>
          <w:tab w:val="num" w:pos="5040"/>
        </w:tabs>
        <w:ind w:left="5040" w:hanging="360"/>
      </w:pPr>
      <w:rPr>
        <w:rFonts w:ascii="Wingdings 2" w:hAnsi="Wingdings 2" w:hint="default"/>
      </w:rPr>
    </w:lvl>
    <w:lvl w:ilvl="7" w:tplc="CA18AFA8" w:tentative="1">
      <w:start w:val="1"/>
      <w:numFmt w:val="bullet"/>
      <w:lvlText w:val=""/>
      <w:lvlJc w:val="left"/>
      <w:pPr>
        <w:tabs>
          <w:tab w:val="num" w:pos="5760"/>
        </w:tabs>
        <w:ind w:left="5760" w:hanging="360"/>
      </w:pPr>
      <w:rPr>
        <w:rFonts w:ascii="Wingdings 2" w:hAnsi="Wingdings 2" w:hint="default"/>
      </w:rPr>
    </w:lvl>
    <w:lvl w:ilvl="8" w:tplc="3432F2F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1923EC0"/>
    <w:multiLevelType w:val="hybridMultilevel"/>
    <w:tmpl w:val="3A262256"/>
    <w:lvl w:ilvl="0" w:tplc="8E26B638">
      <w:start w:val="1"/>
      <w:numFmt w:val="bullet"/>
      <w:lvlText w:val=""/>
      <w:lvlJc w:val="left"/>
      <w:pPr>
        <w:tabs>
          <w:tab w:val="num" w:pos="720"/>
        </w:tabs>
        <w:ind w:left="720" w:hanging="360"/>
      </w:pPr>
      <w:rPr>
        <w:rFonts w:ascii="Wingdings 2" w:hAnsi="Wingdings 2" w:hint="default"/>
      </w:rPr>
    </w:lvl>
    <w:lvl w:ilvl="1" w:tplc="F8324F06" w:tentative="1">
      <w:start w:val="1"/>
      <w:numFmt w:val="bullet"/>
      <w:lvlText w:val=""/>
      <w:lvlJc w:val="left"/>
      <w:pPr>
        <w:tabs>
          <w:tab w:val="num" w:pos="1440"/>
        </w:tabs>
        <w:ind w:left="1440" w:hanging="360"/>
      </w:pPr>
      <w:rPr>
        <w:rFonts w:ascii="Wingdings 2" w:hAnsi="Wingdings 2" w:hint="default"/>
      </w:rPr>
    </w:lvl>
    <w:lvl w:ilvl="2" w:tplc="0308B6E2" w:tentative="1">
      <w:start w:val="1"/>
      <w:numFmt w:val="bullet"/>
      <w:lvlText w:val=""/>
      <w:lvlJc w:val="left"/>
      <w:pPr>
        <w:tabs>
          <w:tab w:val="num" w:pos="2160"/>
        </w:tabs>
        <w:ind w:left="2160" w:hanging="360"/>
      </w:pPr>
      <w:rPr>
        <w:rFonts w:ascii="Wingdings 2" w:hAnsi="Wingdings 2" w:hint="default"/>
      </w:rPr>
    </w:lvl>
    <w:lvl w:ilvl="3" w:tplc="894EDC54" w:tentative="1">
      <w:start w:val="1"/>
      <w:numFmt w:val="bullet"/>
      <w:lvlText w:val=""/>
      <w:lvlJc w:val="left"/>
      <w:pPr>
        <w:tabs>
          <w:tab w:val="num" w:pos="2880"/>
        </w:tabs>
        <w:ind w:left="2880" w:hanging="360"/>
      </w:pPr>
      <w:rPr>
        <w:rFonts w:ascii="Wingdings 2" w:hAnsi="Wingdings 2" w:hint="default"/>
      </w:rPr>
    </w:lvl>
    <w:lvl w:ilvl="4" w:tplc="006C9C7A" w:tentative="1">
      <w:start w:val="1"/>
      <w:numFmt w:val="bullet"/>
      <w:lvlText w:val=""/>
      <w:lvlJc w:val="left"/>
      <w:pPr>
        <w:tabs>
          <w:tab w:val="num" w:pos="3600"/>
        </w:tabs>
        <w:ind w:left="3600" w:hanging="360"/>
      </w:pPr>
      <w:rPr>
        <w:rFonts w:ascii="Wingdings 2" w:hAnsi="Wingdings 2" w:hint="default"/>
      </w:rPr>
    </w:lvl>
    <w:lvl w:ilvl="5" w:tplc="93E89464" w:tentative="1">
      <w:start w:val="1"/>
      <w:numFmt w:val="bullet"/>
      <w:lvlText w:val=""/>
      <w:lvlJc w:val="left"/>
      <w:pPr>
        <w:tabs>
          <w:tab w:val="num" w:pos="4320"/>
        </w:tabs>
        <w:ind w:left="4320" w:hanging="360"/>
      </w:pPr>
      <w:rPr>
        <w:rFonts w:ascii="Wingdings 2" w:hAnsi="Wingdings 2" w:hint="default"/>
      </w:rPr>
    </w:lvl>
    <w:lvl w:ilvl="6" w:tplc="56EC0524" w:tentative="1">
      <w:start w:val="1"/>
      <w:numFmt w:val="bullet"/>
      <w:lvlText w:val=""/>
      <w:lvlJc w:val="left"/>
      <w:pPr>
        <w:tabs>
          <w:tab w:val="num" w:pos="5040"/>
        </w:tabs>
        <w:ind w:left="5040" w:hanging="360"/>
      </w:pPr>
      <w:rPr>
        <w:rFonts w:ascii="Wingdings 2" w:hAnsi="Wingdings 2" w:hint="default"/>
      </w:rPr>
    </w:lvl>
    <w:lvl w:ilvl="7" w:tplc="9790F418" w:tentative="1">
      <w:start w:val="1"/>
      <w:numFmt w:val="bullet"/>
      <w:lvlText w:val=""/>
      <w:lvlJc w:val="left"/>
      <w:pPr>
        <w:tabs>
          <w:tab w:val="num" w:pos="5760"/>
        </w:tabs>
        <w:ind w:left="5760" w:hanging="360"/>
      </w:pPr>
      <w:rPr>
        <w:rFonts w:ascii="Wingdings 2" w:hAnsi="Wingdings 2" w:hint="default"/>
      </w:rPr>
    </w:lvl>
    <w:lvl w:ilvl="8" w:tplc="C0C017F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63B7EB1"/>
    <w:multiLevelType w:val="hybridMultilevel"/>
    <w:tmpl w:val="41A27694"/>
    <w:lvl w:ilvl="0" w:tplc="9B0827C0">
      <w:start w:val="1"/>
      <w:numFmt w:val="bullet"/>
      <w:lvlText w:val=""/>
      <w:lvlJc w:val="left"/>
      <w:pPr>
        <w:tabs>
          <w:tab w:val="num" w:pos="720"/>
        </w:tabs>
        <w:ind w:left="720" w:hanging="360"/>
      </w:pPr>
      <w:rPr>
        <w:rFonts w:ascii="Wingdings 2" w:hAnsi="Wingdings 2" w:hint="default"/>
      </w:rPr>
    </w:lvl>
    <w:lvl w:ilvl="1" w:tplc="3566DCE2" w:tentative="1">
      <w:start w:val="1"/>
      <w:numFmt w:val="bullet"/>
      <w:lvlText w:val=""/>
      <w:lvlJc w:val="left"/>
      <w:pPr>
        <w:tabs>
          <w:tab w:val="num" w:pos="1440"/>
        </w:tabs>
        <w:ind w:left="1440" w:hanging="360"/>
      </w:pPr>
      <w:rPr>
        <w:rFonts w:ascii="Wingdings 2" w:hAnsi="Wingdings 2" w:hint="default"/>
      </w:rPr>
    </w:lvl>
    <w:lvl w:ilvl="2" w:tplc="8964342E" w:tentative="1">
      <w:start w:val="1"/>
      <w:numFmt w:val="bullet"/>
      <w:lvlText w:val=""/>
      <w:lvlJc w:val="left"/>
      <w:pPr>
        <w:tabs>
          <w:tab w:val="num" w:pos="2160"/>
        </w:tabs>
        <w:ind w:left="2160" w:hanging="360"/>
      </w:pPr>
      <w:rPr>
        <w:rFonts w:ascii="Wingdings 2" w:hAnsi="Wingdings 2" w:hint="default"/>
      </w:rPr>
    </w:lvl>
    <w:lvl w:ilvl="3" w:tplc="568812E0" w:tentative="1">
      <w:start w:val="1"/>
      <w:numFmt w:val="bullet"/>
      <w:lvlText w:val=""/>
      <w:lvlJc w:val="left"/>
      <w:pPr>
        <w:tabs>
          <w:tab w:val="num" w:pos="2880"/>
        </w:tabs>
        <w:ind w:left="2880" w:hanging="360"/>
      </w:pPr>
      <w:rPr>
        <w:rFonts w:ascii="Wingdings 2" w:hAnsi="Wingdings 2" w:hint="default"/>
      </w:rPr>
    </w:lvl>
    <w:lvl w:ilvl="4" w:tplc="9522A122" w:tentative="1">
      <w:start w:val="1"/>
      <w:numFmt w:val="bullet"/>
      <w:lvlText w:val=""/>
      <w:lvlJc w:val="left"/>
      <w:pPr>
        <w:tabs>
          <w:tab w:val="num" w:pos="3600"/>
        </w:tabs>
        <w:ind w:left="3600" w:hanging="360"/>
      </w:pPr>
      <w:rPr>
        <w:rFonts w:ascii="Wingdings 2" w:hAnsi="Wingdings 2" w:hint="default"/>
      </w:rPr>
    </w:lvl>
    <w:lvl w:ilvl="5" w:tplc="2B68AC18" w:tentative="1">
      <w:start w:val="1"/>
      <w:numFmt w:val="bullet"/>
      <w:lvlText w:val=""/>
      <w:lvlJc w:val="left"/>
      <w:pPr>
        <w:tabs>
          <w:tab w:val="num" w:pos="4320"/>
        </w:tabs>
        <w:ind w:left="4320" w:hanging="360"/>
      </w:pPr>
      <w:rPr>
        <w:rFonts w:ascii="Wingdings 2" w:hAnsi="Wingdings 2" w:hint="default"/>
      </w:rPr>
    </w:lvl>
    <w:lvl w:ilvl="6" w:tplc="9EEC73A8" w:tentative="1">
      <w:start w:val="1"/>
      <w:numFmt w:val="bullet"/>
      <w:lvlText w:val=""/>
      <w:lvlJc w:val="left"/>
      <w:pPr>
        <w:tabs>
          <w:tab w:val="num" w:pos="5040"/>
        </w:tabs>
        <w:ind w:left="5040" w:hanging="360"/>
      </w:pPr>
      <w:rPr>
        <w:rFonts w:ascii="Wingdings 2" w:hAnsi="Wingdings 2" w:hint="default"/>
      </w:rPr>
    </w:lvl>
    <w:lvl w:ilvl="7" w:tplc="6FC68982" w:tentative="1">
      <w:start w:val="1"/>
      <w:numFmt w:val="bullet"/>
      <w:lvlText w:val=""/>
      <w:lvlJc w:val="left"/>
      <w:pPr>
        <w:tabs>
          <w:tab w:val="num" w:pos="5760"/>
        </w:tabs>
        <w:ind w:left="5760" w:hanging="360"/>
      </w:pPr>
      <w:rPr>
        <w:rFonts w:ascii="Wingdings 2" w:hAnsi="Wingdings 2" w:hint="default"/>
      </w:rPr>
    </w:lvl>
    <w:lvl w:ilvl="8" w:tplc="DB38954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D25047D"/>
    <w:multiLevelType w:val="hybridMultilevel"/>
    <w:tmpl w:val="D8FE44DC"/>
    <w:lvl w:ilvl="0" w:tplc="1166E9D6">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75B394F"/>
    <w:multiLevelType w:val="hybridMultilevel"/>
    <w:tmpl w:val="B092636C"/>
    <w:lvl w:ilvl="0" w:tplc="B7A6C92C">
      <w:start w:val="1"/>
      <w:numFmt w:val="bullet"/>
      <w:lvlText w:val=""/>
      <w:lvlJc w:val="left"/>
      <w:pPr>
        <w:tabs>
          <w:tab w:val="num" w:pos="720"/>
        </w:tabs>
        <w:ind w:left="720" w:hanging="360"/>
      </w:pPr>
      <w:rPr>
        <w:rFonts w:ascii="Wingdings 2" w:hAnsi="Wingdings 2" w:hint="default"/>
      </w:rPr>
    </w:lvl>
    <w:lvl w:ilvl="1" w:tplc="53961FE8" w:tentative="1">
      <w:start w:val="1"/>
      <w:numFmt w:val="bullet"/>
      <w:lvlText w:val=""/>
      <w:lvlJc w:val="left"/>
      <w:pPr>
        <w:tabs>
          <w:tab w:val="num" w:pos="1440"/>
        </w:tabs>
        <w:ind w:left="1440" w:hanging="360"/>
      </w:pPr>
      <w:rPr>
        <w:rFonts w:ascii="Wingdings 2" w:hAnsi="Wingdings 2" w:hint="default"/>
      </w:rPr>
    </w:lvl>
    <w:lvl w:ilvl="2" w:tplc="5590C8A8" w:tentative="1">
      <w:start w:val="1"/>
      <w:numFmt w:val="bullet"/>
      <w:lvlText w:val=""/>
      <w:lvlJc w:val="left"/>
      <w:pPr>
        <w:tabs>
          <w:tab w:val="num" w:pos="2160"/>
        </w:tabs>
        <w:ind w:left="2160" w:hanging="360"/>
      </w:pPr>
      <w:rPr>
        <w:rFonts w:ascii="Wingdings 2" w:hAnsi="Wingdings 2" w:hint="default"/>
      </w:rPr>
    </w:lvl>
    <w:lvl w:ilvl="3" w:tplc="6AFCC314" w:tentative="1">
      <w:start w:val="1"/>
      <w:numFmt w:val="bullet"/>
      <w:lvlText w:val=""/>
      <w:lvlJc w:val="left"/>
      <w:pPr>
        <w:tabs>
          <w:tab w:val="num" w:pos="2880"/>
        </w:tabs>
        <w:ind w:left="2880" w:hanging="360"/>
      </w:pPr>
      <w:rPr>
        <w:rFonts w:ascii="Wingdings 2" w:hAnsi="Wingdings 2" w:hint="default"/>
      </w:rPr>
    </w:lvl>
    <w:lvl w:ilvl="4" w:tplc="4764547E" w:tentative="1">
      <w:start w:val="1"/>
      <w:numFmt w:val="bullet"/>
      <w:lvlText w:val=""/>
      <w:lvlJc w:val="left"/>
      <w:pPr>
        <w:tabs>
          <w:tab w:val="num" w:pos="3600"/>
        </w:tabs>
        <w:ind w:left="3600" w:hanging="360"/>
      </w:pPr>
      <w:rPr>
        <w:rFonts w:ascii="Wingdings 2" w:hAnsi="Wingdings 2" w:hint="default"/>
      </w:rPr>
    </w:lvl>
    <w:lvl w:ilvl="5" w:tplc="C2F85636" w:tentative="1">
      <w:start w:val="1"/>
      <w:numFmt w:val="bullet"/>
      <w:lvlText w:val=""/>
      <w:lvlJc w:val="left"/>
      <w:pPr>
        <w:tabs>
          <w:tab w:val="num" w:pos="4320"/>
        </w:tabs>
        <w:ind w:left="4320" w:hanging="360"/>
      </w:pPr>
      <w:rPr>
        <w:rFonts w:ascii="Wingdings 2" w:hAnsi="Wingdings 2" w:hint="default"/>
      </w:rPr>
    </w:lvl>
    <w:lvl w:ilvl="6" w:tplc="ADA8B118" w:tentative="1">
      <w:start w:val="1"/>
      <w:numFmt w:val="bullet"/>
      <w:lvlText w:val=""/>
      <w:lvlJc w:val="left"/>
      <w:pPr>
        <w:tabs>
          <w:tab w:val="num" w:pos="5040"/>
        </w:tabs>
        <w:ind w:left="5040" w:hanging="360"/>
      </w:pPr>
      <w:rPr>
        <w:rFonts w:ascii="Wingdings 2" w:hAnsi="Wingdings 2" w:hint="default"/>
      </w:rPr>
    </w:lvl>
    <w:lvl w:ilvl="7" w:tplc="8F82F1C4" w:tentative="1">
      <w:start w:val="1"/>
      <w:numFmt w:val="bullet"/>
      <w:lvlText w:val=""/>
      <w:lvlJc w:val="left"/>
      <w:pPr>
        <w:tabs>
          <w:tab w:val="num" w:pos="5760"/>
        </w:tabs>
        <w:ind w:left="5760" w:hanging="360"/>
      </w:pPr>
      <w:rPr>
        <w:rFonts w:ascii="Wingdings 2" w:hAnsi="Wingdings 2" w:hint="default"/>
      </w:rPr>
    </w:lvl>
    <w:lvl w:ilvl="8" w:tplc="88800F9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8040E77"/>
    <w:multiLevelType w:val="hybridMultilevel"/>
    <w:tmpl w:val="6B728342"/>
    <w:lvl w:ilvl="0" w:tplc="1166E9D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8317FE7"/>
    <w:multiLevelType w:val="hybridMultilevel"/>
    <w:tmpl w:val="2E389616"/>
    <w:lvl w:ilvl="0" w:tplc="1166E9D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51212E"/>
    <w:multiLevelType w:val="hybridMultilevel"/>
    <w:tmpl w:val="1686561E"/>
    <w:lvl w:ilvl="0" w:tplc="3970F73C">
      <w:start w:val="1"/>
      <w:numFmt w:val="bullet"/>
      <w:lvlText w:val=""/>
      <w:lvlJc w:val="left"/>
      <w:pPr>
        <w:tabs>
          <w:tab w:val="num" w:pos="720"/>
        </w:tabs>
        <w:ind w:left="720" w:hanging="360"/>
      </w:pPr>
      <w:rPr>
        <w:rFonts w:ascii="Wingdings 2" w:hAnsi="Wingdings 2" w:hint="default"/>
      </w:rPr>
    </w:lvl>
    <w:lvl w:ilvl="1" w:tplc="76D2D266" w:tentative="1">
      <w:start w:val="1"/>
      <w:numFmt w:val="bullet"/>
      <w:lvlText w:val=""/>
      <w:lvlJc w:val="left"/>
      <w:pPr>
        <w:tabs>
          <w:tab w:val="num" w:pos="1440"/>
        </w:tabs>
        <w:ind w:left="1440" w:hanging="360"/>
      </w:pPr>
      <w:rPr>
        <w:rFonts w:ascii="Wingdings 2" w:hAnsi="Wingdings 2" w:hint="default"/>
      </w:rPr>
    </w:lvl>
    <w:lvl w:ilvl="2" w:tplc="230CDBB8" w:tentative="1">
      <w:start w:val="1"/>
      <w:numFmt w:val="bullet"/>
      <w:lvlText w:val=""/>
      <w:lvlJc w:val="left"/>
      <w:pPr>
        <w:tabs>
          <w:tab w:val="num" w:pos="2160"/>
        </w:tabs>
        <w:ind w:left="2160" w:hanging="360"/>
      </w:pPr>
      <w:rPr>
        <w:rFonts w:ascii="Wingdings 2" w:hAnsi="Wingdings 2" w:hint="default"/>
      </w:rPr>
    </w:lvl>
    <w:lvl w:ilvl="3" w:tplc="D7AC8AAA" w:tentative="1">
      <w:start w:val="1"/>
      <w:numFmt w:val="bullet"/>
      <w:lvlText w:val=""/>
      <w:lvlJc w:val="left"/>
      <w:pPr>
        <w:tabs>
          <w:tab w:val="num" w:pos="2880"/>
        </w:tabs>
        <w:ind w:left="2880" w:hanging="360"/>
      </w:pPr>
      <w:rPr>
        <w:rFonts w:ascii="Wingdings 2" w:hAnsi="Wingdings 2" w:hint="default"/>
      </w:rPr>
    </w:lvl>
    <w:lvl w:ilvl="4" w:tplc="0004027A" w:tentative="1">
      <w:start w:val="1"/>
      <w:numFmt w:val="bullet"/>
      <w:lvlText w:val=""/>
      <w:lvlJc w:val="left"/>
      <w:pPr>
        <w:tabs>
          <w:tab w:val="num" w:pos="3600"/>
        </w:tabs>
        <w:ind w:left="3600" w:hanging="360"/>
      </w:pPr>
      <w:rPr>
        <w:rFonts w:ascii="Wingdings 2" w:hAnsi="Wingdings 2" w:hint="default"/>
      </w:rPr>
    </w:lvl>
    <w:lvl w:ilvl="5" w:tplc="74CA0676" w:tentative="1">
      <w:start w:val="1"/>
      <w:numFmt w:val="bullet"/>
      <w:lvlText w:val=""/>
      <w:lvlJc w:val="left"/>
      <w:pPr>
        <w:tabs>
          <w:tab w:val="num" w:pos="4320"/>
        </w:tabs>
        <w:ind w:left="4320" w:hanging="360"/>
      </w:pPr>
      <w:rPr>
        <w:rFonts w:ascii="Wingdings 2" w:hAnsi="Wingdings 2" w:hint="default"/>
      </w:rPr>
    </w:lvl>
    <w:lvl w:ilvl="6" w:tplc="52FE3A34" w:tentative="1">
      <w:start w:val="1"/>
      <w:numFmt w:val="bullet"/>
      <w:lvlText w:val=""/>
      <w:lvlJc w:val="left"/>
      <w:pPr>
        <w:tabs>
          <w:tab w:val="num" w:pos="5040"/>
        </w:tabs>
        <w:ind w:left="5040" w:hanging="360"/>
      </w:pPr>
      <w:rPr>
        <w:rFonts w:ascii="Wingdings 2" w:hAnsi="Wingdings 2" w:hint="default"/>
      </w:rPr>
    </w:lvl>
    <w:lvl w:ilvl="7" w:tplc="441C5556" w:tentative="1">
      <w:start w:val="1"/>
      <w:numFmt w:val="bullet"/>
      <w:lvlText w:val=""/>
      <w:lvlJc w:val="left"/>
      <w:pPr>
        <w:tabs>
          <w:tab w:val="num" w:pos="5760"/>
        </w:tabs>
        <w:ind w:left="5760" w:hanging="360"/>
      </w:pPr>
      <w:rPr>
        <w:rFonts w:ascii="Wingdings 2" w:hAnsi="Wingdings 2" w:hint="default"/>
      </w:rPr>
    </w:lvl>
    <w:lvl w:ilvl="8" w:tplc="3D36986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E895414"/>
    <w:multiLevelType w:val="hybridMultilevel"/>
    <w:tmpl w:val="A5B0D5C2"/>
    <w:lvl w:ilvl="0" w:tplc="13AC1B00">
      <w:start w:val="1"/>
      <w:numFmt w:val="bullet"/>
      <w:lvlText w:val=""/>
      <w:lvlJc w:val="left"/>
      <w:pPr>
        <w:tabs>
          <w:tab w:val="num" w:pos="720"/>
        </w:tabs>
        <w:ind w:left="720" w:hanging="360"/>
      </w:pPr>
      <w:rPr>
        <w:rFonts w:ascii="Wingdings 2" w:hAnsi="Wingdings 2" w:hint="default"/>
      </w:rPr>
    </w:lvl>
    <w:lvl w:ilvl="1" w:tplc="5980DE60" w:tentative="1">
      <w:start w:val="1"/>
      <w:numFmt w:val="bullet"/>
      <w:lvlText w:val=""/>
      <w:lvlJc w:val="left"/>
      <w:pPr>
        <w:tabs>
          <w:tab w:val="num" w:pos="1440"/>
        </w:tabs>
        <w:ind w:left="1440" w:hanging="360"/>
      </w:pPr>
      <w:rPr>
        <w:rFonts w:ascii="Wingdings 2" w:hAnsi="Wingdings 2" w:hint="default"/>
      </w:rPr>
    </w:lvl>
    <w:lvl w:ilvl="2" w:tplc="C3EE200C" w:tentative="1">
      <w:start w:val="1"/>
      <w:numFmt w:val="bullet"/>
      <w:lvlText w:val=""/>
      <w:lvlJc w:val="left"/>
      <w:pPr>
        <w:tabs>
          <w:tab w:val="num" w:pos="2160"/>
        </w:tabs>
        <w:ind w:left="2160" w:hanging="360"/>
      </w:pPr>
      <w:rPr>
        <w:rFonts w:ascii="Wingdings 2" w:hAnsi="Wingdings 2" w:hint="default"/>
      </w:rPr>
    </w:lvl>
    <w:lvl w:ilvl="3" w:tplc="E77ABDB8" w:tentative="1">
      <w:start w:val="1"/>
      <w:numFmt w:val="bullet"/>
      <w:lvlText w:val=""/>
      <w:lvlJc w:val="left"/>
      <w:pPr>
        <w:tabs>
          <w:tab w:val="num" w:pos="2880"/>
        </w:tabs>
        <w:ind w:left="2880" w:hanging="360"/>
      </w:pPr>
      <w:rPr>
        <w:rFonts w:ascii="Wingdings 2" w:hAnsi="Wingdings 2" w:hint="default"/>
      </w:rPr>
    </w:lvl>
    <w:lvl w:ilvl="4" w:tplc="DD42ACB0" w:tentative="1">
      <w:start w:val="1"/>
      <w:numFmt w:val="bullet"/>
      <w:lvlText w:val=""/>
      <w:lvlJc w:val="left"/>
      <w:pPr>
        <w:tabs>
          <w:tab w:val="num" w:pos="3600"/>
        </w:tabs>
        <w:ind w:left="3600" w:hanging="360"/>
      </w:pPr>
      <w:rPr>
        <w:rFonts w:ascii="Wingdings 2" w:hAnsi="Wingdings 2" w:hint="default"/>
      </w:rPr>
    </w:lvl>
    <w:lvl w:ilvl="5" w:tplc="802475F2" w:tentative="1">
      <w:start w:val="1"/>
      <w:numFmt w:val="bullet"/>
      <w:lvlText w:val=""/>
      <w:lvlJc w:val="left"/>
      <w:pPr>
        <w:tabs>
          <w:tab w:val="num" w:pos="4320"/>
        </w:tabs>
        <w:ind w:left="4320" w:hanging="360"/>
      </w:pPr>
      <w:rPr>
        <w:rFonts w:ascii="Wingdings 2" w:hAnsi="Wingdings 2" w:hint="default"/>
      </w:rPr>
    </w:lvl>
    <w:lvl w:ilvl="6" w:tplc="2A80F79C" w:tentative="1">
      <w:start w:val="1"/>
      <w:numFmt w:val="bullet"/>
      <w:lvlText w:val=""/>
      <w:lvlJc w:val="left"/>
      <w:pPr>
        <w:tabs>
          <w:tab w:val="num" w:pos="5040"/>
        </w:tabs>
        <w:ind w:left="5040" w:hanging="360"/>
      </w:pPr>
      <w:rPr>
        <w:rFonts w:ascii="Wingdings 2" w:hAnsi="Wingdings 2" w:hint="default"/>
      </w:rPr>
    </w:lvl>
    <w:lvl w:ilvl="7" w:tplc="C0504BD4" w:tentative="1">
      <w:start w:val="1"/>
      <w:numFmt w:val="bullet"/>
      <w:lvlText w:val=""/>
      <w:lvlJc w:val="left"/>
      <w:pPr>
        <w:tabs>
          <w:tab w:val="num" w:pos="5760"/>
        </w:tabs>
        <w:ind w:left="5760" w:hanging="360"/>
      </w:pPr>
      <w:rPr>
        <w:rFonts w:ascii="Wingdings 2" w:hAnsi="Wingdings 2" w:hint="default"/>
      </w:rPr>
    </w:lvl>
    <w:lvl w:ilvl="8" w:tplc="614E694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2962269"/>
    <w:multiLevelType w:val="hybridMultilevel"/>
    <w:tmpl w:val="F2900A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0"/>
  </w:num>
  <w:num w:numId="6">
    <w:abstractNumId w:val="3"/>
  </w:num>
  <w:num w:numId="7">
    <w:abstractNumId w:val="10"/>
  </w:num>
  <w:num w:numId="8">
    <w:abstractNumId w:val="9"/>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55"/>
    <w:rsid w:val="000064C1"/>
    <w:rsid w:val="000728F3"/>
    <w:rsid w:val="00122371"/>
    <w:rsid w:val="00166755"/>
    <w:rsid w:val="002F6086"/>
    <w:rsid w:val="003332B0"/>
    <w:rsid w:val="004326EF"/>
    <w:rsid w:val="004D670F"/>
    <w:rsid w:val="00526B61"/>
    <w:rsid w:val="006F55AF"/>
    <w:rsid w:val="0072738A"/>
    <w:rsid w:val="007453BF"/>
    <w:rsid w:val="00784060"/>
    <w:rsid w:val="008C262A"/>
    <w:rsid w:val="008D799C"/>
    <w:rsid w:val="009045CD"/>
    <w:rsid w:val="00962D55"/>
    <w:rsid w:val="00B63FA2"/>
    <w:rsid w:val="00C10A3E"/>
    <w:rsid w:val="00C43D35"/>
    <w:rsid w:val="00C74785"/>
    <w:rsid w:val="00D10F53"/>
    <w:rsid w:val="00D51143"/>
    <w:rsid w:val="00D92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6A3F"/>
  <w15:chartTrackingRefBased/>
  <w15:docId w15:val="{8BE0E9FD-29E9-4EA5-9D03-B3C13233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041">
      <w:bodyDiv w:val="1"/>
      <w:marLeft w:val="0"/>
      <w:marRight w:val="0"/>
      <w:marTop w:val="0"/>
      <w:marBottom w:val="0"/>
      <w:divBdr>
        <w:top w:val="none" w:sz="0" w:space="0" w:color="auto"/>
        <w:left w:val="none" w:sz="0" w:space="0" w:color="auto"/>
        <w:bottom w:val="none" w:sz="0" w:space="0" w:color="auto"/>
        <w:right w:val="none" w:sz="0" w:space="0" w:color="auto"/>
      </w:divBdr>
      <w:divsChild>
        <w:div w:id="889421055">
          <w:marLeft w:val="475"/>
          <w:marRight w:val="0"/>
          <w:marTop w:val="82"/>
          <w:marBottom w:val="120"/>
          <w:divBdr>
            <w:top w:val="none" w:sz="0" w:space="0" w:color="auto"/>
            <w:left w:val="none" w:sz="0" w:space="0" w:color="auto"/>
            <w:bottom w:val="none" w:sz="0" w:space="0" w:color="auto"/>
            <w:right w:val="none" w:sz="0" w:space="0" w:color="auto"/>
          </w:divBdr>
        </w:div>
      </w:divsChild>
    </w:div>
    <w:div w:id="438334990">
      <w:bodyDiv w:val="1"/>
      <w:marLeft w:val="0"/>
      <w:marRight w:val="0"/>
      <w:marTop w:val="0"/>
      <w:marBottom w:val="0"/>
      <w:divBdr>
        <w:top w:val="none" w:sz="0" w:space="0" w:color="auto"/>
        <w:left w:val="none" w:sz="0" w:space="0" w:color="auto"/>
        <w:bottom w:val="none" w:sz="0" w:space="0" w:color="auto"/>
        <w:right w:val="none" w:sz="0" w:space="0" w:color="auto"/>
      </w:divBdr>
      <w:divsChild>
        <w:div w:id="1249656583">
          <w:marLeft w:val="475"/>
          <w:marRight w:val="0"/>
          <w:marTop w:val="82"/>
          <w:marBottom w:val="120"/>
          <w:divBdr>
            <w:top w:val="none" w:sz="0" w:space="0" w:color="auto"/>
            <w:left w:val="none" w:sz="0" w:space="0" w:color="auto"/>
            <w:bottom w:val="none" w:sz="0" w:space="0" w:color="auto"/>
            <w:right w:val="none" w:sz="0" w:space="0" w:color="auto"/>
          </w:divBdr>
        </w:div>
      </w:divsChild>
    </w:div>
    <w:div w:id="1162433437">
      <w:bodyDiv w:val="1"/>
      <w:marLeft w:val="0"/>
      <w:marRight w:val="0"/>
      <w:marTop w:val="0"/>
      <w:marBottom w:val="0"/>
      <w:divBdr>
        <w:top w:val="none" w:sz="0" w:space="0" w:color="auto"/>
        <w:left w:val="none" w:sz="0" w:space="0" w:color="auto"/>
        <w:bottom w:val="none" w:sz="0" w:space="0" w:color="auto"/>
        <w:right w:val="none" w:sz="0" w:space="0" w:color="auto"/>
      </w:divBdr>
      <w:divsChild>
        <w:div w:id="1742561284">
          <w:marLeft w:val="475"/>
          <w:marRight w:val="0"/>
          <w:marTop w:val="82"/>
          <w:marBottom w:val="120"/>
          <w:divBdr>
            <w:top w:val="none" w:sz="0" w:space="0" w:color="auto"/>
            <w:left w:val="none" w:sz="0" w:space="0" w:color="auto"/>
            <w:bottom w:val="none" w:sz="0" w:space="0" w:color="auto"/>
            <w:right w:val="none" w:sz="0" w:space="0" w:color="auto"/>
          </w:divBdr>
        </w:div>
        <w:div w:id="298850160">
          <w:marLeft w:val="475"/>
          <w:marRight w:val="0"/>
          <w:marTop w:val="82"/>
          <w:marBottom w:val="120"/>
          <w:divBdr>
            <w:top w:val="none" w:sz="0" w:space="0" w:color="auto"/>
            <w:left w:val="none" w:sz="0" w:space="0" w:color="auto"/>
            <w:bottom w:val="none" w:sz="0" w:space="0" w:color="auto"/>
            <w:right w:val="none" w:sz="0" w:space="0" w:color="auto"/>
          </w:divBdr>
        </w:div>
        <w:div w:id="1386954435">
          <w:marLeft w:val="475"/>
          <w:marRight w:val="0"/>
          <w:marTop w:val="82"/>
          <w:marBottom w:val="120"/>
          <w:divBdr>
            <w:top w:val="none" w:sz="0" w:space="0" w:color="auto"/>
            <w:left w:val="none" w:sz="0" w:space="0" w:color="auto"/>
            <w:bottom w:val="none" w:sz="0" w:space="0" w:color="auto"/>
            <w:right w:val="none" w:sz="0" w:space="0" w:color="auto"/>
          </w:divBdr>
        </w:div>
        <w:div w:id="410277822">
          <w:marLeft w:val="475"/>
          <w:marRight w:val="0"/>
          <w:marTop w:val="82"/>
          <w:marBottom w:val="120"/>
          <w:divBdr>
            <w:top w:val="none" w:sz="0" w:space="0" w:color="auto"/>
            <w:left w:val="none" w:sz="0" w:space="0" w:color="auto"/>
            <w:bottom w:val="none" w:sz="0" w:space="0" w:color="auto"/>
            <w:right w:val="none" w:sz="0" w:space="0" w:color="auto"/>
          </w:divBdr>
        </w:div>
      </w:divsChild>
    </w:div>
    <w:div w:id="1546790097">
      <w:bodyDiv w:val="1"/>
      <w:marLeft w:val="0"/>
      <w:marRight w:val="0"/>
      <w:marTop w:val="0"/>
      <w:marBottom w:val="0"/>
      <w:divBdr>
        <w:top w:val="none" w:sz="0" w:space="0" w:color="auto"/>
        <w:left w:val="none" w:sz="0" w:space="0" w:color="auto"/>
        <w:bottom w:val="none" w:sz="0" w:space="0" w:color="auto"/>
        <w:right w:val="none" w:sz="0" w:space="0" w:color="auto"/>
      </w:divBdr>
      <w:divsChild>
        <w:div w:id="1174221253">
          <w:marLeft w:val="475"/>
          <w:marRight w:val="0"/>
          <w:marTop w:val="82"/>
          <w:marBottom w:val="120"/>
          <w:divBdr>
            <w:top w:val="none" w:sz="0" w:space="0" w:color="auto"/>
            <w:left w:val="none" w:sz="0" w:space="0" w:color="auto"/>
            <w:bottom w:val="none" w:sz="0" w:space="0" w:color="auto"/>
            <w:right w:val="none" w:sz="0" w:space="0" w:color="auto"/>
          </w:divBdr>
        </w:div>
        <w:div w:id="425424476">
          <w:marLeft w:val="475"/>
          <w:marRight w:val="0"/>
          <w:marTop w:val="82"/>
          <w:marBottom w:val="120"/>
          <w:divBdr>
            <w:top w:val="none" w:sz="0" w:space="0" w:color="auto"/>
            <w:left w:val="none" w:sz="0" w:space="0" w:color="auto"/>
            <w:bottom w:val="none" w:sz="0" w:space="0" w:color="auto"/>
            <w:right w:val="none" w:sz="0" w:space="0" w:color="auto"/>
          </w:divBdr>
        </w:div>
      </w:divsChild>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sChild>
        <w:div w:id="441071210">
          <w:marLeft w:val="475"/>
          <w:marRight w:val="0"/>
          <w:marTop w:val="82"/>
          <w:marBottom w:val="120"/>
          <w:divBdr>
            <w:top w:val="none" w:sz="0" w:space="0" w:color="auto"/>
            <w:left w:val="none" w:sz="0" w:space="0" w:color="auto"/>
            <w:bottom w:val="none" w:sz="0" w:space="0" w:color="auto"/>
            <w:right w:val="none" w:sz="0" w:space="0" w:color="auto"/>
          </w:divBdr>
        </w:div>
        <w:div w:id="1368330387">
          <w:marLeft w:val="475"/>
          <w:marRight w:val="0"/>
          <w:marTop w:val="82"/>
          <w:marBottom w:val="120"/>
          <w:divBdr>
            <w:top w:val="none" w:sz="0" w:space="0" w:color="auto"/>
            <w:left w:val="none" w:sz="0" w:space="0" w:color="auto"/>
            <w:bottom w:val="none" w:sz="0" w:space="0" w:color="auto"/>
            <w:right w:val="none" w:sz="0" w:space="0" w:color="auto"/>
          </w:divBdr>
        </w:div>
      </w:divsChild>
    </w:div>
    <w:div w:id="1980304967">
      <w:bodyDiv w:val="1"/>
      <w:marLeft w:val="0"/>
      <w:marRight w:val="0"/>
      <w:marTop w:val="0"/>
      <w:marBottom w:val="0"/>
      <w:divBdr>
        <w:top w:val="none" w:sz="0" w:space="0" w:color="auto"/>
        <w:left w:val="none" w:sz="0" w:space="0" w:color="auto"/>
        <w:bottom w:val="none" w:sz="0" w:space="0" w:color="auto"/>
        <w:right w:val="none" w:sz="0" w:space="0" w:color="auto"/>
      </w:divBdr>
      <w:divsChild>
        <w:div w:id="105469838">
          <w:marLeft w:val="475"/>
          <w:marRight w:val="0"/>
          <w:marTop w:val="82"/>
          <w:marBottom w:val="120"/>
          <w:divBdr>
            <w:top w:val="none" w:sz="0" w:space="0" w:color="auto"/>
            <w:left w:val="none" w:sz="0" w:space="0" w:color="auto"/>
            <w:bottom w:val="none" w:sz="0" w:space="0" w:color="auto"/>
            <w:right w:val="none" w:sz="0" w:space="0" w:color="auto"/>
          </w:divBdr>
        </w:div>
        <w:div w:id="1333607126">
          <w:marLeft w:val="475"/>
          <w:marRight w:val="0"/>
          <w:marTop w:val="82"/>
          <w:marBottom w:val="120"/>
          <w:divBdr>
            <w:top w:val="none" w:sz="0" w:space="0" w:color="auto"/>
            <w:left w:val="none" w:sz="0" w:space="0" w:color="auto"/>
            <w:bottom w:val="none" w:sz="0" w:space="0" w:color="auto"/>
            <w:right w:val="none" w:sz="0" w:space="0" w:color="auto"/>
          </w:divBdr>
        </w:div>
        <w:div w:id="762847347">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6508</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Haľamová, Hana</dc:creator>
  <cp:keywords/>
  <dc:description/>
  <cp:lastModifiedBy>Irena Vaňková</cp:lastModifiedBy>
  <cp:revision>2</cp:revision>
  <dcterms:created xsi:type="dcterms:W3CDTF">2020-05-05T19:48:00Z</dcterms:created>
  <dcterms:modified xsi:type="dcterms:W3CDTF">2020-05-05T19:48:00Z</dcterms:modified>
</cp:coreProperties>
</file>