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Otázky k Mužům bez vlastností (Musil, Mahler)</w:t>
      </w:r>
    </w:p>
    <w:p w:rsidR="00000000" w:rsidDel="00000000" w:rsidP="00000000" w:rsidRDefault="00000000" w:rsidRPr="00000000" w14:paraId="00000002">
      <w:pPr>
        <w:ind w:left="720" w:firstLine="0"/>
        <w:rPr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 </w:t>
      </w:r>
      <w:r w:rsidDel="00000000" w:rsidR="00000000" w:rsidRPr="00000000">
        <w:rPr>
          <w:sz w:val="20"/>
          <w:szCs w:val="20"/>
          <w:rtl w:val="0"/>
        </w:rPr>
        <w:t xml:space="preserve">lze komiks „od pohledu“ rozeznat od neadaptujícího komiksu „čistého“ či superhrdinského? Co od stripu v novinách pro nedělní zasmání?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Postavy v komiksu jsou výrazně karikované, odabstrahované -- je tady případné mluvit s McCloudem o vciťování? Pokud ano, proč, pokud ne, o čem všem jiném můžeme mluvit? A jak bychom takový model upravili/nahradili na pro adaptující komiks obecně (nicméně na základě zkoumaného díla).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prostor mezi okýnky: opakování, tempo x rytmus</w:t>
      </w:r>
    </w:p>
    <w:p w:rsidR="00000000" w:rsidDel="00000000" w:rsidP="00000000" w:rsidRDefault="00000000" w:rsidRPr="00000000" w14:paraId="00000006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~ </w:t>
      </w:r>
      <w:r w:rsidDel="00000000" w:rsidR="00000000" w:rsidRPr="00000000">
        <w:rPr>
          <w:i w:val="1"/>
          <w:sz w:val="20"/>
          <w:szCs w:val="20"/>
          <w:rtl w:val="0"/>
        </w:rPr>
        <w:t xml:space="preserve">barva</w:t>
      </w:r>
      <w:r w:rsidDel="00000000" w:rsidR="00000000" w:rsidRPr="00000000">
        <w:rPr>
          <w:sz w:val="20"/>
          <w:szCs w:val="20"/>
          <w:rtl w:val="0"/>
        </w:rPr>
        <w:t xml:space="preserve"> jako doprovod k vypointování (zabubnování pro komika) x jako ohnisko; synesthesie, inverse</w:t>
        <w:br w:type="textWrapping"/>
        <w:t xml:space="preserve">(+ opět polemika s McCloudem ohledně </w:t>
      </w:r>
      <w:r w:rsidDel="00000000" w:rsidR="00000000" w:rsidRPr="00000000">
        <w:rPr>
          <w:i w:val="1"/>
          <w:sz w:val="20"/>
          <w:szCs w:val="20"/>
          <w:rtl w:val="0"/>
        </w:rPr>
        <w:t xml:space="preserve">closure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„</w:t>
      </w:r>
      <w:r w:rsidDel="00000000" w:rsidR="00000000" w:rsidRPr="00000000">
        <w:rPr>
          <w:i w:val="1"/>
          <w:color w:val="434343"/>
          <w:sz w:val="20"/>
          <w:szCs w:val="20"/>
          <w:rtl w:val="0"/>
        </w:rPr>
        <w:t xml:space="preserve">V případě komiksové adaptace Starých mistrů byly odměněny oba typy čtenářů: kdo knihu znal, ten ocenil odvážný a invenční přístup, kdo ji neznal, bavil se u komiksu také a dost možná ho to donutilo knihu si přečíst. V případě Muže bez vlastností bohužel neplatí ani jedno: kdo knihu nezná, ten komiks brzy bez zájmu odloží, kdo ji četl, ten bude trpět při vědomí, jak byla zredukována a zploštěna, aniž by přibyla nějaká nová kvalita.</w:t>
      </w:r>
      <w:r w:rsidDel="00000000" w:rsidR="00000000" w:rsidRPr="00000000">
        <w:rPr>
          <w:color w:val="434343"/>
          <w:sz w:val="20"/>
          <w:szCs w:val="20"/>
          <w:rtl w:val="0"/>
        </w:rPr>
        <w:t xml:space="preserve">“ (Pavel Mandys, </w:t>
      </w:r>
      <w:r w:rsidDel="00000000" w:rsidR="00000000" w:rsidRPr="00000000">
        <w:rPr>
          <w:i w:val="1"/>
          <w:color w:val="434343"/>
          <w:sz w:val="20"/>
          <w:szCs w:val="20"/>
          <w:rtl w:val="0"/>
        </w:rPr>
        <w:t xml:space="preserve">Host</w:t>
      </w:r>
      <w:r w:rsidDel="00000000" w:rsidR="00000000" w:rsidRPr="00000000">
        <w:rPr>
          <w:color w:val="434343"/>
          <w:sz w:val="20"/>
          <w:szCs w:val="20"/>
          <w:rtl w:val="0"/>
        </w:rPr>
        <w:t xml:space="preserve"> č. 9/2014)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- Trpěli jsme? Proč ne, pokud ne? Co to vypovídá o adaptacích celkově, co konkrétně o té Mahlerově, a pokud ji máme za kvalitní, co o Musilově románu (s ohledem na adaptovatelnost)?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Jak se v komiksu pracuje s negativním prostorem? (na všech myslitelných úrovních -- graficky, komiksově-narativně, literárně, při budování děje, humoru, v dialogu se čtenářem i v procesu čtení)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Něco dělá román i komiks každé po svém. Nakolik jsou tato specifika určena danou formou (přizpůsobení se jejím výhodám i nedostatkům), nakolik jde o autorskou svéráz a invenci, vymezování se vůči ní? Příklady:</w:t>
        <w:br w:type="textWrapping"/>
        <w:tab/>
        <w:t xml:space="preserve">- úvahovost, vyobrazení myšlení</w:t>
      </w:r>
    </w:p>
    <w:p w:rsidR="00000000" w:rsidDel="00000000" w:rsidP="00000000" w:rsidRDefault="00000000" w:rsidRPr="00000000" w14:paraId="0000000A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humor, sarkasmus</w:t>
      </w:r>
    </w:p>
    <w:p w:rsidR="00000000" w:rsidDel="00000000" w:rsidP="00000000" w:rsidRDefault="00000000" w:rsidRPr="00000000" w14:paraId="0000000B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vykreslení postav, cosi jako děj</w:t>
      </w:r>
    </w:p>
    <w:p w:rsidR="00000000" w:rsidDel="00000000" w:rsidP="00000000" w:rsidRDefault="00000000" w:rsidRPr="00000000" w14:paraId="0000000C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citace textové</w:t>
      </w:r>
    </w:p>
    <w:p w:rsidR="00000000" w:rsidDel="00000000" w:rsidP="00000000" w:rsidRDefault="00000000" w:rsidRPr="00000000" w14:paraId="0000000D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scény jako výpůjčky (např. počítání lidí za oknem; nehoda před domem; sál, kde se řeší Velká otázka)</w:t>
      </w:r>
    </w:p>
    <w:p w:rsidR="00000000" w:rsidDel="00000000" w:rsidP="00000000" w:rsidRDefault="00000000" w:rsidRPr="00000000" w14:paraId="0000000E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formální zpracování, volba kulis*, volba uspořádání</w:t>
      </w:r>
    </w:p>
    <w:p w:rsidR="00000000" w:rsidDel="00000000" w:rsidP="00000000" w:rsidRDefault="00000000" w:rsidRPr="00000000" w14:paraId="0000000F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- esejovitost (ve smyslu Musilovy vlastní definice) (</w:t>
      </w:r>
    </w:p>
    <w:p w:rsidR="00000000" w:rsidDel="00000000" w:rsidP="00000000" w:rsidRDefault="00000000" w:rsidRPr="00000000" w14:paraId="0000001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*: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929799" cy="90245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799" cy="902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(z dřívějška) Srovnání s edukativním, superhrdinským i s ,,čistým’’ komiksem: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ráce s opakováním a redundancí, ilustrativností a doslovností (motivovaná x nezáměrná, funkční x rušivá, …) a vztah k humoru, k edukativnosti, k adaptaci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</w:t>
      </w:r>
      <w:r w:rsidDel="00000000" w:rsidR="00000000" w:rsidRPr="00000000">
        <w:rPr>
          <w:sz w:val="20"/>
          <w:szCs w:val="20"/>
          <w:rtl w:val="0"/>
        </w:rPr>
        <w:t xml:space="preserve">ole dějin, politiky (přítomná zatím ve všech probraných komiksech):</w:t>
        <w:br w:type="textWrapping"/>
        <w:t xml:space="preserve">lze o ní lze mluvit u Mahlerova díla? Ne-li, srovnejme s románem (příp. celkem komiks-román).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hrdinství, atributy, činy (opět komiks, román, komiks-román)</w:t>
      </w:r>
    </w:p>
    <w:p w:rsidR="00000000" w:rsidDel="00000000" w:rsidP="00000000" w:rsidRDefault="00000000" w:rsidRPr="00000000" w14:paraId="00000016">
      <w:pPr>
        <w:pStyle w:val="Heading3"/>
        <w:rPr>
          <w:sz w:val="20"/>
          <w:szCs w:val="20"/>
        </w:rPr>
      </w:pPr>
      <w:bookmarkStart w:colFirst="0" w:colLast="0" w:name="_xll8goxj03d4" w:id="0"/>
      <w:bookmarkEnd w:id="0"/>
      <w:r w:rsidDel="00000000" w:rsidR="00000000" w:rsidRPr="00000000">
        <w:rPr>
          <w:sz w:val="20"/>
          <w:szCs w:val="20"/>
          <w:rtl w:val="0"/>
        </w:rPr>
        <w:t xml:space="preserve">Pokud zbyde čas, interpretační seance ve volném stylu: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547813" cy="219215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2192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471613" cy="210959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2109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Celá čtvrtá kapitola.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