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13" w:rsidRDefault="00EA0C4C">
      <w:r>
        <w:t>DEIXE</w:t>
      </w:r>
    </w:p>
    <w:p w:rsidR="00611486" w:rsidRDefault="00611486">
      <w:r>
        <w:t xml:space="preserve">O jakých slovních mluvíme, když mluvíme o deixi. </w:t>
      </w:r>
    </w:p>
    <w:p w:rsidR="00611486" w:rsidRPr="00611486" w:rsidRDefault="00611486" w:rsidP="00611486">
      <w:pPr>
        <w:pStyle w:val="Odstavecseseznamem"/>
        <w:numPr>
          <w:ilvl w:val="0"/>
          <w:numId w:val="2"/>
        </w:numPr>
        <w:rPr>
          <w:i/>
        </w:rPr>
      </w:pPr>
      <w:r>
        <w:t>Zá</w:t>
      </w:r>
      <w:r w:rsidRPr="00611486">
        <w:rPr>
          <w:i/>
        </w:rPr>
        <w:t xml:space="preserve">jmena, příslovce, číslovky, slovesa, substantiva, </w:t>
      </w:r>
    </w:p>
    <w:p w:rsidR="00EA0C4C" w:rsidRDefault="00EA0C4C">
      <w:r>
        <w:t>Jaký je český ekvivalent pro DEIXI?</w:t>
      </w:r>
    </w:p>
    <w:p w:rsidR="00611486" w:rsidRDefault="00EA0C4C" w:rsidP="00EA0C4C">
      <w:pPr>
        <w:pStyle w:val="Odstavecseseznamem"/>
        <w:numPr>
          <w:ilvl w:val="0"/>
          <w:numId w:val="1"/>
        </w:numPr>
        <w:rPr>
          <w:i/>
        </w:rPr>
      </w:pPr>
      <w:r w:rsidRPr="00611486">
        <w:rPr>
          <w:i/>
          <w:u w:val="single"/>
        </w:rPr>
        <w:t>Uk</w:t>
      </w:r>
      <w:r w:rsidRPr="00611486">
        <w:rPr>
          <w:i/>
        </w:rPr>
        <w:t>azování</w:t>
      </w:r>
      <w:r w:rsidR="00611486">
        <w:rPr>
          <w:i/>
        </w:rPr>
        <w:t xml:space="preserve"> = zaměřuji něčí pozornost na určitý předmět, jev, který vidím, nebo je v mé blízkosti …</w:t>
      </w:r>
    </w:p>
    <w:p w:rsidR="00EA0C4C" w:rsidRPr="00611486" w:rsidRDefault="00611486" w:rsidP="00EA0C4C">
      <w:pPr>
        <w:pStyle w:val="Odstavecseseznamem"/>
        <w:numPr>
          <w:ilvl w:val="0"/>
          <w:numId w:val="1"/>
        </w:numPr>
        <w:rPr>
          <w:i/>
        </w:rPr>
      </w:pPr>
      <w:r w:rsidRPr="00611486">
        <w:rPr>
          <w:i/>
          <w:u w:val="single"/>
        </w:rPr>
        <w:t>O</w:t>
      </w:r>
      <w:r w:rsidR="00EA0C4C" w:rsidRPr="00611486">
        <w:rPr>
          <w:i/>
          <w:u w:val="single"/>
        </w:rPr>
        <w:t>d</w:t>
      </w:r>
      <w:r w:rsidR="00EA0C4C" w:rsidRPr="00611486">
        <w:rPr>
          <w:i/>
        </w:rPr>
        <w:t>kazování</w:t>
      </w:r>
      <w:r>
        <w:rPr>
          <w:i/>
        </w:rPr>
        <w:t xml:space="preserve"> = odkud se něco vzalo, jev, věc, které nevidíte, nejsou ve vaší blízkosti </w:t>
      </w:r>
    </w:p>
    <w:p w:rsidR="00EA0C4C" w:rsidRDefault="00EA0C4C" w:rsidP="00EA0C4C">
      <w:r>
        <w:t>K čemu slouží deiktická slova? Která slova to jsou?</w:t>
      </w:r>
    </w:p>
    <w:p w:rsidR="00EA0C4C" w:rsidRDefault="00243E85" w:rsidP="00EA0C4C">
      <w:pPr>
        <w:pStyle w:val="Odstavecseseznamem"/>
        <w:numPr>
          <w:ilvl w:val="0"/>
          <w:numId w:val="1"/>
        </w:numPr>
      </w:pPr>
      <w:r>
        <w:t xml:space="preserve">Slouží k ukazování + odkazování </w:t>
      </w:r>
      <w:r w:rsidR="00EA0C4C">
        <w:t>v textu.</w:t>
      </w:r>
    </w:p>
    <w:p w:rsidR="00EA0C4C" w:rsidRDefault="00EA0C4C" w:rsidP="00EA0C4C">
      <w:pPr>
        <w:pStyle w:val="Odstavecseseznamem"/>
        <w:numPr>
          <w:ilvl w:val="0"/>
          <w:numId w:val="1"/>
        </w:numPr>
      </w:pPr>
      <w:r>
        <w:t xml:space="preserve">Př. </w:t>
      </w:r>
      <w:r>
        <w:rPr>
          <w:i/>
        </w:rPr>
        <w:t>Ty, tohle, on, tam, můj, její, to, takový</w:t>
      </w:r>
    </w:p>
    <w:p w:rsidR="00EA0C4C" w:rsidRDefault="00EA0C4C" w:rsidP="00EA0C4C">
      <w:r>
        <w:t xml:space="preserve">Jak vysvětlíte význam deiktických slov? </w:t>
      </w:r>
    </w:p>
    <w:p w:rsidR="00EA0C4C" w:rsidRDefault="00EA0C4C" w:rsidP="00EA0C4C">
      <w:pPr>
        <w:pStyle w:val="Odstavecseseznamem"/>
        <w:numPr>
          <w:ilvl w:val="0"/>
          <w:numId w:val="1"/>
        </w:numPr>
      </w:pPr>
      <w:r>
        <w:t xml:space="preserve">Nemají </w:t>
      </w:r>
      <w:r w:rsidRPr="00243E85">
        <w:rPr>
          <w:color w:val="5B9BD5" w:themeColor="accent1"/>
        </w:rPr>
        <w:t>samostatný pojmový význam</w:t>
      </w:r>
      <w:r>
        <w:t xml:space="preserve">, tj. nemají vlastní referenci, jsou definována ve vztahu k entitě, na kterou ukazují. </w:t>
      </w:r>
    </w:p>
    <w:p w:rsidR="00EA0C4C" w:rsidRDefault="00EA0C4C" w:rsidP="00EA0C4C">
      <w:r>
        <w:t xml:space="preserve">Mohou ukazovat také plnovýznamová slova, nebo je to specifikum jen deiktických slov? </w:t>
      </w:r>
    </w:p>
    <w:p w:rsidR="00EA0C4C" w:rsidRPr="00EA0C4C" w:rsidRDefault="00EA0C4C" w:rsidP="00EA0C4C">
      <w:pPr>
        <w:pStyle w:val="Odstavecseseznamem"/>
        <w:numPr>
          <w:ilvl w:val="0"/>
          <w:numId w:val="1"/>
        </w:numPr>
      </w:pPr>
      <w:r>
        <w:t xml:space="preserve">Plnovýznamová slova také ukazují, ale reference se odehrává skrze popis určitých rysů entity, k níž se ukazuje: </w:t>
      </w:r>
      <w:r>
        <w:rPr>
          <w:i/>
        </w:rPr>
        <w:t>U školy stál</w:t>
      </w:r>
      <w:r>
        <w:t xml:space="preserve"> </w:t>
      </w:r>
      <w:r>
        <w:rPr>
          <w:i/>
        </w:rPr>
        <w:t>černovlasý chlapec.</w:t>
      </w:r>
    </w:p>
    <w:p w:rsidR="00EA0C4C" w:rsidRDefault="00EA0C4C" w:rsidP="00EA0C4C">
      <w:r>
        <w:t>Na co všechno můžeme pomocí deiktických slov ukazovat?</w:t>
      </w:r>
    </w:p>
    <w:p w:rsidR="00EA0C4C" w:rsidRDefault="00EA0C4C" w:rsidP="00EA0C4C">
      <w:pPr>
        <w:pStyle w:val="Odstavecseseznamem"/>
        <w:numPr>
          <w:ilvl w:val="0"/>
          <w:numId w:val="1"/>
        </w:numPr>
      </w:pPr>
      <w:r>
        <w:t>Lokalizace a identifikace osob, objektů, událostí, procesů, aktivit</w:t>
      </w:r>
    </w:p>
    <w:p w:rsidR="00EA0C4C" w:rsidRDefault="00EA0C4C" w:rsidP="00EA0C4C">
      <w:r>
        <w:t xml:space="preserve">Co je to </w:t>
      </w:r>
      <w:proofErr w:type="spellStart"/>
      <w:r>
        <w:t>exoforické</w:t>
      </w:r>
      <w:proofErr w:type="spellEnd"/>
      <w:r>
        <w:t xml:space="preserve"> a </w:t>
      </w:r>
      <w:proofErr w:type="spellStart"/>
      <w:r>
        <w:t>endoforické</w:t>
      </w:r>
      <w:proofErr w:type="spellEnd"/>
      <w:r>
        <w:t xml:space="preserve"> ukazování?</w:t>
      </w:r>
    </w:p>
    <w:p w:rsidR="00EA0C4C" w:rsidRPr="00EA0C4C" w:rsidRDefault="00EA0C4C" w:rsidP="00EA0C4C">
      <w:pPr>
        <w:pStyle w:val="Odstavecseseznamem"/>
        <w:numPr>
          <w:ilvl w:val="0"/>
          <w:numId w:val="1"/>
        </w:numPr>
      </w:pPr>
      <w:proofErr w:type="spellStart"/>
      <w:r>
        <w:t>Exoforické</w:t>
      </w:r>
      <w:proofErr w:type="spellEnd"/>
      <w:r>
        <w:t xml:space="preserve"> ukazování se odehrává v reálné situaci. </w:t>
      </w:r>
      <w:r>
        <w:rPr>
          <w:i/>
        </w:rPr>
        <w:t>Promiňte mi to! (když někomu šlápnu na nohu)</w:t>
      </w:r>
    </w:p>
    <w:p w:rsidR="00EA0C4C" w:rsidRDefault="00EA0C4C" w:rsidP="00EA0C4C">
      <w:pPr>
        <w:pStyle w:val="Odstavecseseznamem"/>
        <w:numPr>
          <w:ilvl w:val="0"/>
          <w:numId w:val="1"/>
        </w:numPr>
      </w:pPr>
      <w:proofErr w:type="spellStart"/>
      <w:r>
        <w:t>Endoforické</w:t>
      </w:r>
      <w:proofErr w:type="spellEnd"/>
      <w:r>
        <w:t xml:space="preserve"> ukazování je ukazování v textu. </w:t>
      </w:r>
    </w:p>
    <w:p w:rsidR="00EA0C4C" w:rsidRDefault="00EA0C4C" w:rsidP="00EA0C4C">
      <w:pPr>
        <w:rPr>
          <w:i/>
        </w:rPr>
      </w:pPr>
      <w:r>
        <w:t xml:space="preserve">Vysvětlete, jak se odehrává ukazování ve větě: </w:t>
      </w:r>
      <w:r>
        <w:rPr>
          <w:i/>
        </w:rPr>
        <w:t xml:space="preserve">Podej </w:t>
      </w:r>
      <w:r w:rsidRPr="00D76551">
        <w:rPr>
          <w:b/>
          <w:i/>
          <w:color w:val="5B9BD5" w:themeColor="accent1"/>
        </w:rPr>
        <w:t>mi</w:t>
      </w:r>
      <w:r>
        <w:rPr>
          <w:i/>
        </w:rPr>
        <w:t xml:space="preserve"> </w:t>
      </w:r>
      <w:r w:rsidRPr="00D76551">
        <w:rPr>
          <w:b/>
          <w:i/>
          <w:color w:val="5B9BD5" w:themeColor="accent1"/>
        </w:rPr>
        <w:t>ty</w:t>
      </w:r>
      <w:r>
        <w:rPr>
          <w:i/>
        </w:rPr>
        <w:t xml:space="preserve"> kleště, </w:t>
      </w:r>
      <w:r w:rsidRPr="00E75FF1">
        <w:rPr>
          <w:b/>
          <w:i/>
          <w:color w:val="5B9BD5" w:themeColor="accent1"/>
        </w:rPr>
        <w:t>které</w:t>
      </w:r>
      <w:r>
        <w:rPr>
          <w:i/>
        </w:rPr>
        <w:t xml:space="preserve"> leží na polici. </w:t>
      </w:r>
    </w:p>
    <w:p w:rsidR="00D76551" w:rsidRPr="00D76551" w:rsidRDefault="00EA0C4C" w:rsidP="00EA0C4C">
      <w:pPr>
        <w:pStyle w:val="Odstavecseseznamem"/>
        <w:numPr>
          <w:ilvl w:val="0"/>
          <w:numId w:val="1"/>
        </w:numPr>
      </w:pPr>
      <w:r>
        <w:t xml:space="preserve">Odkazuje se k osobě mluvčího </w:t>
      </w:r>
      <w:proofErr w:type="gramStart"/>
      <w:r>
        <w:rPr>
          <w:i/>
        </w:rPr>
        <w:t>mi</w:t>
      </w:r>
      <w:proofErr w:type="gramEnd"/>
      <w:r>
        <w:rPr>
          <w:i/>
        </w:rPr>
        <w:t xml:space="preserve">, </w:t>
      </w:r>
    </w:p>
    <w:p w:rsidR="00EA0C4C" w:rsidRPr="00E75FF1" w:rsidRDefault="00EA0C4C" w:rsidP="00EA0C4C">
      <w:pPr>
        <w:pStyle w:val="Odstavecseseznamem"/>
        <w:numPr>
          <w:ilvl w:val="0"/>
          <w:numId w:val="1"/>
        </w:numPr>
      </w:pPr>
      <w:r>
        <w:rPr>
          <w:i/>
        </w:rPr>
        <w:t>odkazuje se k nástroji jeho pojmenováním: kleště</w:t>
      </w:r>
      <w:r w:rsidR="00F54CE0">
        <w:rPr>
          <w:i/>
        </w:rPr>
        <w:t>, ale i specifikací jejich jedinečnosti: ty</w:t>
      </w:r>
      <w:r>
        <w:rPr>
          <w:i/>
        </w:rPr>
        <w:t>, a specifikací lokace: které leží na polici</w:t>
      </w:r>
    </w:p>
    <w:p w:rsidR="00E75FF1" w:rsidRPr="00E75FF1" w:rsidRDefault="00E75FF1" w:rsidP="00EA0C4C">
      <w:pPr>
        <w:pStyle w:val="Odstavecseseznamem"/>
        <w:numPr>
          <w:ilvl w:val="0"/>
          <w:numId w:val="1"/>
        </w:numPr>
      </w:pPr>
      <w:r>
        <w:rPr>
          <w:i/>
        </w:rPr>
        <w:t>podej (čas = teď, osoba = ty, která to bude dělat)</w:t>
      </w:r>
    </w:p>
    <w:p w:rsidR="00E75FF1" w:rsidRPr="00EA0C4C" w:rsidRDefault="00E75FF1" w:rsidP="00EA0C4C">
      <w:pPr>
        <w:pStyle w:val="Odstavecseseznamem"/>
        <w:numPr>
          <w:ilvl w:val="0"/>
          <w:numId w:val="1"/>
        </w:numPr>
      </w:pPr>
      <w:r>
        <w:rPr>
          <w:i/>
        </w:rPr>
        <w:t>leží (čas = teď, osoba = ony, věc, které se týká děj)</w:t>
      </w:r>
    </w:p>
    <w:p w:rsidR="00EA0C4C" w:rsidRDefault="00F54CE0" w:rsidP="00F54CE0">
      <w:r>
        <w:t>Vysvětlete, proč autorka pokládá vlastní jména za typ deixe (</w:t>
      </w:r>
      <w:proofErr w:type="spellStart"/>
      <w:r>
        <w:t>nedeskritptivní</w:t>
      </w:r>
      <w:proofErr w:type="spellEnd"/>
      <w:r>
        <w:t>)?</w:t>
      </w:r>
    </w:p>
    <w:p w:rsidR="00F54CE0" w:rsidRPr="00F54CE0" w:rsidRDefault="00F54CE0" w:rsidP="00F54CE0">
      <w:pPr>
        <w:pStyle w:val="Odstavecseseznamem"/>
        <w:numPr>
          <w:ilvl w:val="0"/>
          <w:numId w:val="1"/>
        </w:numPr>
      </w:pPr>
      <w:r>
        <w:rPr>
          <w:i/>
        </w:rPr>
        <w:t xml:space="preserve">Jméno Karel může odkazovat k jakémukoliv Karlovi. Dnes má svátek Karel = </w:t>
      </w:r>
      <w:r w:rsidRPr="00E75FF1">
        <w:rPr>
          <w:i/>
          <w:u w:val="single"/>
        </w:rPr>
        <w:t xml:space="preserve">všichni </w:t>
      </w:r>
      <w:r>
        <w:rPr>
          <w:i/>
        </w:rPr>
        <w:t xml:space="preserve">Karlové. </w:t>
      </w:r>
    </w:p>
    <w:p w:rsidR="00F54CE0" w:rsidRDefault="00F54CE0" w:rsidP="00F54CE0">
      <w:r>
        <w:t xml:space="preserve">Vyjmenujte, </w:t>
      </w:r>
      <w:r w:rsidR="00257B8C">
        <w:t xml:space="preserve">co </w:t>
      </w:r>
      <w:r>
        <w:t>patří do deiktických slov.</w:t>
      </w:r>
    </w:p>
    <w:p w:rsidR="00F54CE0" w:rsidRPr="00F54CE0" w:rsidRDefault="00F54CE0" w:rsidP="00F54CE0">
      <w:pPr>
        <w:pStyle w:val="Odstavecseseznamem"/>
        <w:numPr>
          <w:ilvl w:val="0"/>
          <w:numId w:val="1"/>
        </w:numPr>
      </w:pPr>
      <w:r>
        <w:t xml:space="preserve">Zájmena: </w:t>
      </w:r>
    </w:p>
    <w:p w:rsidR="00F54CE0" w:rsidRDefault="00F54CE0" w:rsidP="00F54CE0">
      <w:pPr>
        <w:pStyle w:val="Odstavecseseznamem"/>
        <w:numPr>
          <w:ilvl w:val="0"/>
          <w:numId w:val="1"/>
        </w:numPr>
      </w:pPr>
      <w:r>
        <w:t>Demonstrativa:</w:t>
      </w:r>
      <w:r w:rsidR="00257B8C">
        <w:t xml:space="preserve"> ten, ta</w:t>
      </w:r>
      <w:r w:rsidR="00E75FF1">
        <w:t>,</w:t>
      </w:r>
      <w:r w:rsidR="00257B8C">
        <w:t xml:space="preserve"> </w:t>
      </w:r>
      <w:r w:rsidR="00257B8C" w:rsidRPr="00E75FF1">
        <w:rPr>
          <w:b/>
        </w:rPr>
        <w:t>to</w:t>
      </w:r>
      <w:r w:rsidR="00E75FF1">
        <w:rPr>
          <w:b/>
        </w:rPr>
        <w:t xml:space="preserve"> </w:t>
      </w:r>
      <w:r w:rsidR="00E75FF1">
        <w:rPr>
          <w:b/>
          <w:i/>
        </w:rPr>
        <w:t xml:space="preserve"> </w:t>
      </w:r>
      <w:r w:rsidR="00E75FF1">
        <w:rPr>
          <w:i/>
        </w:rPr>
        <w:t xml:space="preserve">„Já jsem tam jako to (přišel), a potom no, to nebo ne to. Viděl jsem to = věc/člověk.   </w:t>
      </w:r>
      <w:r w:rsidR="00A858D4">
        <w:rPr>
          <w:i/>
        </w:rPr>
        <w:t>„</w:t>
      </w:r>
      <w:r w:rsidR="00E75FF1">
        <w:rPr>
          <w:i/>
        </w:rPr>
        <w:t xml:space="preserve">Aby ses </w:t>
      </w:r>
      <w:r w:rsidR="00E75FF1" w:rsidRPr="00E75FF1">
        <w:rPr>
          <w:i/>
          <w:u w:val="single"/>
        </w:rPr>
        <w:t>ne</w:t>
      </w:r>
      <w:r w:rsidR="00E75FF1">
        <w:rPr>
          <w:i/>
        </w:rPr>
        <w:t>-</w:t>
      </w:r>
      <w:r w:rsidR="00E75FF1" w:rsidRPr="00E75FF1">
        <w:rPr>
          <w:i/>
          <w:u w:val="single"/>
        </w:rPr>
        <w:t>po</w:t>
      </w:r>
      <w:r w:rsidR="00A858D4">
        <w:rPr>
          <w:i/>
        </w:rPr>
        <w:t>-</w:t>
      </w:r>
      <w:r w:rsidR="00E75FF1" w:rsidRPr="00A858D4">
        <w:rPr>
          <w:i/>
          <w:u w:val="single"/>
        </w:rPr>
        <w:t>ten</w:t>
      </w:r>
      <w:r w:rsidR="00A858D4">
        <w:rPr>
          <w:i/>
        </w:rPr>
        <w:t>-</w:t>
      </w:r>
      <w:r w:rsidR="00E75FF1" w:rsidRPr="00A858D4">
        <w:rPr>
          <w:i/>
          <w:u w:val="single"/>
        </w:rPr>
        <w:t>to</w:t>
      </w:r>
      <w:r w:rsidR="00A858D4">
        <w:rPr>
          <w:i/>
        </w:rPr>
        <w:t>!“</w:t>
      </w:r>
    </w:p>
    <w:p w:rsidR="00F54CE0" w:rsidRDefault="00F54CE0" w:rsidP="00F54CE0">
      <w:pPr>
        <w:pStyle w:val="Odstavecseseznamem"/>
        <w:numPr>
          <w:ilvl w:val="0"/>
          <w:numId w:val="1"/>
        </w:numPr>
      </w:pPr>
      <w:r>
        <w:t xml:space="preserve">Prostředky vyjádření času: </w:t>
      </w:r>
    </w:p>
    <w:p w:rsidR="00F54CE0" w:rsidRDefault="00F54CE0" w:rsidP="00F54CE0">
      <w:pPr>
        <w:pStyle w:val="Odstavecseseznamem"/>
        <w:numPr>
          <w:ilvl w:val="0"/>
          <w:numId w:val="1"/>
        </w:numPr>
      </w:pPr>
      <w:r>
        <w:t>Časová adverbia</w:t>
      </w:r>
    </w:p>
    <w:p w:rsidR="00F54CE0" w:rsidRDefault="00F54CE0" w:rsidP="00F54CE0">
      <w:pPr>
        <w:pStyle w:val="Odstavecseseznamem"/>
        <w:numPr>
          <w:ilvl w:val="0"/>
          <w:numId w:val="1"/>
        </w:numPr>
      </w:pPr>
      <w:r>
        <w:lastRenderedPageBreak/>
        <w:t>Lokální adverbia</w:t>
      </w:r>
    </w:p>
    <w:p w:rsidR="00F54CE0" w:rsidRDefault="00F54CE0" w:rsidP="00F54CE0">
      <w:pPr>
        <w:pStyle w:val="Odstavecseseznamem"/>
        <w:numPr>
          <w:ilvl w:val="0"/>
          <w:numId w:val="1"/>
        </w:numPr>
      </w:pPr>
      <w:r>
        <w:t>Slovesné koncovky (ukazují na osobu a čas)</w:t>
      </w:r>
    </w:p>
    <w:p w:rsidR="00257B8C" w:rsidRDefault="00257B8C" w:rsidP="00257B8C">
      <w:pPr>
        <w:rPr>
          <w:b/>
        </w:rPr>
      </w:pPr>
      <w:r>
        <w:t xml:space="preserve">Vysvětlete, proč </w:t>
      </w:r>
      <w:proofErr w:type="spellStart"/>
      <w:r>
        <w:t>Jakobson</w:t>
      </w:r>
      <w:proofErr w:type="spellEnd"/>
      <w:r>
        <w:t xml:space="preserve"> označuje indexy </w:t>
      </w:r>
      <w:r>
        <w:rPr>
          <w:i/>
        </w:rPr>
        <w:t xml:space="preserve">já, ty, zde, teď </w:t>
      </w:r>
      <w:r>
        <w:t xml:space="preserve"> jako </w:t>
      </w:r>
      <w:proofErr w:type="spellStart"/>
      <w:r>
        <w:rPr>
          <w:b/>
        </w:rPr>
        <w:t>shifters</w:t>
      </w:r>
      <w:proofErr w:type="spellEnd"/>
      <w:r>
        <w:rPr>
          <w:b/>
        </w:rPr>
        <w:t xml:space="preserve">? </w:t>
      </w:r>
    </w:p>
    <w:p w:rsidR="00257B8C" w:rsidRDefault="00257B8C" w:rsidP="00257B8C">
      <w:pPr>
        <w:pStyle w:val="Odstavecseseznamem"/>
        <w:ind w:left="1068"/>
      </w:pPr>
      <w:r>
        <w:t xml:space="preserve">V dialogu  se podle mluvčího posouvají z jedné entity na druhou. </w:t>
      </w:r>
    </w:p>
    <w:p w:rsidR="00257B8C" w:rsidRDefault="00257B8C" w:rsidP="00257B8C">
      <w:pPr>
        <w:rPr>
          <w:i/>
        </w:rPr>
      </w:pPr>
      <w:r>
        <w:t xml:space="preserve">Řekněte svými slovy: </w:t>
      </w:r>
      <w:r>
        <w:rPr>
          <w:i/>
        </w:rPr>
        <w:t xml:space="preserve">Sepětí deiktických slov s pragmatikou je neoddiskutovatelné, protože jde o prominentní jazykový prostředek vyjadřující </w:t>
      </w:r>
      <w:r w:rsidRPr="002E7E44">
        <w:rPr>
          <w:i/>
          <w:color w:val="5B9BD5" w:themeColor="accent1"/>
        </w:rPr>
        <w:t>vztah jazykové promluvy k okolnostem jejího užití</w:t>
      </w:r>
      <w:r>
        <w:rPr>
          <w:i/>
        </w:rPr>
        <w:t xml:space="preserve">. </w:t>
      </w:r>
    </w:p>
    <w:p w:rsidR="00EA0C4C" w:rsidRDefault="00257B8C" w:rsidP="00EA0C4C">
      <w:pPr>
        <w:rPr>
          <w:i/>
        </w:rPr>
      </w:pPr>
      <w:r>
        <w:t xml:space="preserve">Vysvětlete termíny </w:t>
      </w:r>
      <w:r>
        <w:rPr>
          <w:b/>
          <w:i/>
        </w:rPr>
        <w:t>situační deixe, kontextová deixe</w:t>
      </w:r>
      <w:r>
        <w:rPr>
          <w:i/>
        </w:rPr>
        <w:t xml:space="preserve">. </w:t>
      </w:r>
      <w:r w:rsidR="002E7E44">
        <w:rPr>
          <w:i/>
        </w:rPr>
        <w:t xml:space="preserve"> </w:t>
      </w:r>
    </w:p>
    <w:p w:rsidR="002E7E44" w:rsidRDefault="002E7E44" w:rsidP="002E7E44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Kontextová deixe (</w:t>
      </w:r>
      <w:proofErr w:type="spellStart"/>
      <w:r>
        <w:rPr>
          <w:i/>
        </w:rPr>
        <w:t>endoforická</w:t>
      </w:r>
      <w:proofErr w:type="spellEnd"/>
      <w:r>
        <w:rPr>
          <w:i/>
        </w:rPr>
        <w:t>): co bylo v komunikaci (to, co se říká/píše) „Mám doma psa a ten se jmenuje Ben.“ = musíte popsat kontext toho, co se říká, co se děje</w:t>
      </w:r>
    </w:p>
    <w:p w:rsidR="002E7E44" w:rsidRDefault="002E7E44" w:rsidP="002E7E44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Situační deixe (</w:t>
      </w:r>
      <w:proofErr w:type="spellStart"/>
      <w:r>
        <w:rPr>
          <w:i/>
        </w:rPr>
        <w:t>exoforická</w:t>
      </w:r>
      <w:proofErr w:type="spellEnd"/>
      <w:r>
        <w:rPr>
          <w:i/>
        </w:rPr>
        <w:t xml:space="preserve">):  Situace: učitelka stojí u tabule, řekne studentovi: „Prosím, pojďte </w:t>
      </w:r>
      <w:r w:rsidRPr="002E7E44">
        <w:rPr>
          <w:i/>
          <w:u w:val="single"/>
        </w:rPr>
        <w:t>sem</w:t>
      </w:r>
      <w:r>
        <w:rPr>
          <w:i/>
        </w:rPr>
        <w:t xml:space="preserve">!“    Kontext je reálný.   Situace: v tramvaji. Někdo vám šlápne na nohu. Vy říkáte: „Au, </w:t>
      </w:r>
      <w:r w:rsidRPr="002E7E44">
        <w:rPr>
          <w:i/>
          <w:u w:val="single"/>
        </w:rPr>
        <w:t>to</w:t>
      </w:r>
      <w:r>
        <w:rPr>
          <w:i/>
        </w:rPr>
        <w:t xml:space="preserve"> bolí!“</w:t>
      </w:r>
    </w:p>
    <w:p w:rsidR="002E7E44" w:rsidRPr="002E7E44" w:rsidRDefault="002E7E44" w:rsidP="002E7E44">
      <w:pPr>
        <w:pStyle w:val="Odstavecseseznamem"/>
        <w:ind w:left="1068"/>
        <w:rPr>
          <w:i/>
        </w:rPr>
      </w:pPr>
    </w:p>
    <w:p w:rsidR="00257B8C" w:rsidRDefault="00257B8C" w:rsidP="00EA0C4C">
      <w:r>
        <w:t>Používáme pro tyto dva typy deixe různé jazykové prostředky, nebo stejné?</w:t>
      </w:r>
    </w:p>
    <w:p w:rsidR="00257B8C" w:rsidRDefault="00257B8C" w:rsidP="00257B8C">
      <w:pPr>
        <w:pStyle w:val="Odstavecseseznamem"/>
        <w:numPr>
          <w:ilvl w:val="0"/>
          <w:numId w:val="1"/>
        </w:numPr>
      </w:pPr>
      <w:r>
        <w:t>Stejné</w:t>
      </w:r>
    </w:p>
    <w:p w:rsidR="00257B8C" w:rsidRDefault="00257B8C" w:rsidP="00257B8C">
      <w:r>
        <w:t>Vyjmenujte typy deixe podle toho</w:t>
      </w:r>
      <w:r w:rsidR="00605E64">
        <w:t>,</w:t>
      </w:r>
      <w:r>
        <w:t xml:space="preserve"> k čemu se ukazuje, uveďte také nějaké jazykové příklady. </w:t>
      </w:r>
    </w:p>
    <w:p w:rsidR="00257B8C" w:rsidRPr="00257B8C" w:rsidRDefault="00257B8C" w:rsidP="00257B8C">
      <w:pPr>
        <w:pStyle w:val="Odstavecseseznamem"/>
        <w:numPr>
          <w:ilvl w:val="0"/>
          <w:numId w:val="1"/>
        </w:numPr>
      </w:pPr>
      <w:r>
        <w:t xml:space="preserve">Deixe prostorová: </w:t>
      </w:r>
      <w:r>
        <w:rPr>
          <w:i/>
        </w:rPr>
        <w:t>tam</w:t>
      </w:r>
      <w:r w:rsidR="00605E64">
        <w:rPr>
          <w:i/>
        </w:rPr>
        <w:t>, tady, zde, sem, okolo, dovnitř, uvnitř</w:t>
      </w:r>
    </w:p>
    <w:p w:rsidR="00257B8C" w:rsidRPr="00257B8C" w:rsidRDefault="00257B8C" w:rsidP="00257B8C">
      <w:pPr>
        <w:pStyle w:val="Odstavecseseznamem"/>
        <w:numPr>
          <w:ilvl w:val="0"/>
          <w:numId w:val="1"/>
        </w:numPr>
      </w:pPr>
      <w:r>
        <w:t>Deixe časová</w:t>
      </w:r>
      <w:r w:rsidR="009A7A7E">
        <w:t xml:space="preserve"> = temporální</w:t>
      </w:r>
      <w:r>
        <w:t xml:space="preserve">: </w:t>
      </w:r>
      <w:r>
        <w:rPr>
          <w:i/>
        </w:rPr>
        <w:t>teď</w:t>
      </w:r>
      <w:r w:rsidR="00605E64">
        <w:rPr>
          <w:i/>
        </w:rPr>
        <w:t>, ráno, včera, dnes, potom, pak, později, když</w:t>
      </w:r>
      <w:r w:rsidR="009A7A7E">
        <w:rPr>
          <w:i/>
        </w:rPr>
        <w:t>; koncovky sloves ukazující čas</w:t>
      </w:r>
    </w:p>
    <w:p w:rsidR="00257B8C" w:rsidRPr="00257B8C" w:rsidRDefault="00257B8C" w:rsidP="00257B8C">
      <w:pPr>
        <w:pStyle w:val="Odstavecseseznamem"/>
        <w:numPr>
          <w:ilvl w:val="0"/>
          <w:numId w:val="1"/>
        </w:numPr>
      </w:pPr>
      <w:r>
        <w:t xml:space="preserve">Deixe personální: </w:t>
      </w:r>
      <w:r>
        <w:rPr>
          <w:i/>
        </w:rPr>
        <w:t>já</w:t>
      </w:r>
      <w:r w:rsidR="00605E64">
        <w:rPr>
          <w:i/>
        </w:rPr>
        <w:t xml:space="preserve">, všichni, člověk, sám, nikdo, kdo, </w:t>
      </w:r>
    </w:p>
    <w:p w:rsidR="00257B8C" w:rsidRPr="009A7A7E" w:rsidRDefault="00257B8C" w:rsidP="00257B8C">
      <w:pPr>
        <w:pStyle w:val="Odstavecseseznamem"/>
        <w:numPr>
          <w:ilvl w:val="0"/>
          <w:numId w:val="1"/>
        </w:numPr>
      </w:pPr>
      <w:r>
        <w:t xml:space="preserve">Deixe sociální: </w:t>
      </w:r>
      <w:r>
        <w:rPr>
          <w:i/>
        </w:rPr>
        <w:t xml:space="preserve">Karle! Ty vole! </w:t>
      </w:r>
      <w:r w:rsidR="00DA5BF6">
        <w:rPr>
          <w:i/>
        </w:rPr>
        <w:t>Hele! Viď!</w:t>
      </w:r>
    </w:p>
    <w:p w:rsidR="009A7A7E" w:rsidRDefault="009A7A7E" w:rsidP="009A7A7E">
      <w:bookmarkStart w:id="0" w:name="_GoBack"/>
      <w:bookmarkEnd w:id="0"/>
    </w:p>
    <w:p w:rsidR="009A7A7E" w:rsidRDefault="009A7A7E" w:rsidP="009A7A7E">
      <w:r>
        <w:t>Jaký je rozdíl mezi odkazováním anaforických a kontextovou deixí?</w:t>
      </w:r>
    </w:p>
    <w:p w:rsidR="009A7A7E" w:rsidRDefault="009A7A7E" w:rsidP="009A7A7E">
      <w:r>
        <w:t>Odkazování = deixe  Jaký je rozdíl mezi deixí anaforickou a kontextovou?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7A7E" w:rsidTr="009A7A7E">
        <w:tc>
          <w:tcPr>
            <w:tcW w:w="4531" w:type="dxa"/>
          </w:tcPr>
          <w:p w:rsidR="009A7A7E" w:rsidRDefault="009A7A7E" w:rsidP="009A7A7E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2BEBB8" wp14:editId="59FED220">
                      <wp:simplePos x="0" y="0"/>
                      <wp:positionH relativeFrom="column">
                        <wp:posOffset>1488515</wp:posOffset>
                      </wp:positionH>
                      <wp:positionV relativeFrom="paragraph">
                        <wp:posOffset>90319</wp:posOffset>
                      </wp:positionV>
                      <wp:extent cx="278391" cy="402814"/>
                      <wp:effectExtent l="0" t="0" r="64770" b="54610"/>
                      <wp:wrapNone/>
                      <wp:docPr id="3" name="Přímá spojnice se šipko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391" cy="40281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2CE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3" o:spid="_x0000_s1026" type="#_x0000_t32" style="position:absolute;margin-left:117.2pt;margin-top:7.1pt;width:21.9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E6EF5B" wp14:editId="50795DAF">
                      <wp:simplePos x="0" y="0"/>
                      <wp:positionH relativeFrom="column">
                        <wp:posOffset>942191</wp:posOffset>
                      </wp:positionH>
                      <wp:positionV relativeFrom="paragraph">
                        <wp:posOffset>90096</wp:posOffset>
                      </wp:positionV>
                      <wp:extent cx="134471" cy="376518"/>
                      <wp:effectExtent l="38100" t="0" r="37465" b="62230"/>
                      <wp:wrapNone/>
                      <wp:docPr id="2" name="Přímá spojnice se šipko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4471" cy="3765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31884" id="Přímá spojnice se šipkou 2" o:spid="_x0000_s1026" type="#_x0000_t32" style="position:absolute;margin-left:74.2pt;margin-top:7.1pt;width:10.6pt;height:29.6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t>Deixe kontextová</w:t>
            </w:r>
          </w:p>
          <w:p w:rsidR="009A7A7E" w:rsidRDefault="009A7A7E" w:rsidP="009A7A7E">
            <w:pPr>
              <w:jc w:val="center"/>
            </w:pPr>
          </w:p>
          <w:p w:rsidR="009A7A7E" w:rsidRDefault="009A7A7E" w:rsidP="009A7A7E">
            <w:pPr>
              <w:jc w:val="center"/>
            </w:pPr>
            <w:r>
              <w:t>Anaforická    kataforická</w:t>
            </w:r>
          </w:p>
          <w:p w:rsidR="009A7A7E" w:rsidRDefault="009A7A7E" w:rsidP="009A7A7E"/>
        </w:tc>
        <w:tc>
          <w:tcPr>
            <w:tcW w:w="4531" w:type="dxa"/>
          </w:tcPr>
          <w:p w:rsidR="009A7A7E" w:rsidRDefault="009A7A7E" w:rsidP="009A7A7E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F60725" wp14:editId="0B7CDBC1">
                      <wp:simplePos x="0" y="0"/>
                      <wp:positionH relativeFrom="column">
                        <wp:posOffset>1467335</wp:posOffset>
                      </wp:positionH>
                      <wp:positionV relativeFrom="paragraph">
                        <wp:posOffset>128830</wp:posOffset>
                      </wp:positionV>
                      <wp:extent cx="201705" cy="263861"/>
                      <wp:effectExtent l="0" t="0" r="84455" b="60325"/>
                      <wp:wrapNone/>
                      <wp:docPr id="5" name="Přímá spojnice se šipko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705" cy="2638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45781" id="Přímá spojnice se šipkou 5" o:spid="_x0000_s1026" type="#_x0000_t32" style="position:absolute;margin-left:115.55pt;margin-top:10.15pt;width:15.9pt;height:2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C63D44" wp14:editId="4A29218F">
                      <wp:simplePos x="0" y="0"/>
                      <wp:positionH relativeFrom="column">
                        <wp:posOffset>969272</wp:posOffset>
                      </wp:positionH>
                      <wp:positionV relativeFrom="paragraph">
                        <wp:posOffset>163942</wp:posOffset>
                      </wp:positionV>
                      <wp:extent cx="76200" cy="263861"/>
                      <wp:effectExtent l="57150" t="0" r="19050" b="60325"/>
                      <wp:wrapNone/>
                      <wp:docPr id="4" name="Přímá spojnice se šipko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2638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8AF35" id="Přímá spojnice se šipkou 4" o:spid="_x0000_s1026" type="#_x0000_t32" style="position:absolute;margin-left:76.3pt;margin-top:12.9pt;width:6pt;height:20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t>Deixe situační</w:t>
            </w:r>
          </w:p>
          <w:p w:rsidR="009A7A7E" w:rsidRDefault="009A7A7E" w:rsidP="009A7A7E">
            <w:pPr>
              <w:jc w:val="center"/>
            </w:pPr>
          </w:p>
          <w:p w:rsidR="009A7A7E" w:rsidRDefault="009A7A7E" w:rsidP="009A7A7E">
            <w:pPr>
              <w:jc w:val="center"/>
            </w:pPr>
            <w:r>
              <w:t>Anaforická   kataforická</w:t>
            </w:r>
          </w:p>
        </w:tc>
      </w:tr>
    </w:tbl>
    <w:p w:rsidR="009A7A7E" w:rsidRDefault="009A7A7E" w:rsidP="009A7A7E"/>
    <w:p w:rsidR="009A7A7E" w:rsidRDefault="009A7A7E" w:rsidP="009A7A7E"/>
    <w:p w:rsidR="009A7A7E" w:rsidRDefault="009A7A7E" w:rsidP="009A7A7E"/>
    <w:p w:rsidR="009A7A7E" w:rsidRDefault="009A7A7E" w:rsidP="009A7A7E"/>
    <w:p w:rsidR="009A7A7E" w:rsidRPr="00257B8C" w:rsidRDefault="009A7A7E" w:rsidP="009A7A7E"/>
    <w:p w:rsidR="00257B8C" w:rsidRDefault="00257B8C" w:rsidP="00257B8C">
      <w:pPr>
        <w:rPr>
          <w:b/>
          <w:i/>
        </w:rPr>
      </w:pPr>
      <w:r>
        <w:t xml:space="preserve">Vysvětlete termíny </w:t>
      </w:r>
      <w:r>
        <w:rPr>
          <w:b/>
          <w:i/>
        </w:rPr>
        <w:t>odkazování</w:t>
      </w:r>
      <w:r w:rsidR="009A7A7E">
        <w:rPr>
          <w:b/>
          <w:i/>
        </w:rPr>
        <w:t xml:space="preserve"> (deixe)</w:t>
      </w:r>
      <w:r>
        <w:rPr>
          <w:b/>
          <w:i/>
        </w:rPr>
        <w:t xml:space="preserve"> anaforické</w:t>
      </w:r>
      <w:r w:rsidR="00DE4A0F">
        <w:rPr>
          <w:b/>
          <w:i/>
        </w:rPr>
        <w:t xml:space="preserve"> </w:t>
      </w:r>
      <w:r w:rsidR="009A7A7E">
        <w:rPr>
          <w:b/>
          <w:i/>
        </w:rPr>
        <w:t>(= anafora)</w:t>
      </w:r>
      <w:r>
        <w:rPr>
          <w:b/>
          <w:i/>
        </w:rPr>
        <w:t xml:space="preserve"> </w:t>
      </w:r>
      <w:r>
        <w:rPr>
          <w:i/>
        </w:rPr>
        <w:t xml:space="preserve">a </w:t>
      </w:r>
      <w:r>
        <w:rPr>
          <w:b/>
          <w:i/>
        </w:rPr>
        <w:t>odkazování</w:t>
      </w:r>
      <w:r w:rsidR="009A7A7E">
        <w:rPr>
          <w:b/>
          <w:i/>
        </w:rPr>
        <w:t xml:space="preserve"> (deixe)</w:t>
      </w:r>
      <w:r>
        <w:rPr>
          <w:b/>
          <w:i/>
        </w:rPr>
        <w:t xml:space="preserve"> kataforické</w:t>
      </w:r>
      <w:r w:rsidR="009A7A7E">
        <w:rPr>
          <w:b/>
          <w:i/>
        </w:rPr>
        <w:t xml:space="preserve"> (= katafora)</w:t>
      </w:r>
      <w:r>
        <w:rPr>
          <w:b/>
          <w:i/>
        </w:rPr>
        <w:t xml:space="preserve">. </w:t>
      </w:r>
    </w:p>
    <w:p w:rsidR="00DE4A0F" w:rsidRPr="00DE4A0F" w:rsidRDefault="00DE4A0F" w:rsidP="00DE4A0F">
      <w:pPr>
        <w:pStyle w:val="Odstavecseseznamem"/>
        <w:numPr>
          <w:ilvl w:val="0"/>
          <w:numId w:val="1"/>
        </w:numPr>
        <w:rPr>
          <w:b/>
          <w:i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156845</wp:posOffset>
                </wp:positionV>
                <wp:extent cx="464820" cy="190500"/>
                <wp:effectExtent l="0" t="19050" r="30480" b="19050"/>
                <wp:wrapNone/>
                <wp:docPr id="6" name="Zahnutá šipka nahor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1905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2FCB27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Zahnutá šipka nahoru 6" o:spid="_x0000_s1026" type="#_x0000_t104" style="position:absolute;margin-left:258.55pt;margin-top:12.35pt;width:36.6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" adj="17174,20494,5400" fillcolor="#5b9bd5 [3204]" strokecolor="#1f4d78 [1604]" strokeweight="1pt"/>
            </w:pict>
          </mc:Fallback>
        </mc:AlternateContent>
      </w:r>
      <w:r>
        <w:rPr>
          <w:b/>
        </w:rPr>
        <w:t>Anaforické</w:t>
      </w:r>
      <w:r>
        <w:t xml:space="preserve">: dozadu v textu </w:t>
      </w:r>
      <w:r>
        <w:rPr>
          <w:i/>
        </w:rPr>
        <w:t xml:space="preserve">Byl jednou jeden král, a </w:t>
      </w:r>
      <w:r>
        <w:rPr>
          <w:i/>
          <w:u w:val="single"/>
        </w:rPr>
        <w:t xml:space="preserve">ten </w:t>
      </w:r>
      <w:r>
        <w:rPr>
          <w:i/>
        </w:rPr>
        <w:t xml:space="preserve">měl tři syny. </w:t>
      </w:r>
    </w:p>
    <w:p w:rsidR="00DE4A0F" w:rsidRPr="00DE4A0F" w:rsidRDefault="00DE4A0F" w:rsidP="00DE4A0F">
      <w:pPr>
        <w:pStyle w:val="Odstavecseseznamem"/>
        <w:ind w:left="1068"/>
        <w:rPr>
          <w:b/>
          <w:i/>
        </w:rPr>
      </w:pPr>
      <w:r>
        <w:rPr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18415</wp:posOffset>
                </wp:positionV>
                <wp:extent cx="396240" cy="144780"/>
                <wp:effectExtent l="0" t="0" r="41910" b="45720"/>
                <wp:wrapNone/>
                <wp:docPr id="1" name="Zahnutá šipka dol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4478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EF49C9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Zahnutá šipka dolů 1" o:spid="_x0000_s1026" type="#_x0000_t105" style="position:absolute;margin-left:164.35pt;margin-top:1.45pt;width:31.2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" adj="17654,20614,16200" fillcolor="#5b9bd5 [3204]" strokecolor="#1f4d78 [1604]" strokeweight="1pt"/>
            </w:pict>
          </mc:Fallback>
        </mc:AlternateContent>
      </w:r>
    </w:p>
    <w:p w:rsidR="00DE4A0F" w:rsidRPr="00DE4A0F" w:rsidRDefault="00DE4A0F" w:rsidP="00DE4A0F">
      <w:pPr>
        <w:pStyle w:val="Odstavecseseznamem"/>
        <w:numPr>
          <w:ilvl w:val="0"/>
          <w:numId w:val="1"/>
        </w:numPr>
        <w:rPr>
          <w:b/>
          <w:i/>
        </w:rPr>
      </w:pPr>
      <w:r>
        <w:rPr>
          <w:b/>
        </w:rPr>
        <w:t xml:space="preserve">Kataforické: </w:t>
      </w:r>
      <w:r>
        <w:rPr>
          <w:i/>
        </w:rPr>
        <w:t xml:space="preserve">Každý, kdo </w:t>
      </w:r>
      <w:r>
        <w:rPr>
          <w:i/>
          <w:u w:val="single"/>
        </w:rPr>
        <w:t>ji</w:t>
      </w:r>
      <w:r>
        <w:rPr>
          <w:i/>
        </w:rPr>
        <w:t xml:space="preserve"> zná, Marii miluje. </w:t>
      </w:r>
    </w:p>
    <w:sectPr w:rsidR="00DE4A0F" w:rsidRPr="00DE4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F174B"/>
    <w:multiLevelType w:val="hybridMultilevel"/>
    <w:tmpl w:val="0A8C06A0"/>
    <w:lvl w:ilvl="0" w:tplc="D14E137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D4C4F9C"/>
    <w:multiLevelType w:val="hybridMultilevel"/>
    <w:tmpl w:val="F05CA8B8"/>
    <w:lvl w:ilvl="0" w:tplc="424E2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66"/>
    <w:rsid w:val="00170B13"/>
    <w:rsid w:val="00243E85"/>
    <w:rsid w:val="00257B8C"/>
    <w:rsid w:val="002E7E44"/>
    <w:rsid w:val="00485466"/>
    <w:rsid w:val="00605E64"/>
    <w:rsid w:val="00611486"/>
    <w:rsid w:val="009A7A7E"/>
    <w:rsid w:val="009D3585"/>
    <w:rsid w:val="00A858D4"/>
    <w:rsid w:val="00D76551"/>
    <w:rsid w:val="00DA5BF6"/>
    <w:rsid w:val="00DE4A0F"/>
    <w:rsid w:val="00E75FF1"/>
    <w:rsid w:val="00EA0C4C"/>
    <w:rsid w:val="00F5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DCED"/>
  <w15:chartTrackingRefBased/>
  <w15:docId w15:val="{969CC4EF-43A4-4159-B54A-E6E27724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0C4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57B8C"/>
    <w:rPr>
      <w:color w:val="0000FF"/>
      <w:u w:val="single"/>
    </w:rPr>
  </w:style>
  <w:style w:type="table" w:styleId="Mkatabulky">
    <w:name w:val="Table Grid"/>
    <w:basedOn w:val="Normlntabulka"/>
    <w:uiPriority w:val="39"/>
    <w:rsid w:val="009A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4</cp:revision>
  <dcterms:created xsi:type="dcterms:W3CDTF">2020-04-16T06:31:00Z</dcterms:created>
  <dcterms:modified xsi:type="dcterms:W3CDTF">2020-04-16T13:46:00Z</dcterms:modified>
</cp:coreProperties>
</file>