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1FE1" w:rsidRPr="00C50CE9" w:rsidRDefault="00C50CE9" w:rsidP="00C50CE9">
      <w:pPr>
        <w:pStyle w:val="odstavec"/>
        <w:rPr>
          <w:i/>
        </w:rPr>
      </w:pPr>
      <w:bookmarkStart w:id="0" w:name="_Toc411330815"/>
      <w:bookmarkStart w:id="1" w:name="_GoBack"/>
      <w:bookmarkEnd w:id="1"/>
      <w:r w:rsidRPr="00C50CE9">
        <w:rPr>
          <w:i/>
        </w:rPr>
        <w:t>Tato formální úprava je vzata z publikace Chvál, M., Straková, J., &amp; Procházková, I. (2015). Hodnocení výsledků vzdělávání didaktickými testy. Praha: Česká školní inspekce, s. 118 – 121. Ke stažení zde: http://www.csicr.cz/cz/Dokumenty/Publikace/Hodnoceni-vysledku-vzdelavani-didaktickymi-testy</w:t>
      </w:r>
    </w:p>
    <w:p w:rsidR="00C50CE9" w:rsidRPr="00C50CE9" w:rsidRDefault="00C50CE9" w:rsidP="00C50CE9"/>
    <w:p w:rsidR="00FF6A73" w:rsidRPr="00BC25BB" w:rsidRDefault="00FF6A73" w:rsidP="00FF6A73">
      <w:pPr>
        <w:pStyle w:val="nadpis3"/>
        <w:numPr>
          <w:ilvl w:val="0"/>
          <w:numId w:val="0"/>
        </w:numPr>
        <w:ind w:left="1072"/>
      </w:pPr>
      <w:r w:rsidRPr="00BC25BB">
        <w:t xml:space="preserve">Revidovaná </w:t>
      </w:r>
      <w:proofErr w:type="spellStart"/>
      <w:r w:rsidRPr="00BC25BB">
        <w:t>Bloomova</w:t>
      </w:r>
      <w:proofErr w:type="spellEnd"/>
      <w:r w:rsidRPr="00BC25BB">
        <w:t xml:space="preserve"> taxonomie kognitivních cílů</w:t>
      </w:r>
      <w:r w:rsidRPr="00D31FEA">
        <w:rPr>
          <w:rStyle w:val="Znakapoznpodarou"/>
        </w:rPr>
        <w:footnoteReference w:id="1"/>
      </w:r>
      <w:bookmarkEnd w:id="0"/>
    </w:p>
    <w:p w:rsidR="00FF6A73" w:rsidRPr="00BC25BB" w:rsidRDefault="00FF6A73" w:rsidP="00FF6A73">
      <w:pPr>
        <w:pStyle w:val="odstavec"/>
      </w:pPr>
      <w:r w:rsidRPr="00BC25BB">
        <w:t xml:space="preserve">Našim učitelům je dobře známá původní </w:t>
      </w:r>
      <w:proofErr w:type="spellStart"/>
      <w:r w:rsidRPr="00BC25BB">
        <w:t>Bloomova</w:t>
      </w:r>
      <w:proofErr w:type="spellEnd"/>
      <w:r w:rsidRPr="00BC25BB">
        <w:t xml:space="preserve"> taxonomie kognitivních cílů:</w:t>
      </w:r>
    </w:p>
    <w:p w:rsidR="00FF6A73" w:rsidRPr="00BC25BB" w:rsidRDefault="00FF6A73" w:rsidP="00FF6A73">
      <w:pPr>
        <w:pStyle w:val="seznam1"/>
        <w:numPr>
          <w:ilvl w:val="0"/>
          <w:numId w:val="3"/>
        </w:numPr>
      </w:pPr>
      <w:r w:rsidRPr="00BC25BB">
        <w:t>Zapamatování</w:t>
      </w:r>
    </w:p>
    <w:p w:rsidR="00FF6A73" w:rsidRPr="00BC25BB" w:rsidRDefault="00FF6A73" w:rsidP="00FF6A73">
      <w:pPr>
        <w:pStyle w:val="seznam1"/>
      </w:pPr>
      <w:r w:rsidRPr="00BC25BB">
        <w:t>Porozumění</w:t>
      </w:r>
    </w:p>
    <w:p w:rsidR="00FF6A73" w:rsidRPr="00BC25BB" w:rsidRDefault="00FF6A73" w:rsidP="00FF6A73">
      <w:pPr>
        <w:pStyle w:val="seznam1"/>
      </w:pPr>
      <w:r w:rsidRPr="00BC25BB">
        <w:t>Aplikace</w:t>
      </w:r>
    </w:p>
    <w:p w:rsidR="00FF6A73" w:rsidRPr="00BC25BB" w:rsidRDefault="00FF6A73" w:rsidP="00FF6A73">
      <w:pPr>
        <w:pStyle w:val="seznam1"/>
      </w:pPr>
      <w:r w:rsidRPr="00BC25BB">
        <w:t>Analýza</w:t>
      </w:r>
    </w:p>
    <w:p w:rsidR="00FF6A73" w:rsidRPr="00BC25BB" w:rsidRDefault="00FF6A73" w:rsidP="00FF6A73">
      <w:pPr>
        <w:pStyle w:val="seznam1"/>
      </w:pPr>
      <w:r w:rsidRPr="00BC25BB">
        <w:t>Syntéza</w:t>
      </w:r>
    </w:p>
    <w:p w:rsidR="00FF6A73" w:rsidRPr="00BC25BB" w:rsidRDefault="00FF6A73" w:rsidP="00FF6A73">
      <w:pPr>
        <w:pStyle w:val="seznam1"/>
      </w:pPr>
      <w:r w:rsidRPr="00BC25BB">
        <w:t>Hodnocení</w:t>
      </w:r>
    </w:p>
    <w:p w:rsidR="00FF6A73" w:rsidRPr="00BC25BB" w:rsidRDefault="00FF6A73" w:rsidP="00FF6A73">
      <w:pPr>
        <w:pStyle w:val="odstavec"/>
      </w:pPr>
      <w:r w:rsidRPr="00BC25BB">
        <w:t xml:space="preserve">Ta byla rozpracována např. Danou </w:t>
      </w:r>
      <w:proofErr w:type="spellStart"/>
      <w:r w:rsidRPr="00BC25BB">
        <w:t>Tollingerovou</w:t>
      </w:r>
      <w:proofErr w:type="spellEnd"/>
      <w:r w:rsidRPr="00BC25BB">
        <w:rPr>
          <w:rStyle w:val="Znakapoznpodarou"/>
        </w:rPr>
        <w:footnoteReference w:id="2"/>
      </w:r>
      <w:r w:rsidRPr="00BC25BB">
        <w:t xml:space="preserve"> do taxonomie učebních úloh charakterizovaných aktivními slovesy přiřazených jednotlivým úrovním kognitivních cílů (např. úlohy na pamětní reprodukci poznatků: Jak zní? Definujte! Co platí? Uveďte zásady pro …!). </w:t>
      </w:r>
    </w:p>
    <w:p w:rsidR="00FF6A73" w:rsidRPr="00BC25BB" w:rsidRDefault="00FF6A73" w:rsidP="00FF6A73">
      <w:pPr>
        <w:pStyle w:val="odstavec"/>
      </w:pPr>
      <w:r w:rsidRPr="00BC25BB">
        <w:t xml:space="preserve">Původní taxonomie byla jednodimenzionální. </w:t>
      </w:r>
      <w:proofErr w:type="spellStart"/>
      <w:r w:rsidRPr="00BC25BB">
        <w:t>Bloomovi</w:t>
      </w:r>
      <w:proofErr w:type="spellEnd"/>
      <w:r w:rsidRPr="00BC25BB">
        <w:t xml:space="preserve"> žáci navrhli taxonomii novou, která má dvě dimenze: kognitivní procesy a</w:t>
      </w:r>
      <w:r>
        <w:t> </w:t>
      </w:r>
      <w:r w:rsidRPr="00BC25BB">
        <w:t>poznatky (viz příklad 4.10). Každá z těchto dimenzí je podrobněji rozpracována, jak je níže ukázáno (příklady 4.11 a</w:t>
      </w:r>
      <w:r>
        <w:t> </w:t>
      </w:r>
      <w:r w:rsidRPr="00BC25BB">
        <w:t>4.12).</w:t>
      </w:r>
    </w:p>
    <w:p w:rsidR="00FF6A73" w:rsidRDefault="00FF6A73" w:rsidP="00FF6A73">
      <w:pPr>
        <w:pStyle w:val="Titulek"/>
      </w:pPr>
      <w:r>
        <w:t xml:space="preserve">Příklad </w:t>
      </w:r>
      <w:r w:rsidR="000D7596">
        <w:fldChar w:fldCharType="begin"/>
      </w:r>
      <w:r w:rsidR="000D7596">
        <w:instrText xml:space="preserve"> STYLEREF 1 \s </w:instrText>
      </w:r>
      <w:r w:rsidR="000D7596">
        <w:fldChar w:fldCharType="separate"/>
      </w:r>
      <w:r>
        <w:rPr>
          <w:noProof/>
        </w:rPr>
        <w:t>4</w:t>
      </w:r>
      <w:r w:rsidR="000D7596">
        <w:rPr>
          <w:noProof/>
        </w:rPr>
        <w:fldChar w:fldCharType="end"/>
      </w:r>
      <w:r>
        <w:t>.</w:t>
      </w:r>
      <w:fldSimple w:instr=" SEQ Příklad \* ARABIC \s 1 ">
        <w:r>
          <w:rPr>
            <w:noProof/>
          </w:rPr>
          <w:t>10</w:t>
        </w:r>
      </w:fldSimple>
      <w:r w:rsidRPr="008C4D6E">
        <w:t xml:space="preserve"> </w:t>
      </w:r>
      <w:proofErr w:type="spellStart"/>
      <w:r w:rsidRPr="00243B65">
        <w:t>Bloomova</w:t>
      </w:r>
      <w:proofErr w:type="spellEnd"/>
      <w:r w:rsidRPr="00243B65">
        <w:t xml:space="preserve"> taxonomie kognitivních cílů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1680"/>
        <w:gridCol w:w="1334"/>
        <w:gridCol w:w="1228"/>
        <w:gridCol w:w="1374"/>
        <w:gridCol w:w="1135"/>
        <w:gridCol w:w="823"/>
      </w:tblGrid>
      <w:tr w:rsidR="00FF6A73" w:rsidRPr="00B90AF7" w:rsidTr="002F735E">
        <w:trPr>
          <w:trHeight w:val="400"/>
        </w:trPr>
        <w:tc>
          <w:tcPr>
            <w:tcW w:w="1668" w:type="dxa"/>
            <w:vMerge w:val="restart"/>
            <w:shd w:val="clear" w:color="auto" w:fill="0073CF"/>
            <w:vAlign w:val="center"/>
          </w:tcPr>
          <w:p w:rsidR="00FF6A73" w:rsidRPr="00362F54" w:rsidRDefault="00FF6A73" w:rsidP="002F735E">
            <w:pPr>
              <w:pStyle w:val="texttabulky"/>
              <w:rPr>
                <w:color w:val="FFFFFF"/>
              </w:rPr>
            </w:pPr>
            <w:r w:rsidRPr="00362F54">
              <w:rPr>
                <w:color w:val="FFFFFF"/>
              </w:rPr>
              <w:t>POZNATKY</w:t>
            </w:r>
          </w:p>
        </w:tc>
        <w:tc>
          <w:tcPr>
            <w:tcW w:w="7574" w:type="dxa"/>
            <w:gridSpan w:val="6"/>
            <w:shd w:val="clear" w:color="auto" w:fill="0073CF"/>
            <w:vAlign w:val="center"/>
          </w:tcPr>
          <w:p w:rsidR="00FF6A73" w:rsidRPr="00362F54" w:rsidRDefault="00FF6A73" w:rsidP="002F735E">
            <w:pPr>
              <w:pStyle w:val="texttabulky"/>
              <w:rPr>
                <w:color w:val="FFFFFF"/>
              </w:rPr>
            </w:pPr>
            <w:r w:rsidRPr="00362F54">
              <w:rPr>
                <w:color w:val="FFFFFF"/>
              </w:rPr>
              <w:t>KOGNITIVNÍ PROCESY</w:t>
            </w:r>
          </w:p>
        </w:tc>
      </w:tr>
      <w:tr w:rsidR="00FF6A73" w:rsidRPr="00B90AF7" w:rsidTr="002F735E">
        <w:trPr>
          <w:trHeight w:val="689"/>
        </w:trPr>
        <w:tc>
          <w:tcPr>
            <w:tcW w:w="1668" w:type="dxa"/>
            <w:vMerge/>
          </w:tcPr>
          <w:p w:rsidR="00FF6A73" w:rsidRPr="00B90AF7" w:rsidRDefault="00FF6A73" w:rsidP="002F735E">
            <w:pPr>
              <w:pStyle w:val="texttabulky"/>
            </w:pPr>
          </w:p>
        </w:tc>
        <w:tc>
          <w:tcPr>
            <w:tcW w:w="1680" w:type="dxa"/>
            <w:shd w:val="clear" w:color="auto" w:fill="0070C0"/>
          </w:tcPr>
          <w:p w:rsidR="00FF6A73" w:rsidRPr="00362F54" w:rsidRDefault="00FF6A73" w:rsidP="002F735E">
            <w:pPr>
              <w:pStyle w:val="texttabulky"/>
              <w:rPr>
                <w:color w:val="FFFFFF"/>
              </w:rPr>
            </w:pPr>
            <w:r w:rsidRPr="00362F54">
              <w:rPr>
                <w:color w:val="FFFFFF"/>
              </w:rPr>
              <w:t>1             Zapamatovat si</w:t>
            </w:r>
          </w:p>
        </w:tc>
        <w:tc>
          <w:tcPr>
            <w:tcW w:w="1334" w:type="dxa"/>
            <w:shd w:val="clear" w:color="auto" w:fill="0070C0"/>
          </w:tcPr>
          <w:p w:rsidR="00FF6A73" w:rsidRPr="00362F54" w:rsidRDefault="00FF6A73" w:rsidP="002F735E">
            <w:pPr>
              <w:pStyle w:val="texttabulky"/>
              <w:rPr>
                <w:color w:val="FFFFFF"/>
              </w:rPr>
            </w:pPr>
            <w:r w:rsidRPr="00362F54">
              <w:rPr>
                <w:color w:val="FFFFFF"/>
              </w:rPr>
              <w:t>2                   Porozumět</w:t>
            </w:r>
          </w:p>
        </w:tc>
        <w:tc>
          <w:tcPr>
            <w:tcW w:w="1228" w:type="dxa"/>
            <w:shd w:val="clear" w:color="auto" w:fill="0070C0"/>
          </w:tcPr>
          <w:p w:rsidR="00FF6A73" w:rsidRPr="00362F54" w:rsidRDefault="00FF6A73" w:rsidP="002F735E">
            <w:pPr>
              <w:pStyle w:val="texttabulky"/>
              <w:rPr>
                <w:color w:val="FFFFFF"/>
              </w:rPr>
            </w:pPr>
            <w:r w:rsidRPr="00362F54">
              <w:rPr>
                <w:color w:val="FFFFFF"/>
              </w:rPr>
              <w:t>3                  Aplikovat</w:t>
            </w:r>
          </w:p>
        </w:tc>
        <w:tc>
          <w:tcPr>
            <w:tcW w:w="1374" w:type="dxa"/>
            <w:shd w:val="clear" w:color="auto" w:fill="0070C0"/>
          </w:tcPr>
          <w:p w:rsidR="00FF6A73" w:rsidRPr="00362F54" w:rsidRDefault="00FF6A73" w:rsidP="002F735E">
            <w:pPr>
              <w:pStyle w:val="texttabulky"/>
              <w:rPr>
                <w:color w:val="FFFFFF"/>
              </w:rPr>
            </w:pPr>
            <w:r w:rsidRPr="00362F54">
              <w:rPr>
                <w:color w:val="FFFFFF"/>
              </w:rPr>
              <w:t>4                  Analyzovat</w:t>
            </w:r>
          </w:p>
        </w:tc>
        <w:tc>
          <w:tcPr>
            <w:tcW w:w="1135" w:type="dxa"/>
            <w:shd w:val="clear" w:color="auto" w:fill="0070C0"/>
          </w:tcPr>
          <w:p w:rsidR="00FF6A73" w:rsidRPr="00362F54" w:rsidRDefault="00FF6A73" w:rsidP="002F735E">
            <w:pPr>
              <w:pStyle w:val="texttabulky"/>
              <w:rPr>
                <w:color w:val="FFFFFF"/>
              </w:rPr>
            </w:pPr>
            <w:r w:rsidRPr="00362F54">
              <w:rPr>
                <w:color w:val="FFFFFF"/>
              </w:rPr>
              <w:t>5                 Hodnotit</w:t>
            </w:r>
          </w:p>
        </w:tc>
        <w:tc>
          <w:tcPr>
            <w:tcW w:w="823" w:type="dxa"/>
            <w:shd w:val="clear" w:color="auto" w:fill="0070C0"/>
          </w:tcPr>
          <w:p w:rsidR="00FF6A73" w:rsidRPr="00362F54" w:rsidRDefault="00FF6A73" w:rsidP="002F735E">
            <w:pPr>
              <w:pStyle w:val="texttabulky"/>
              <w:rPr>
                <w:color w:val="FFFFFF"/>
              </w:rPr>
            </w:pPr>
            <w:r w:rsidRPr="00362F54">
              <w:rPr>
                <w:color w:val="FFFFFF"/>
              </w:rPr>
              <w:t>6              Tvořit</w:t>
            </w:r>
          </w:p>
        </w:tc>
      </w:tr>
      <w:tr w:rsidR="00FF6A73" w:rsidRPr="00B90AF7" w:rsidTr="002F735E">
        <w:trPr>
          <w:trHeight w:val="588"/>
        </w:trPr>
        <w:tc>
          <w:tcPr>
            <w:tcW w:w="1668" w:type="dxa"/>
            <w:shd w:val="clear" w:color="auto" w:fill="0070C0"/>
          </w:tcPr>
          <w:p w:rsidR="00FF6A73" w:rsidRPr="00362F54" w:rsidRDefault="00FF6A73" w:rsidP="002F735E">
            <w:pPr>
              <w:pStyle w:val="texttabulky"/>
              <w:jc w:val="left"/>
              <w:rPr>
                <w:color w:val="FFFFFF"/>
              </w:rPr>
            </w:pPr>
            <w:r w:rsidRPr="00362F54">
              <w:rPr>
                <w:color w:val="FFFFFF"/>
              </w:rPr>
              <w:t>A Poznatky faktické</w:t>
            </w:r>
          </w:p>
        </w:tc>
        <w:tc>
          <w:tcPr>
            <w:tcW w:w="1680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A</w:t>
            </w:r>
            <w:r>
              <w:t> .</w:t>
            </w:r>
            <w:proofErr w:type="gramEnd"/>
            <w:r>
              <w:t xml:space="preserve"> </w:t>
            </w:r>
            <w:proofErr w:type="gramStart"/>
            <w:r>
              <w:t>1 </w:t>
            </w:r>
            <w:r w:rsidRPr="00B90AF7">
              <w:t>.</w:t>
            </w:r>
            <w:proofErr w:type="gramEnd"/>
          </w:p>
        </w:tc>
        <w:tc>
          <w:tcPr>
            <w:tcW w:w="1334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A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2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1228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A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3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1374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A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4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113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A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5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823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A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6</w:t>
            </w:r>
            <w:r>
              <w:t> </w:t>
            </w:r>
            <w:r w:rsidRPr="00B90AF7">
              <w:t>.</w:t>
            </w:r>
            <w:proofErr w:type="gramEnd"/>
          </w:p>
        </w:tc>
      </w:tr>
      <w:tr w:rsidR="00FF6A73" w:rsidRPr="00B90AF7" w:rsidTr="002F735E">
        <w:trPr>
          <w:trHeight w:val="549"/>
        </w:trPr>
        <w:tc>
          <w:tcPr>
            <w:tcW w:w="1668" w:type="dxa"/>
            <w:shd w:val="clear" w:color="auto" w:fill="0070C0"/>
          </w:tcPr>
          <w:p w:rsidR="00FF6A73" w:rsidRPr="00362F54" w:rsidRDefault="00FF6A73" w:rsidP="002F735E">
            <w:pPr>
              <w:pStyle w:val="texttabulky"/>
              <w:jc w:val="left"/>
              <w:rPr>
                <w:color w:val="FFFFFF"/>
              </w:rPr>
            </w:pPr>
            <w:r w:rsidRPr="00362F54">
              <w:rPr>
                <w:color w:val="FFFFFF"/>
              </w:rPr>
              <w:t>B Poznatky konceptuální</w:t>
            </w:r>
          </w:p>
        </w:tc>
        <w:tc>
          <w:tcPr>
            <w:tcW w:w="1680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B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1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1334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B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2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1228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B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3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1374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B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4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113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B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5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823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B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6</w:t>
            </w:r>
            <w:r>
              <w:t> </w:t>
            </w:r>
            <w:r w:rsidRPr="00B90AF7">
              <w:t>.</w:t>
            </w:r>
            <w:proofErr w:type="gramEnd"/>
          </w:p>
        </w:tc>
      </w:tr>
      <w:tr w:rsidR="00FF6A73" w:rsidRPr="00B90AF7" w:rsidTr="002F735E">
        <w:trPr>
          <w:trHeight w:val="557"/>
        </w:trPr>
        <w:tc>
          <w:tcPr>
            <w:tcW w:w="1668" w:type="dxa"/>
            <w:shd w:val="clear" w:color="auto" w:fill="0070C0"/>
          </w:tcPr>
          <w:p w:rsidR="00FF6A73" w:rsidRPr="00362F54" w:rsidRDefault="00FF6A73" w:rsidP="002F735E">
            <w:pPr>
              <w:pStyle w:val="texttabulky"/>
              <w:jc w:val="left"/>
              <w:rPr>
                <w:color w:val="FFFFFF"/>
              </w:rPr>
            </w:pPr>
            <w:r w:rsidRPr="00362F54">
              <w:rPr>
                <w:color w:val="FFFFFF"/>
              </w:rPr>
              <w:t>C Poznatky procedurální</w:t>
            </w:r>
          </w:p>
        </w:tc>
        <w:tc>
          <w:tcPr>
            <w:tcW w:w="1680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C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1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1334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C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2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1228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C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3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1374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C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4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113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C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5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823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C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6</w:t>
            </w:r>
            <w:r>
              <w:t> </w:t>
            </w:r>
            <w:r w:rsidRPr="00B90AF7">
              <w:t>.</w:t>
            </w:r>
            <w:proofErr w:type="gramEnd"/>
          </w:p>
        </w:tc>
      </w:tr>
      <w:tr w:rsidR="00FF6A73" w:rsidRPr="00B90AF7" w:rsidTr="002F735E">
        <w:trPr>
          <w:trHeight w:val="565"/>
        </w:trPr>
        <w:tc>
          <w:tcPr>
            <w:tcW w:w="1668" w:type="dxa"/>
            <w:shd w:val="clear" w:color="auto" w:fill="0070C0"/>
          </w:tcPr>
          <w:p w:rsidR="00FF6A73" w:rsidRPr="00362F54" w:rsidRDefault="00FF6A73" w:rsidP="002F735E">
            <w:pPr>
              <w:pStyle w:val="texttabulky"/>
              <w:jc w:val="left"/>
              <w:rPr>
                <w:color w:val="FFFFFF"/>
              </w:rPr>
            </w:pPr>
            <w:r w:rsidRPr="00362F54">
              <w:rPr>
                <w:color w:val="FFFFFF"/>
              </w:rPr>
              <w:t xml:space="preserve">D Poznatky </w:t>
            </w:r>
            <w:proofErr w:type="spellStart"/>
            <w:r w:rsidRPr="00362F54">
              <w:rPr>
                <w:color w:val="FFFFFF"/>
              </w:rPr>
              <w:t>metakognitivní</w:t>
            </w:r>
            <w:proofErr w:type="spellEnd"/>
          </w:p>
        </w:tc>
        <w:tc>
          <w:tcPr>
            <w:tcW w:w="1680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D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1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1334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D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2</w:t>
            </w:r>
          </w:p>
        </w:tc>
        <w:tc>
          <w:tcPr>
            <w:tcW w:w="1228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D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3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1374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D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4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113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D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5</w:t>
            </w:r>
            <w:r>
              <w:t> </w:t>
            </w:r>
            <w:r w:rsidRPr="00B90AF7">
              <w:t>.</w:t>
            </w:r>
            <w:proofErr w:type="gramEnd"/>
          </w:p>
        </w:tc>
        <w:tc>
          <w:tcPr>
            <w:tcW w:w="823" w:type="dxa"/>
            <w:vAlign w:val="center"/>
          </w:tcPr>
          <w:p w:rsidR="00FF6A73" w:rsidRPr="00B90AF7" w:rsidRDefault="00FF6A73" w:rsidP="002F735E">
            <w:pPr>
              <w:pStyle w:val="texttabulky"/>
            </w:pPr>
            <w:proofErr w:type="gramStart"/>
            <w:r w:rsidRPr="00B90AF7">
              <w:t>D</w:t>
            </w:r>
            <w:r>
              <w:t> </w:t>
            </w:r>
            <w:r w:rsidRPr="00B90AF7">
              <w:t>.</w:t>
            </w:r>
            <w:proofErr w:type="gramEnd"/>
            <w:r w:rsidRPr="00B90AF7">
              <w:t xml:space="preserve"> </w:t>
            </w:r>
            <w:proofErr w:type="gramStart"/>
            <w:r w:rsidRPr="00B90AF7">
              <w:t>6</w:t>
            </w:r>
            <w:r>
              <w:t> </w:t>
            </w:r>
            <w:r w:rsidRPr="00B90AF7">
              <w:t>.</w:t>
            </w:r>
            <w:proofErr w:type="gramEnd"/>
          </w:p>
        </w:tc>
      </w:tr>
    </w:tbl>
    <w:p w:rsidR="00FF6A73" w:rsidRDefault="00FF6A73" w:rsidP="00FF6A73">
      <w:pPr>
        <w:pStyle w:val="Zdroj"/>
      </w:pPr>
      <w:r>
        <w:t xml:space="preserve">Zdroj: </w:t>
      </w:r>
      <w:proofErr w:type="spellStart"/>
      <w:r>
        <w:t>Byčkovský</w:t>
      </w:r>
      <w:proofErr w:type="spellEnd"/>
      <w:r>
        <w:t xml:space="preserve">, P. – Kotásek, J. (2004) </w:t>
      </w:r>
      <w:hyperlink r:id="rId7" w:tooltip="Trvalý odkaz pro Nová teorie klasifikovaní kognitivních cílů ve vzdělávání: revize bloomovy taxonomie" w:history="1">
        <w:r w:rsidRPr="007D56EE">
          <w:t xml:space="preserve">Nová teorie klasifikovaní kognitivních cílů ve vzdělávání: revize </w:t>
        </w:r>
        <w:proofErr w:type="spellStart"/>
        <w:r>
          <w:t>B</w:t>
        </w:r>
        <w:r w:rsidRPr="007D56EE">
          <w:t>loomovy</w:t>
        </w:r>
        <w:proofErr w:type="spellEnd"/>
        <w:r w:rsidRPr="007D56EE">
          <w:t xml:space="preserve"> taxonomie</w:t>
        </w:r>
      </w:hyperlink>
      <w:r w:rsidRPr="007D56EE">
        <w:t>. Pedagogika, 54(3).</w:t>
      </w:r>
    </w:p>
    <w:p w:rsidR="00FF6A73" w:rsidRDefault="00FF6A73" w:rsidP="00FF6A73">
      <w:pPr>
        <w:pStyle w:val="Prikladpopis"/>
      </w:pPr>
      <w:r>
        <w:br w:type="page"/>
      </w:r>
      <w:r>
        <w:lastRenderedPageBreak/>
        <w:t xml:space="preserve">Příklad </w:t>
      </w:r>
      <w:r w:rsidR="000D7596">
        <w:fldChar w:fldCharType="begin"/>
      </w:r>
      <w:r w:rsidR="000D7596">
        <w:instrText xml:space="preserve"> STYLEREF 1 \s </w:instrText>
      </w:r>
      <w:r w:rsidR="000D7596">
        <w:fldChar w:fldCharType="separate"/>
      </w:r>
      <w:r>
        <w:rPr>
          <w:noProof/>
        </w:rPr>
        <w:t>4</w:t>
      </w:r>
      <w:r w:rsidR="000D7596">
        <w:rPr>
          <w:noProof/>
        </w:rPr>
        <w:fldChar w:fldCharType="end"/>
      </w:r>
      <w:r>
        <w:t>.</w:t>
      </w:r>
      <w:fldSimple w:instr=" SEQ Příklad \* ARABIC \s 1 ">
        <w:r>
          <w:rPr>
            <w:noProof/>
          </w:rPr>
          <w:t>11</w:t>
        </w:r>
      </w:fldSimple>
      <w:r>
        <w:tab/>
      </w:r>
      <w:proofErr w:type="spellStart"/>
      <w:r w:rsidRPr="00235F92">
        <w:t>Bloomova</w:t>
      </w:r>
      <w:proofErr w:type="spellEnd"/>
      <w:r w:rsidRPr="00235F92">
        <w:t xml:space="preserve"> taxonomie kognitivních cílů: Dimenze poznatků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085"/>
        <w:gridCol w:w="6095"/>
      </w:tblGrid>
      <w:tr w:rsidR="00FF6A73" w:rsidRPr="00B90AF7" w:rsidTr="002F735E">
        <w:trPr>
          <w:trHeight w:val="510"/>
        </w:trPr>
        <w:tc>
          <w:tcPr>
            <w:tcW w:w="3085" w:type="dxa"/>
            <w:shd w:val="clear" w:color="auto" w:fill="0073CF"/>
            <w:vAlign w:val="center"/>
          </w:tcPr>
          <w:p w:rsidR="00FF6A73" w:rsidRPr="00362F54" w:rsidRDefault="00FF6A73" w:rsidP="002F735E">
            <w:pPr>
              <w:pStyle w:val="texttabulky"/>
              <w:rPr>
                <w:color w:val="FFFFFF"/>
              </w:rPr>
            </w:pPr>
            <w:r w:rsidRPr="00362F54">
              <w:rPr>
                <w:color w:val="FFFFFF"/>
              </w:rPr>
              <w:t>HLAVNÍ TYPY A SUBTYPY</w:t>
            </w:r>
          </w:p>
        </w:tc>
        <w:tc>
          <w:tcPr>
            <w:tcW w:w="6095" w:type="dxa"/>
            <w:shd w:val="clear" w:color="auto" w:fill="0073CF"/>
            <w:vAlign w:val="center"/>
          </w:tcPr>
          <w:p w:rsidR="00FF6A73" w:rsidRPr="00362F54" w:rsidRDefault="00FF6A73" w:rsidP="002F735E">
            <w:pPr>
              <w:pStyle w:val="texttabulky"/>
              <w:rPr>
                <w:color w:val="FFFFFF"/>
              </w:rPr>
            </w:pPr>
            <w:r w:rsidRPr="00362F54">
              <w:rPr>
                <w:color w:val="FFFFFF"/>
              </w:rPr>
              <w:t>D</w:t>
            </w:r>
            <w:r>
              <w:rPr>
                <w:color w:val="FFFFFF"/>
              </w:rPr>
              <w:t>efinice</w:t>
            </w:r>
            <w:r w:rsidRPr="00362F54">
              <w:rPr>
                <w:color w:val="FFFFFF"/>
              </w:rPr>
              <w:t xml:space="preserve"> / Příklady</w:t>
            </w:r>
          </w:p>
        </w:tc>
      </w:tr>
      <w:tr w:rsidR="00FF6A73" w:rsidRPr="00B90AF7" w:rsidTr="002F735E">
        <w:trPr>
          <w:trHeight w:val="840"/>
        </w:trPr>
        <w:tc>
          <w:tcPr>
            <w:tcW w:w="3085" w:type="dxa"/>
            <w:shd w:val="clear" w:color="auto" w:fill="0073CF"/>
            <w:vAlign w:val="center"/>
          </w:tcPr>
          <w:p w:rsidR="00FF6A73" w:rsidRPr="00362F54" w:rsidRDefault="00FF6A73" w:rsidP="002F735E">
            <w:pPr>
              <w:pStyle w:val="texttabulky"/>
              <w:jc w:val="left"/>
              <w:rPr>
                <w:b/>
                <w:color w:val="FFFFFF"/>
              </w:rPr>
            </w:pPr>
            <w:r w:rsidRPr="00362F54">
              <w:rPr>
                <w:b/>
                <w:color w:val="FFFFFF"/>
              </w:rPr>
              <w:t>A Faktické poznatky</w:t>
            </w:r>
          </w:p>
        </w:tc>
        <w:tc>
          <w:tcPr>
            <w:tcW w:w="6095" w:type="dxa"/>
            <w:shd w:val="clear" w:color="auto" w:fill="0073CF"/>
            <w:vAlign w:val="center"/>
          </w:tcPr>
          <w:p w:rsidR="00FF6A73" w:rsidRPr="00362F54" w:rsidRDefault="00FF6A73" w:rsidP="002F735E">
            <w:pPr>
              <w:pStyle w:val="texttabulky"/>
              <w:rPr>
                <w:b/>
                <w:color w:val="FFFFFF"/>
              </w:rPr>
            </w:pPr>
            <w:r w:rsidRPr="00362F54">
              <w:rPr>
                <w:b/>
                <w:color w:val="FFFFFF"/>
              </w:rPr>
              <w:t>Základní poznatkové prvky, které si žáci musí osvojit, aby byli schopni orientovat se v příslušném oboru nebo v něm mohli řešit úlohy a problémy</w:t>
            </w:r>
          </w:p>
        </w:tc>
      </w:tr>
      <w:tr w:rsidR="00FF6A73" w:rsidRPr="00B90AF7" w:rsidTr="002F735E">
        <w:trPr>
          <w:trHeight w:val="510"/>
        </w:trPr>
        <w:tc>
          <w:tcPr>
            <w:tcW w:w="3085" w:type="dxa"/>
            <w:vAlign w:val="center"/>
          </w:tcPr>
          <w:p w:rsidR="00FF6A73" w:rsidRPr="00B90AF7" w:rsidRDefault="00FF6A73" w:rsidP="002F735E">
            <w:pPr>
              <w:pStyle w:val="texttabulky"/>
              <w:jc w:val="left"/>
            </w:pPr>
            <w:proofErr w:type="spellStart"/>
            <w:r w:rsidRPr="00B90AF7">
              <w:t>Aa</w:t>
            </w:r>
            <w:proofErr w:type="spellEnd"/>
            <w:r w:rsidRPr="00B90AF7">
              <w:t xml:space="preserve"> Terminologie</w:t>
            </w:r>
          </w:p>
        </w:tc>
        <w:tc>
          <w:tcPr>
            <w:tcW w:w="609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r w:rsidRPr="00B90AF7">
              <w:t>Soubor technických termínů</w:t>
            </w:r>
          </w:p>
        </w:tc>
      </w:tr>
      <w:tr w:rsidR="00FF6A73" w:rsidRPr="00B90AF7" w:rsidTr="002F735E">
        <w:trPr>
          <w:trHeight w:val="510"/>
        </w:trPr>
        <w:tc>
          <w:tcPr>
            <w:tcW w:w="3085" w:type="dxa"/>
            <w:vAlign w:val="center"/>
          </w:tcPr>
          <w:p w:rsidR="00FF6A73" w:rsidRPr="00B90AF7" w:rsidRDefault="00FF6A73" w:rsidP="002F735E">
            <w:pPr>
              <w:pStyle w:val="texttabulky"/>
              <w:jc w:val="left"/>
            </w:pPr>
            <w:r w:rsidRPr="00B90AF7">
              <w:t>Ab Konkrétní poznatky</w:t>
            </w:r>
          </w:p>
        </w:tc>
        <w:tc>
          <w:tcPr>
            <w:tcW w:w="609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r w:rsidRPr="00B90AF7">
              <w:t>Hlavní přírodní zdroje; důvěryhodné zdroje informací</w:t>
            </w:r>
          </w:p>
        </w:tc>
      </w:tr>
      <w:tr w:rsidR="00FF6A73" w:rsidRPr="00B90AF7" w:rsidTr="002F735E">
        <w:trPr>
          <w:trHeight w:val="840"/>
        </w:trPr>
        <w:tc>
          <w:tcPr>
            <w:tcW w:w="3085" w:type="dxa"/>
            <w:shd w:val="clear" w:color="auto" w:fill="0073CF"/>
            <w:vAlign w:val="center"/>
          </w:tcPr>
          <w:p w:rsidR="00FF6A73" w:rsidRPr="00362F54" w:rsidRDefault="00FF6A73" w:rsidP="002F735E">
            <w:pPr>
              <w:pStyle w:val="texttabulky"/>
              <w:jc w:val="left"/>
              <w:rPr>
                <w:b/>
                <w:color w:val="FFFFFF"/>
              </w:rPr>
            </w:pPr>
            <w:r w:rsidRPr="00362F54">
              <w:rPr>
                <w:b/>
                <w:color w:val="FFFFFF"/>
              </w:rPr>
              <w:t>B Konceptuální poznatky</w:t>
            </w:r>
          </w:p>
        </w:tc>
        <w:tc>
          <w:tcPr>
            <w:tcW w:w="6095" w:type="dxa"/>
            <w:shd w:val="clear" w:color="auto" w:fill="0073CF"/>
            <w:vAlign w:val="center"/>
          </w:tcPr>
          <w:p w:rsidR="00FF6A73" w:rsidRPr="00362F54" w:rsidRDefault="00FF6A73" w:rsidP="002F735E">
            <w:pPr>
              <w:pStyle w:val="texttabulky"/>
              <w:rPr>
                <w:b/>
                <w:color w:val="FFFFFF"/>
              </w:rPr>
            </w:pPr>
            <w:r w:rsidRPr="00362F54">
              <w:rPr>
                <w:b/>
                <w:color w:val="FFFFFF"/>
              </w:rPr>
              <w:t>Vzájemné vztahy mezi poznatkovými prvky uvnitř větší struktury, která podporuje jejich vzájemnou funkčnost</w:t>
            </w:r>
          </w:p>
        </w:tc>
      </w:tr>
      <w:tr w:rsidR="00FF6A73" w:rsidRPr="00B90AF7" w:rsidTr="002F735E">
        <w:trPr>
          <w:trHeight w:val="465"/>
        </w:trPr>
        <w:tc>
          <w:tcPr>
            <w:tcW w:w="3085" w:type="dxa"/>
            <w:vAlign w:val="center"/>
          </w:tcPr>
          <w:p w:rsidR="00FF6A73" w:rsidRPr="00B90AF7" w:rsidRDefault="00FF6A73" w:rsidP="002F735E">
            <w:pPr>
              <w:pStyle w:val="texttabulky"/>
              <w:jc w:val="left"/>
            </w:pPr>
            <w:r w:rsidRPr="00B90AF7">
              <w:t>Ba Klasifikace a</w:t>
            </w:r>
            <w:r>
              <w:t> </w:t>
            </w:r>
            <w:r w:rsidRPr="00B90AF7">
              <w:t>kategorií</w:t>
            </w:r>
          </w:p>
        </w:tc>
        <w:tc>
          <w:tcPr>
            <w:tcW w:w="609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r w:rsidRPr="00B90AF7">
              <w:t>Periodizace geologických období; formy vlastnictví</w:t>
            </w:r>
          </w:p>
        </w:tc>
      </w:tr>
      <w:tr w:rsidR="00FF6A73" w:rsidRPr="00B90AF7" w:rsidTr="002F735E">
        <w:trPr>
          <w:trHeight w:val="465"/>
        </w:trPr>
        <w:tc>
          <w:tcPr>
            <w:tcW w:w="3085" w:type="dxa"/>
            <w:vAlign w:val="center"/>
          </w:tcPr>
          <w:p w:rsidR="00FF6A73" w:rsidRPr="00B90AF7" w:rsidRDefault="00FF6A73" w:rsidP="002F735E">
            <w:pPr>
              <w:pStyle w:val="texttabulky"/>
              <w:jc w:val="left"/>
            </w:pPr>
            <w:r w:rsidRPr="00B90AF7">
              <w:t>Bb Zákonitostí a</w:t>
            </w:r>
            <w:r>
              <w:t> </w:t>
            </w:r>
            <w:r w:rsidRPr="00B90AF7">
              <w:t>zobecnění</w:t>
            </w:r>
          </w:p>
        </w:tc>
        <w:tc>
          <w:tcPr>
            <w:tcW w:w="609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r w:rsidRPr="00B90AF7">
              <w:t>Pythagorova věta; zákon nabídky a</w:t>
            </w:r>
            <w:r>
              <w:t> </w:t>
            </w:r>
            <w:r w:rsidRPr="00B90AF7">
              <w:t>poptávky</w:t>
            </w:r>
          </w:p>
        </w:tc>
      </w:tr>
      <w:tr w:rsidR="00FF6A73" w:rsidRPr="00B90AF7" w:rsidTr="002F735E">
        <w:trPr>
          <w:trHeight w:val="465"/>
        </w:trPr>
        <w:tc>
          <w:tcPr>
            <w:tcW w:w="3085" w:type="dxa"/>
            <w:vAlign w:val="center"/>
          </w:tcPr>
          <w:p w:rsidR="00FF6A73" w:rsidRPr="00B90AF7" w:rsidRDefault="00FF6A73" w:rsidP="002F735E">
            <w:pPr>
              <w:pStyle w:val="texttabulky"/>
              <w:jc w:val="left"/>
            </w:pPr>
            <w:r w:rsidRPr="00B90AF7">
              <w:t>Bc Teorie, modely a</w:t>
            </w:r>
            <w:r>
              <w:t> </w:t>
            </w:r>
            <w:r w:rsidRPr="00B90AF7">
              <w:t>struktury</w:t>
            </w:r>
          </w:p>
        </w:tc>
        <w:tc>
          <w:tcPr>
            <w:tcW w:w="609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r w:rsidRPr="00B90AF7">
              <w:t>Evoluční teorie; struktura zákonodárných orgánů</w:t>
            </w:r>
          </w:p>
        </w:tc>
      </w:tr>
      <w:tr w:rsidR="00FF6A73" w:rsidRPr="00B90AF7" w:rsidTr="002F735E">
        <w:trPr>
          <w:trHeight w:val="840"/>
        </w:trPr>
        <w:tc>
          <w:tcPr>
            <w:tcW w:w="3085" w:type="dxa"/>
            <w:shd w:val="clear" w:color="auto" w:fill="0073CF"/>
            <w:vAlign w:val="center"/>
          </w:tcPr>
          <w:p w:rsidR="00FF6A73" w:rsidRPr="00362F54" w:rsidRDefault="00FF6A73" w:rsidP="002F735E">
            <w:pPr>
              <w:pStyle w:val="texttabulky"/>
              <w:jc w:val="left"/>
              <w:rPr>
                <w:b/>
                <w:color w:val="FFFFFF"/>
              </w:rPr>
            </w:pPr>
            <w:r w:rsidRPr="00362F54">
              <w:rPr>
                <w:b/>
                <w:color w:val="FFFFFF"/>
              </w:rPr>
              <w:t>C Procedurální poznatky</w:t>
            </w:r>
          </w:p>
        </w:tc>
        <w:tc>
          <w:tcPr>
            <w:tcW w:w="6095" w:type="dxa"/>
            <w:shd w:val="clear" w:color="auto" w:fill="0073CF"/>
            <w:vAlign w:val="center"/>
          </w:tcPr>
          <w:p w:rsidR="00FF6A73" w:rsidRPr="00362F54" w:rsidRDefault="00FF6A73" w:rsidP="002F735E">
            <w:pPr>
              <w:pStyle w:val="texttabulky"/>
              <w:rPr>
                <w:b/>
                <w:color w:val="FFFFFF"/>
              </w:rPr>
            </w:pPr>
            <w:r w:rsidRPr="00362F54">
              <w:rPr>
                <w:b/>
                <w:color w:val="FFFFFF"/>
              </w:rPr>
              <w:t>Pracovní postupy, metody zkoumání, výběr vhodných činností, algoritmů, technik a metod</w:t>
            </w:r>
          </w:p>
        </w:tc>
      </w:tr>
      <w:tr w:rsidR="00FF6A73" w:rsidRPr="00B90AF7" w:rsidTr="002F735E">
        <w:trPr>
          <w:trHeight w:val="840"/>
        </w:trPr>
        <w:tc>
          <w:tcPr>
            <w:tcW w:w="3085" w:type="dxa"/>
            <w:vAlign w:val="center"/>
          </w:tcPr>
          <w:p w:rsidR="00FF6A73" w:rsidRPr="00B90AF7" w:rsidRDefault="00FF6A73" w:rsidP="002F735E">
            <w:pPr>
              <w:pStyle w:val="texttabulky"/>
              <w:jc w:val="left"/>
            </w:pPr>
            <w:r w:rsidRPr="00B90AF7">
              <w:t>Ca Specifické postupy a</w:t>
            </w:r>
            <w:r>
              <w:t> </w:t>
            </w:r>
            <w:r w:rsidRPr="00B90AF7">
              <w:t>algoritmy používané v</w:t>
            </w:r>
            <w:r>
              <w:t> </w:t>
            </w:r>
            <w:r w:rsidRPr="00B90AF7">
              <w:t>příslušném oboru</w:t>
            </w:r>
          </w:p>
        </w:tc>
        <w:tc>
          <w:tcPr>
            <w:tcW w:w="609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r w:rsidRPr="00B90AF7">
              <w:t>Postupy potřebné k</w:t>
            </w:r>
            <w:r>
              <w:t> </w:t>
            </w:r>
            <w:r w:rsidRPr="00B90AF7">
              <w:t>malování vhodnými barvami; algoritmus pro dělení celými čísly</w:t>
            </w:r>
          </w:p>
        </w:tc>
      </w:tr>
      <w:tr w:rsidR="00FF6A73" w:rsidRPr="00B90AF7" w:rsidTr="002F735E">
        <w:trPr>
          <w:trHeight w:val="840"/>
        </w:trPr>
        <w:tc>
          <w:tcPr>
            <w:tcW w:w="3085" w:type="dxa"/>
            <w:vAlign w:val="center"/>
          </w:tcPr>
          <w:p w:rsidR="00FF6A73" w:rsidRPr="00B90AF7" w:rsidRDefault="00FF6A73" w:rsidP="002F735E">
            <w:pPr>
              <w:pStyle w:val="texttabulky"/>
              <w:jc w:val="left"/>
            </w:pPr>
            <w:proofErr w:type="spellStart"/>
            <w:r w:rsidRPr="00B90AF7">
              <w:t>Cb</w:t>
            </w:r>
            <w:proofErr w:type="spellEnd"/>
            <w:r w:rsidRPr="00B90AF7">
              <w:t xml:space="preserve"> Specifické techniky a</w:t>
            </w:r>
            <w:r>
              <w:t> </w:t>
            </w:r>
            <w:r w:rsidRPr="00B90AF7">
              <w:t>metody používané v</w:t>
            </w:r>
            <w:r>
              <w:t> </w:t>
            </w:r>
            <w:r w:rsidRPr="00B90AF7">
              <w:t>oboru</w:t>
            </w:r>
          </w:p>
        </w:tc>
        <w:tc>
          <w:tcPr>
            <w:tcW w:w="609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r w:rsidRPr="00B90AF7">
              <w:t>Techniky inter</w:t>
            </w:r>
            <w:r>
              <w:t>v</w:t>
            </w:r>
            <w:r w:rsidRPr="00B90AF7">
              <w:t>iew; experimentální metody</w:t>
            </w:r>
          </w:p>
        </w:tc>
      </w:tr>
      <w:tr w:rsidR="00FF6A73" w:rsidRPr="00B90AF7" w:rsidTr="002F735E">
        <w:trPr>
          <w:trHeight w:val="840"/>
        </w:trPr>
        <w:tc>
          <w:tcPr>
            <w:tcW w:w="3085" w:type="dxa"/>
            <w:vAlign w:val="center"/>
          </w:tcPr>
          <w:p w:rsidR="00FF6A73" w:rsidRPr="00B90AF7" w:rsidRDefault="00FF6A73" w:rsidP="002F735E">
            <w:pPr>
              <w:pStyle w:val="texttabulky"/>
              <w:jc w:val="left"/>
            </w:pPr>
            <w:proofErr w:type="spellStart"/>
            <w:r w:rsidRPr="00B90AF7">
              <w:t>Cc</w:t>
            </w:r>
            <w:proofErr w:type="spellEnd"/>
            <w:r w:rsidRPr="00B90AF7">
              <w:t xml:space="preserve"> Kritéria v</w:t>
            </w:r>
            <w:r>
              <w:t> </w:t>
            </w:r>
            <w:r w:rsidRPr="00B90AF7">
              <w:t>příslušném oboru, která umožňují vybrat vhodný postup</w:t>
            </w:r>
          </w:p>
        </w:tc>
        <w:tc>
          <w:tcPr>
            <w:tcW w:w="609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r w:rsidRPr="00B90AF7">
              <w:t>Kritéria umožňující stanovit, kdy je vhodné použít 2.</w:t>
            </w:r>
            <w:r>
              <w:t> </w:t>
            </w:r>
            <w:r w:rsidRPr="00B90AF7">
              <w:t>Newtonův pohybový zákon; kritéria používaná k</w:t>
            </w:r>
            <w:r>
              <w:t> </w:t>
            </w:r>
            <w:r w:rsidRPr="00B90AF7">
              <w:t>posouzení příslušné metody odhadu provozních nákladů</w:t>
            </w:r>
          </w:p>
        </w:tc>
      </w:tr>
      <w:tr w:rsidR="00FF6A73" w:rsidRPr="00B90AF7" w:rsidTr="002F735E">
        <w:trPr>
          <w:trHeight w:val="840"/>
        </w:trPr>
        <w:tc>
          <w:tcPr>
            <w:tcW w:w="3085" w:type="dxa"/>
            <w:shd w:val="clear" w:color="auto" w:fill="0073CF"/>
            <w:vAlign w:val="center"/>
          </w:tcPr>
          <w:p w:rsidR="00FF6A73" w:rsidRPr="00362F54" w:rsidRDefault="00FF6A73" w:rsidP="002F735E">
            <w:pPr>
              <w:pStyle w:val="texttabulky"/>
              <w:jc w:val="left"/>
              <w:rPr>
                <w:b/>
                <w:color w:val="FFFFFF"/>
              </w:rPr>
            </w:pPr>
            <w:r w:rsidRPr="00362F54">
              <w:rPr>
                <w:b/>
                <w:color w:val="FFFFFF"/>
              </w:rPr>
              <w:t>D </w:t>
            </w:r>
            <w:proofErr w:type="spellStart"/>
            <w:r w:rsidRPr="00362F54">
              <w:rPr>
                <w:b/>
                <w:color w:val="FFFFFF"/>
              </w:rPr>
              <w:t>Metakognitivní</w:t>
            </w:r>
            <w:proofErr w:type="spellEnd"/>
            <w:r w:rsidRPr="00362F54">
              <w:rPr>
                <w:b/>
                <w:color w:val="FFFFFF"/>
              </w:rPr>
              <w:t xml:space="preserve"> poznatky</w:t>
            </w:r>
          </w:p>
        </w:tc>
        <w:tc>
          <w:tcPr>
            <w:tcW w:w="6095" w:type="dxa"/>
            <w:shd w:val="clear" w:color="auto" w:fill="0073CF"/>
            <w:vAlign w:val="center"/>
          </w:tcPr>
          <w:p w:rsidR="00FF6A73" w:rsidRPr="00362F54" w:rsidRDefault="00FF6A73" w:rsidP="002F735E">
            <w:pPr>
              <w:pStyle w:val="texttabulky"/>
              <w:rPr>
                <w:b/>
                <w:color w:val="FFFFFF"/>
              </w:rPr>
            </w:pPr>
            <w:r w:rsidRPr="00362F54">
              <w:rPr>
                <w:b/>
                <w:color w:val="FFFFFF"/>
              </w:rPr>
              <w:t>Obecné poznatky o poznávání včetně uvědomování si vlastních kognitivních procesů</w:t>
            </w:r>
          </w:p>
        </w:tc>
      </w:tr>
      <w:tr w:rsidR="00FF6A73" w:rsidRPr="00B90AF7" w:rsidTr="002F735E">
        <w:trPr>
          <w:trHeight w:val="840"/>
        </w:trPr>
        <w:tc>
          <w:tcPr>
            <w:tcW w:w="3085" w:type="dxa"/>
            <w:vAlign w:val="center"/>
          </w:tcPr>
          <w:p w:rsidR="00FF6A73" w:rsidRPr="00B90AF7" w:rsidRDefault="00FF6A73" w:rsidP="002F735E">
            <w:pPr>
              <w:pStyle w:val="texttabulky"/>
              <w:jc w:val="left"/>
            </w:pPr>
            <w:r w:rsidRPr="00B90AF7">
              <w:t>Da Obecné strategie učení, poznávání a</w:t>
            </w:r>
            <w:r>
              <w:t> </w:t>
            </w:r>
            <w:r w:rsidRPr="00B90AF7">
              <w:t>řešení problémů</w:t>
            </w:r>
          </w:p>
        </w:tc>
        <w:tc>
          <w:tcPr>
            <w:tcW w:w="609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r w:rsidRPr="00B90AF7">
              <w:t>Poznatky o</w:t>
            </w:r>
            <w:r>
              <w:t> </w:t>
            </w:r>
            <w:r w:rsidRPr="00B90AF7">
              <w:t>způsobech pořizování výpisků, které postihují strukturu tematického celku uvedeného v</w:t>
            </w:r>
            <w:r>
              <w:t> </w:t>
            </w:r>
            <w:r w:rsidRPr="00B90AF7">
              <w:t>učebnici; schopnost používat heuristické metody</w:t>
            </w:r>
          </w:p>
        </w:tc>
      </w:tr>
      <w:tr w:rsidR="00FF6A73" w:rsidRPr="00B90AF7" w:rsidTr="002F735E">
        <w:trPr>
          <w:trHeight w:val="840"/>
        </w:trPr>
        <w:tc>
          <w:tcPr>
            <w:tcW w:w="3085" w:type="dxa"/>
            <w:vAlign w:val="center"/>
          </w:tcPr>
          <w:p w:rsidR="00FF6A73" w:rsidRPr="00B90AF7" w:rsidRDefault="00FF6A73" w:rsidP="002F735E">
            <w:pPr>
              <w:pStyle w:val="texttabulky"/>
              <w:jc w:val="left"/>
            </w:pPr>
            <w:proofErr w:type="spellStart"/>
            <w:r w:rsidRPr="00B90AF7">
              <w:t>Db</w:t>
            </w:r>
            <w:proofErr w:type="spellEnd"/>
            <w:r w:rsidRPr="00B90AF7">
              <w:t xml:space="preserve"> Znalosti kognitivních úloh včetně kontextu a</w:t>
            </w:r>
            <w:r>
              <w:t> </w:t>
            </w:r>
            <w:r w:rsidRPr="00B90AF7">
              <w:t>podmínek</w:t>
            </w:r>
          </w:p>
        </w:tc>
        <w:tc>
          <w:tcPr>
            <w:tcW w:w="609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r w:rsidRPr="00B90AF7">
              <w:t>Poznatky o</w:t>
            </w:r>
            <w:r>
              <w:t> </w:t>
            </w:r>
            <w:r w:rsidRPr="00B90AF7">
              <w:t>různých druzích otázek a</w:t>
            </w:r>
            <w:r>
              <w:t> </w:t>
            </w:r>
            <w:r w:rsidRPr="00B90AF7">
              <w:t>úloh, které jednotliví učitelé zadávají při zkouškách; znalost kognitivních nároků, které klade řešení různých úloh</w:t>
            </w:r>
          </w:p>
        </w:tc>
      </w:tr>
      <w:tr w:rsidR="00FF6A73" w:rsidRPr="00B90AF7" w:rsidTr="002F735E">
        <w:trPr>
          <w:trHeight w:val="840"/>
        </w:trPr>
        <w:tc>
          <w:tcPr>
            <w:tcW w:w="3085" w:type="dxa"/>
            <w:vAlign w:val="center"/>
          </w:tcPr>
          <w:p w:rsidR="00FF6A73" w:rsidRPr="00B90AF7" w:rsidRDefault="00FF6A73" w:rsidP="002F735E">
            <w:pPr>
              <w:pStyle w:val="texttabulky"/>
              <w:jc w:val="left"/>
            </w:pPr>
            <w:proofErr w:type="spellStart"/>
            <w:r w:rsidRPr="00B90AF7">
              <w:t>Dc</w:t>
            </w:r>
            <w:proofErr w:type="spellEnd"/>
            <w:r w:rsidRPr="00B90AF7">
              <w:t xml:space="preserve"> Sebepoznání</w:t>
            </w:r>
          </w:p>
        </w:tc>
        <w:tc>
          <w:tcPr>
            <w:tcW w:w="6095" w:type="dxa"/>
            <w:vAlign w:val="center"/>
          </w:tcPr>
          <w:p w:rsidR="00FF6A73" w:rsidRPr="00B90AF7" w:rsidRDefault="00FF6A73" w:rsidP="002F735E">
            <w:pPr>
              <w:pStyle w:val="texttabulky"/>
            </w:pPr>
            <w:r w:rsidRPr="00B90AF7">
              <w:t>Uvědomování si, že posuzování esejů patří k</w:t>
            </w:r>
            <w:r>
              <w:t> </w:t>
            </w:r>
            <w:r w:rsidRPr="00B90AF7">
              <w:t>osobním přednostem, zatímco psaní esejů patří k</w:t>
            </w:r>
            <w:r>
              <w:t> </w:t>
            </w:r>
            <w:r w:rsidRPr="00B90AF7">
              <w:t xml:space="preserve">osobním </w:t>
            </w:r>
            <w:r>
              <w:t>slabinám</w:t>
            </w:r>
            <w:r w:rsidRPr="00B90AF7">
              <w:t>; uvědomování si vlastní úrovně poznání</w:t>
            </w:r>
          </w:p>
        </w:tc>
      </w:tr>
    </w:tbl>
    <w:p w:rsidR="00FF6A73" w:rsidRDefault="00FF6A73" w:rsidP="00FF6A73">
      <w:pPr>
        <w:pStyle w:val="Zdroj"/>
      </w:pPr>
      <w:r>
        <w:t xml:space="preserve">Zdroj: </w:t>
      </w:r>
      <w:proofErr w:type="spellStart"/>
      <w:r>
        <w:t>Byčkovský</w:t>
      </w:r>
      <w:proofErr w:type="spellEnd"/>
      <w:r>
        <w:t xml:space="preserve">, P. – Kotásek, J. (2004) </w:t>
      </w:r>
      <w:hyperlink r:id="rId8" w:tooltip="Trvalý odkaz pro Nová teorie klasifikovaní kognitivních cílů ve vzdělávání: revize bloomovy taxonomie" w:history="1">
        <w:r w:rsidRPr="007D56EE">
          <w:t xml:space="preserve">Nová teorie klasifikovaní kognitivních cílů ve vzdělávání: revize </w:t>
        </w:r>
        <w:proofErr w:type="spellStart"/>
        <w:r>
          <w:t>B</w:t>
        </w:r>
        <w:r w:rsidRPr="007D56EE">
          <w:t>loomovy</w:t>
        </w:r>
        <w:proofErr w:type="spellEnd"/>
        <w:r w:rsidRPr="007D56EE">
          <w:t xml:space="preserve"> taxonomie</w:t>
        </w:r>
      </w:hyperlink>
      <w:r w:rsidRPr="007D56EE">
        <w:t>. Pedagogika, 54(3).</w:t>
      </w:r>
    </w:p>
    <w:p w:rsidR="00FF6A73" w:rsidRDefault="00FF6A73" w:rsidP="00FF6A73">
      <w:pPr>
        <w:pStyle w:val="Prikladpopis"/>
      </w:pPr>
      <w:r>
        <w:lastRenderedPageBreak/>
        <w:t xml:space="preserve">Příklad </w:t>
      </w:r>
      <w:r w:rsidR="000D7596">
        <w:fldChar w:fldCharType="begin"/>
      </w:r>
      <w:r w:rsidR="000D7596">
        <w:instrText xml:space="preserve"> STYLEREF 1 \s </w:instrText>
      </w:r>
      <w:r w:rsidR="000D7596">
        <w:fldChar w:fldCharType="separate"/>
      </w:r>
      <w:r>
        <w:rPr>
          <w:noProof/>
        </w:rPr>
        <w:t>4</w:t>
      </w:r>
      <w:r w:rsidR="000D7596">
        <w:rPr>
          <w:noProof/>
        </w:rPr>
        <w:fldChar w:fldCharType="end"/>
      </w:r>
      <w:r>
        <w:t>.</w:t>
      </w:r>
      <w:fldSimple w:instr=" SEQ Příklad \* ARABIC \s 1 ">
        <w:r>
          <w:rPr>
            <w:noProof/>
          </w:rPr>
          <w:t>12</w:t>
        </w:r>
      </w:fldSimple>
      <w:r>
        <w:tab/>
      </w:r>
      <w:proofErr w:type="spellStart"/>
      <w:r w:rsidRPr="00235F92">
        <w:t>Bloomova</w:t>
      </w:r>
      <w:proofErr w:type="spellEnd"/>
      <w:r w:rsidRPr="00235F92">
        <w:t xml:space="preserve"> taxonomie kognitivních cílů: kognitivních procesů (část 1)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35"/>
        <w:gridCol w:w="1984"/>
        <w:gridCol w:w="4961"/>
      </w:tblGrid>
      <w:tr w:rsidR="00FF6A73" w:rsidRPr="00B649D9" w:rsidTr="002F735E">
        <w:trPr>
          <w:trHeight w:val="634"/>
        </w:trPr>
        <w:tc>
          <w:tcPr>
            <w:tcW w:w="2235" w:type="dxa"/>
            <w:shd w:val="clear" w:color="auto" w:fill="0073CF"/>
            <w:vAlign w:val="center"/>
          </w:tcPr>
          <w:p w:rsidR="00FF6A73" w:rsidRPr="00871D65" w:rsidRDefault="00FF6A73" w:rsidP="002F735E">
            <w:pPr>
              <w:keepNext/>
              <w:spacing w:before="20" w:after="20"/>
              <w:jc w:val="center"/>
              <w:rPr>
                <w:bCs/>
                <w:color w:val="FFFFFF"/>
              </w:rPr>
            </w:pPr>
            <w:r w:rsidRPr="00871D65">
              <w:rPr>
                <w:bCs/>
                <w:color w:val="FFFFFF"/>
              </w:rPr>
              <w:t>KATEGORIE a kognitivní procesy</w:t>
            </w:r>
          </w:p>
        </w:tc>
        <w:tc>
          <w:tcPr>
            <w:tcW w:w="1984" w:type="dxa"/>
            <w:shd w:val="clear" w:color="auto" w:fill="0073CF"/>
            <w:vAlign w:val="center"/>
          </w:tcPr>
          <w:p w:rsidR="00FF6A73" w:rsidRPr="00871D65" w:rsidRDefault="00FF6A73" w:rsidP="002F735E">
            <w:pPr>
              <w:keepNext/>
              <w:spacing w:before="20" w:after="20"/>
              <w:jc w:val="center"/>
              <w:rPr>
                <w:bCs/>
                <w:color w:val="FFFFFF"/>
              </w:rPr>
            </w:pPr>
            <w:r w:rsidRPr="00871D65">
              <w:rPr>
                <w:bCs/>
                <w:color w:val="FFFFFF"/>
              </w:rPr>
              <w:t>Alternativní vyjádření</w:t>
            </w:r>
          </w:p>
        </w:tc>
        <w:tc>
          <w:tcPr>
            <w:tcW w:w="4961" w:type="dxa"/>
            <w:shd w:val="clear" w:color="auto" w:fill="0073CF"/>
            <w:vAlign w:val="center"/>
          </w:tcPr>
          <w:p w:rsidR="00FF6A73" w:rsidRPr="00871D65" w:rsidRDefault="00FF6A73" w:rsidP="002F735E">
            <w:pPr>
              <w:keepNext/>
              <w:spacing w:before="20" w:after="20"/>
              <w:jc w:val="center"/>
              <w:rPr>
                <w:bCs/>
                <w:color w:val="FFFFFF"/>
              </w:rPr>
            </w:pPr>
            <w:r w:rsidRPr="00871D65">
              <w:rPr>
                <w:bCs/>
                <w:color w:val="FFFFFF"/>
              </w:rPr>
              <w:t>Definice / Příklady</w:t>
            </w:r>
          </w:p>
        </w:tc>
      </w:tr>
      <w:tr w:rsidR="00FF6A73" w:rsidRPr="00B649D9" w:rsidTr="002F735E">
        <w:trPr>
          <w:trHeight w:val="513"/>
        </w:trPr>
        <w:tc>
          <w:tcPr>
            <w:tcW w:w="2235" w:type="dxa"/>
            <w:shd w:val="clear" w:color="auto" w:fill="0073CF"/>
            <w:vAlign w:val="center"/>
          </w:tcPr>
          <w:p w:rsidR="00FF6A73" w:rsidRPr="00B649D9" w:rsidRDefault="00FF6A73" w:rsidP="002F735E">
            <w:pPr>
              <w:keepNext/>
              <w:spacing w:before="20" w:after="20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1. ZAPAMATOVAT SI</w:t>
            </w:r>
          </w:p>
        </w:tc>
        <w:tc>
          <w:tcPr>
            <w:tcW w:w="6945" w:type="dxa"/>
            <w:gridSpan w:val="2"/>
            <w:shd w:val="clear" w:color="auto" w:fill="0073CF"/>
            <w:vAlign w:val="center"/>
          </w:tcPr>
          <w:p w:rsidR="00FF6A73" w:rsidRPr="00B649D9" w:rsidRDefault="00FF6A73" w:rsidP="002F735E">
            <w:pPr>
              <w:keepNext/>
              <w:spacing w:before="20" w:after="20"/>
              <w:jc w:val="center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Vybavovat si příslušné znalosti z dlouhodobé paměti</w:t>
            </w:r>
          </w:p>
        </w:tc>
      </w:tr>
      <w:tr w:rsidR="00FF6A73" w:rsidRPr="00B649D9" w:rsidTr="002F735E">
        <w:trPr>
          <w:trHeight w:val="830"/>
        </w:trPr>
        <w:tc>
          <w:tcPr>
            <w:tcW w:w="2235" w:type="dxa"/>
            <w:vAlign w:val="center"/>
          </w:tcPr>
          <w:p w:rsidR="00FF6A73" w:rsidRPr="00B649D9" w:rsidRDefault="00FF6A73" w:rsidP="002F735E">
            <w:pPr>
              <w:keepNext/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1.1</w:t>
            </w:r>
          </w:p>
          <w:p w:rsidR="00FF6A73" w:rsidRPr="00B649D9" w:rsidRDefault="00FF6A73" w:rsidP="002F735E">
            <w:pPr>
              <w:keepNext/>
              <w:spacing w:before="20" w:after="20"/>
              <w:rPr>
                <w:b/>
                <w:bCs/>
              </w:rPr>
            </w:pPr>
            <w:proofErr w:type="spellStart"/>
            <w:r w:rsidRPr="00B649D9">
              <w:rPr>
                <w:b/>
                <w:bCs/>
              </w:rPr>
              <w:t>Znovupoznávání</w:t>
            </w:r>
            <w:proofErr w:type="spellEnd"/>
          </w:p>
        </w:tc>
        <w:tc>
          <w:tcPr>
            <w:tcW w:w="1984" w:type="dxa"/>
            <w:vAlign w:val="center"/>
          </w:tcPr>
          <w:p w:rsidR="00FF6A73" w:rsidRPr="00B649D9" w:rsidRDefault="00FF6A73" w:rsidP="002F735E">
            <w:pPr>
              <w:keepNext/>
              <w:spacing w:before="20" w:after="20"/>
              <w:jc w:val="center"/>
            </w:pPr>
            <w:r w:rsidRPr="00B649D9">
              <w:t>Identifikování</w:t>
            </w:r>
          </w:p>
        </w:tc>
        <w:tc>
          <w:tcPr>
            <w:tcW w:w="4961" w:type="dxa"/>
            <w:vAlign w:val="center"/>
          </w:tcPr>
          <w:p w:rsidR="00FF6A73" w:rsidRPr="00B649D9" w:rsidRDefault="00FF6A73" w:rsidP="002F735E">
            <w:pPr>
              <w:keepNext/>
              <w:spacing w:before="20" w:after="20"/>
              <w:jc w:val="center"/>
            </w:pPr>
            <w:r w:rsidRPr="00B649D9">
              <w:t>Lokalizování znalostí z dlouhodobé paměti, které jsou konzistentní s předloženými údaji (např. znovu poznat důležitá data historických událostí)</w:t>
            </w:r>
          </w:p>
        </w:tc>
      </w:tr>
      <w:tr w:rsidR="00FF6A73" w:rsidRPr="00B649D9" w:rsidTr="002F735E">
        <w:trPr>
          <w:trHeight w:val="619"/>
        </w:trPr>
        <w:tc>
          <w:tcPr>
            <w:tcW w:w="2235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1.2 Vybavování</w:t>
            </w:r>
          </w:p>
        </w:tc>
        <w:tc>
          <w:tcPr>
            <w:tcW w:w="1984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Vyvolání z paměti</w:t>
            </w:r>
          </w:p>
        </w:tc>
        <w:tc>
          <w:tcPr>
            <w:tcW w:w="4961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Vyvolání znalostí z dlouhodobé paměti (např. vybavit si důležitá data historických událostí)</w:t>
            </w:r>
          </w:p>
        </w:tc>
      </w:tr>
      <w:tr w:rsidR="00FF6A73" w:rsidRPr="00B649D9" w:rsidTr="002F735E">
        <w:trPr>
          <w:trHeight w:val="256"/>
        </w:trPr>
        <w:tc>
          <w:tcPr>
            <w:tcW w:w="2235" w:type="dxa"/>
            <w:shd w:val="clear" w:color="auto" w:fill="0073CF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2. POROZUMĚT</w:t>
            </w:r>
          </w:p>
        </w:tc>
        <w:tc>
          <w:tcPr>
            <w:tcW w:w="6945" w:type="dxa"/>
            <w:gridSpan w:val="2"/>
            <w:shd w:val="clear" w:color="auto" w:fill="0073CF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Konstruovat význam sdělení zprostředkovaného ústně, písemně nebo graficky</w:t>
            </w:r>
          </w:p>
        </w:tc>
      </w:tr>
      <w:tr w:rsidR="00FF6A73" w:rsidRPr="00B649D9" w:rsidTr="002F735E">
        <w:trPr>
          <w:trHeight w:val="815"/>
        </w:trPr>
        <w:tc>
          <w:tcPr>
            <w:tcW w:w="2235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2.1 Interpretování</w:t>
            </w:r>
          </w:p>
        </w:tc>
        <w:tc>
          <w:tcPr>
            <w:tcW w:w="1984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Převádění, parafrázování, vyjadřování, zjednodušování</w:t>
            </w:r>
          </w:p>
        </w:tc>
        <w:tc>
          <w:tcPr>
            <w:tcW w:w="4961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Převádění z jedné vyjadřovací formy do jiné (např. převést z numerické formy do verbální; parafrázovat veřejné projevy a důležité dokumenty)</w:t>
            </w:r>
          </w:p>
        </w:tc>
      </w:tr>
      <w:tr w:rsidR="00FF6A73" w:rsidRPr="00B649D9" w:rsidTr="002F735E">
        <w:trPr>
          <w:trHeight w:val="815"/>
        </w:trPr>
        <w:tc>
          <w:tcPr>
            <w:tcW w:w="2235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2.2 Dokládání příkladem</w:t>
            </w:r>
          </w:p>
        </w:tc>
        <w:tc>
          <w:tcPr>
            <w:tcW w:w="1984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Ilustrování, uvádění příkladu</w:t>
            </w:r>
          </w:p>
        </w:tc>
        <w:tc>
          <w:tcPr>
            <w:tcW w:w="4961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Ilustrování pojmu nebo zákonitosti vhodným příkladem (např. uvést konkrétní příklady různých způsobů malby)</w:t>
            </w:r>
          </w:p>
        </w:tc>
      </w:tr>
      <w:tr w:rsidR="00FF6A73" w:rsidRPr="00B649D9" w:rsidTr="002F735E">
        <w:trPr>
          <w:trHeight w:val="815"/>
        </w:trPr>
        <w:tc>
          <w:tcPr>
            <w:tcW w:w="2235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2.3 Klasifikování</w:t>
            </w:r>
          </w:p>
        </w:tc>
        <w:tc>
          <w:tcPr>
            <w:tcW w:w="1984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Kategorizování, zařazování</w:t>
            </w:r>
          </w:p>
        </w:tc>
        <w:tc>
          <w:tcPr>
            <w:tcW w:w="4961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Určování, že něco patří do určité kategorie (např.</w:t>
            </w:r>
            <w:r>
              <w:t> </w:t>
            </w:r>
            <w:r w:rsidRPr="00B649D9">
              <w:t>klasifikovat pozorované nebo popsané případy duševních poruch)</w:t>
            </w:r>
          </w:p>
        </w:tc>
      </w:tr>
      <w:tr w:rsidR="00FF6A73" w:rsidRPr="00B649D9" w:rsidTr="002F735E">
        <w:trPr>
          <w:trHeight w:val="815"/>
        </w:trPr>
        <w:tc>
          <w:tcPr>
            <w:tcW w:w="2235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2.4 Sumarizování</w:t>
            </w:r>
          </w:p>
        </w:tc>
        <w:tc>
          <w:tcPr>
            <w:tcW w:w="1984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Abstrahování, zobecňování</w:t>
            </w:r>
          </w:p>
        </w:tc>
        <w:tc>
          <w:tcPr>
            <w:tcW w:w="4961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Formulování hlavní myšlenky nebo východisek (např. napsat krátké shrnutí událostí zachycených na videozáznamu)</w:t>
            </w:r>
          </w:p>
        </w:tc>
      </w:tr>
      <w:tr w:rsidR="00FF6A73" w:rsidRPr="00B649D9" w:rsidTr="002F735E">
        <w:trPr>
          <w:trHeight w:val="815"/>
        </w:trPr>
        <w:tc>
          <w:tcPr>
            <w:tcW w:w="2235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2.5 Usuzování</w:t>
            </w:r>
          </w:p>
        </w:tc>
        <w:tc>
          <w:tcPr>
            <w:tcW w:w="1984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Odvozování závěrů, interpolování, extrapolování, predikování</w:t>
            </w:r>
          </w:p>
        </w:tc>
        <w:tc>
          <w:tcPr>
            <w:tcW w:w="4961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Odvozování logických závěrů z předložených informací (např. při učení se cizím jazykům odvodit gramatické pravidlo z předložených příkladů)</w:t>
            </w:r>
          </w:p>
        </w:tc>
      </w:tr>
      <w:tr w:rsidR="00FF6A73" w:rsidRPr="00B649D9" w:rsidTr="002F735E">
        <w:trPr>
          <w:trHeight w:val="815"/>
        </w:trPr>
        <w:tc>
          <w:tcPr>
            <w:tcW w:w="2235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2.6 Srovnávání</w:t>
            </w:r>
          </w:p>
        </w:tc>
        <w:tc>
          <w:tcPr>
            <w:tcW w:w="1984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Porovnávání kontrastů, mapování, přiřazování</w:t>
            </w:r>
          </w:p>
        </w:tc>
        <w:tc>
          <w:tcPr>
            <w:tcW w:w="4961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Určování shod a rozdílů mezi dvěma myšlenkami, předměty nebo jevy (např. porovnat historické události se současnými)</w:t>
            </w:r>
          </w:p>
        </w:tc>
      </w:tr>
      <w:tr w:rsidR="00FF6A73" w:rsidRPr="00B649D9" w:rsidTr="002F735E">
        <w:trPr>
          <w:trHeight w:val="815"/>
        </w:trPr>
        <w:tc>
          <w:tcPr>
            <w:tcW w:w="2235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2.7 Vysvětlování</w:t>
            </w:r>
          </w:p>
        </w:tc>
        <w:tc>
          <w:tcPr>
            <w:tcW w:w="1984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Konstruování modelů</w:t>
            </w:r>
          </w:p>
        </w:tc>
        <w:tc>
          <w:tcPr>
            <w:tcW w:w="4961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Konstruování kauzálního modelu situace, stavu nebo systému (např. vysvětlit příčiny událostí ve Francii v 18. století)</w:t>
            </w:r>
          </w:p>
        </w:tc>
      </w:tr>
      <w:tr w:rsidR="00FF6A73" w:rsidRPr="00B649D9" w:rsidTr="002F735E">
        <w:trPr>
          <w:trHeight w:val="256"/>
        </w:trPr>
        <w:tc>
          <w:tcPr>
            <w:tcW w:w="2235" w:type="dxa"/>
            <w:shd w:val="clear" w:color="auto" w:fill="0073CF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3. APLIKOVAT</w:t>
            </w:r>
          </w:p>
        </w:tc>
        <w:tc>
          <w:tcPr>
            <w:tcW w:w="6945" w:type="dxa"/>
            <w:gridSpan w:val="2"/>
            <w:shd w:val="clear" w:color="auto" w:fill="0073CF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Používat známé postupy v daných situacích</w:t>
            </w:r>
          </w:p>
        </w:tc>
      </w:tr>
      <w:tr w:rsidR="00FF6A73" w:rsidRPr="00B649D9" w:rsidTr="002F735E">
        <w:trPr>
          <w:trHeight w:val="815"/>
        </w:trPr>
        <w:tc>
          <w:tcPr>
            <w:tcW w:w="2235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3.1 Aplikování</w:t>
            </w:r>
          </w:p>
        </w:tc>
        <w:tc>
          <w:tcPr>
            <w:tcW w:w="1984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Používání postupů</w:t>
            </w:r>
          </w:p>
        </w:tc>
        <w:tc>
          <w:tcPr>
            <w:tcW w:w="4961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Aplikování známých postupů při řešení běžných úloh (např. dělit celé víceciferné číslo jiným celým číslem)</w:t>
            </w:r>
          </w:p>
        </w:tc>
      </w:tr>
      <w:tr w:rsidR="00FF6A73" w:rsidRPr="00B649D9" w:rsidTr="002F735E">
        <w:trPr>
          <w:trHeight w:val="815"/>
        </w:trPr>
        <w:tc>
          <w:tcPr>
            <w:tcW w:w="2235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3.2 Implementování</w:t>
            </w:r>
          </w:p>
        </w:tc>
        <w:tc>
          <w:tcPr>
            <w:tcW w:w="1984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Využívání</w:t>
            </w:r>
          </w:p>
        </w:tc>
        <w:tc>
          <w:tcPr>
            <w:tcW w:w="4961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Aplikování známých postupů v nových situacích (např. využít 2. Newtonova pohybového zákona v situaci, kdy je to vhodné)</w:t>
            </w:r>
          </w:p>
        </w:tc>
      </w:tr>
    </w:tbl>
    <w:p w:rsidR="00FF6A73" w:rsidRPr="00E643C8" w:rsidRDefault="00FF6A73" w:rsidP="00FF6A73">
      <w:pPr>
        <w:pStyle w:val="odstavec"/>
        <w:keepNext/>
        <w:spacing w:before="180" w:after="60"/>
        <w:rPr>
          <w:b/>
        </w:rPr>
      </w:pPr>
      <w:r w:rsidRPr="00E643C8">
        <w:rPr>
          <w:b/>
          <w:sz w:val="22"/>
        </w:rPr>
        <w:lastRenderedPageBreak/>
        <w:t>Příklad 4.12</w:t>
      </w:r>
      <w:r>
        <w:rPr>
          <w:b/>
          <w:sz w:val="22"/>
        </w:rPr>
        <w:tab/>
      </w:r>
      <w:proofErr w:type="spellStart"/>
      <w:r w:rsidRPr="00E643C8">
        <w:rPr>
          <w:b/>
          <w:sz w:val="22"/>
        </w:rPr>
        <w:t>Bloomova</w:t>
      </w:r>
      <w:proofErr w:type="spellEnd"/>
      <w:r w:rsidRPr="00E643C8">
        <w:rPr>
          <w:b/>
          <w:sz w:val="22"/>
        </w:rPr>
        <w:t xml:space="preserve"> taxonomie kognitivních cílů: kognitivních procesů (část 2)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951"/>
        <w:gridCol w:w="2268"/>
        <w:gridCol w:w="190"/>
        <w:gridCol w:w="4771"/>
      </w:tblGrid>
      <w:tr w:rsidR="00FF6A73" w:rsidRPr="00B649D9" w:rsidTr="002F735E">
        <w:trPr>
          <w:trHeight w:val="625"/>
        </w:trPr>
        <w:tc>
          <w:tcPr>
            <w:tcW w:w="1951" w:type="dxa"/>
            <w:shd w:val="clear" w:color="auto" w:fill="0073CF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KATEGORIE a kognitivní procesy</w:t>
            </w:r>
          </w:p>
        </w:tc>
        <w:tc>
          <w:tcPr>
            <w:tcW w:w="2458" w:type="dxa"/>
            <w:gridSpan w:val="2"/>
            <w:shd w:val="clear" w:color="auto" w:fill="0073CF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Alternativní vyjádření</w:t>
            </w:r>
          </w:p>
        </w:tc>
        <w:tc>
          <w:tcPr>
            <w:tcW w:w="4771" w:type="dxa"/>
            <w:shd w:val="clear" w:color="auto" w:fill="0073CF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Definice / Příklady</w:t>
            </w:r>
          </w:p>
        </w:tc>
      </w:tr>
      <w:tr w:rsidR="00FF6A73" w:rsidRPr="00B649D9" w:rsidTr="002F735E">
        <w:trPr>
          <w:trHeight w:val="253"/>
        </w:trPr>
        <w:tc>
          <w:tcPr>
            <w:tcW w:w="1951" w:type="dxa"/>
            <w:shd w:val="clear" w:color="auto" w:fill="0073CF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4. ANALYZOVAT</w:t>
            </w:r>
          </w:p>
        </w:tc>
        <w:tc>
          <w:tcPr>
            <w:tcW w:w="7229" w:type="dxa"/>
            <w:gridSpan w:val="3"/>
            <w:shd w:val="clear" w:color="auto" w:fill="0073CF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Rozkládat celek na podstatné části, určovat jejich vzájemné vztahy a jejich vztah ke struktuře celku nebo jeho účelu</w:t>
            </w:r>
          </w:p>
        </w:tc>
      </w:tr>
      <w:tr w:rsidR="00FF6A73" w:rsidRPr="00B649D9" w:rsidTr="002F735E">
        <w:trPr>
          <w:trHeight w:val="1146"/>
        </w:trPr>
        <w:tc>
          <w:tcPr>
            <w:tcW w:w="1951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4.1 Rozlišování</w:t>
            </w:r>
          </w:p>
        </w:tc>
        <w:tc>
          <w:tcPr>
            <w:tcW w:w="2268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Odlišování, diferencování, vyčleňování, vybírání</w:t>
            </w:r>
          </w:p>
        </w:tc>
        <w:tc>
          <w:tcPr>
            <w:tcW w:w="4961" w:type="dxa"/>
            <w:gridSpan w:val="2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Odlišování podstatných a nepodstatných nebo důležitých a nedůležitých částí předloženého celku (např. rozlišit mezi podstatnými a nepodstatnými číselnými údaji v zadání matematické slovní úlohy)</w:t>
            </w:r>
          </w:p>
        </w:tc>
      </w:tr>
      <w:tr w:rsidR="00FF6A73" w:rsidRPr="00B649D9" w:rsidTr="002F735E">
        <w:trPr>
          <w:trHeight w:val="1325"/>
        </w:trPr>
        <w:tc>
          <w:tcPr>
            <w:tcW w:w="1951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4.2 Strukturování</w:t>
            </w:r>
          </w:p>
        </w:tc>
        <w:tc>
          <w:tcPr>
            <w:tcW w:w="2268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Vyhledávání souvislostí, uspořádávání, rozebírání, vyčleňování</w:t>
            </w:r>
          </w:p>
        </w:tc>
        <w:tc>
          <w:tcPr>
            <w:tcW w:w="4961" w:type="dxa"/>
            <w:gridSpan w:val="2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Určování místa nebo funkce prvků uvnitř struktury (např. provést větný rozbor; ze souboru fakt, kter</w:t>
            </w:r>
            <w:r>
              <w:t>á</w:t>
            </w:r>
            <w:r w:rsidRPr="00B649D9">
              <w:t xml:space="preserve"> jsou podkladem popisu určité historické události, vyčlenit fakta podporující a fakta nepodporující vysvětlení této události)</w:t>
            </w:r>
          </w:p>
        </w:tc>
      </w:tr>
      <w:tr w:rsidR="00FF6A73" w:rsidRPr="00B649D9" w:rsidTr="002F735E">
        <w:trPr>
          <w:trHeight w:val="1146"/>
        </w:trPr>
        <w:tc>
          <w:tcPr>
            <w:tcW w:w="1951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4.3 Přisuzování</w:t>
            </w:r>
          </w:p>
        </w:tc>
        <w:tc>
          <w:tcPr>
            <w:tcW w:w="2268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proofErr w:type="spellStart"/>
            <w:r w:rsidRPr="00B649D9">
              <w:t>Dekonstruování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Vymezování stanoviska, zkreslení, hodnoty nebo záměru předloženého sdělení (např.</w:t>
            </w:r>
            <w:r>
              <w:t> </w:t>
            </w:r>
            <w:r w:rsidRPr="00B649D9">
              <w:t>vymezit stanovisko autora eseje z hlediska jeho politického přesvědčení)</w:t>
            </w:r>
          </w:p>
        </w:tc>
      </w:tr>
      <w:tr w:rsidR="00FF6A73" w:rsidRPr="00B649D9" w:rsidTr="002F735E">
        <w:trPr>
          <w:trHeight w:val="253"/>
        </w:trPr>
        <w:tc>
          <w:tcPr>
            <w:tcW w:w="1951" w:type="dxa"/>
            <w:shd w:val="clear" w:color="auto" w:fill="0073CF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5. HODNOTIT</w:t>
            </w:r>
          </w:p>
        </w:tc>
        <w:tc>
          <w:tcPr>
            <w:tcW w:w="7229" w:type="dxa"/>
            <w:gridSpan w:val="3"/>
            <w:shd w:val="clear" w:color="auto" w:fill="0073CF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Vyjadřovat hodnotící stanoviska na základě kritérií a norem</w:t>
            </w:r>
          </w:p>
        </w:tc>
      </w:tr>
      <w:tr w:rsidR="00FF6A73" w:rsidRPr="00B649D9" w:rsidTr="002F735E">
        <w:trPr>
          <w:trHeight w:val="1548"/>
        </w:trPr>
        <w:tc>
          <w:tcPr>
            <w:tcW w:w="1951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5.1 Ověřování</w:t>
            </w:r>
          </w:p>
        </w:tc>
        <w:tc>
          <w:tcPr>
            <w:tcW w:w="2268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Přezkoumávání, testování, monitorování</w:t>
            </w:r>
          </w:p>
        </w:tc>
        <w:tc>
          <w:tcPr>
            <w:tcW w:w="4961" w:type="dxa"/>
            <w:gridSpan w:val="2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Odhalování nedůsledností a omylů v procesu nebo výsledku poznání; stanovování, zda proces nebo jeho výsledky jsou v souladu s vnitřními kritérii; zjišťování efektivity použitého postupu (např. stanovit, zda badatelovy závěry vyplývají ze zjištěných dat)</w:t>
            </w:r>
          </w:p>
        </w:tc>
      </w:tr>
      <w:tr w:rsidR="00FF6A73" w:rsidRPr="00B649D9" w:rsidTr="002F735E">
        <w:trPr>
          <w:trHeight w:val="1295"/>
        </w:trPr>
        <w:tc>
          <w:tcPr>
            <w:tcW w:w="1951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5.2 Posuzování</w:t>
            </w:r>
          </w:p>
        </w:tc>
        <w:tc>
          <w:tcPr>
            <w:tcW w:w="2268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Vyjadřování kritických soudů</w:t>
            </w:r>
          </w:p>
        </w:tc>
        <w:tc>
          <w:tcPr>
            <w:tcW w:w="4961" w:type="dxa"/>
            <w:gridSpan w:val="2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Odhalování nesouladu mezi formulovanými závěry a zvnějšku danými kritérii, posuzování, zda je postup při řešení daného problému vhodný (např. posoudit, která ze dvou metod je vhodnější k řešení daného problému)</w:t>
            </w:r>
          </w:p>
        </w:tc>
      </w:tr>
      <w:tr w:rsidR="00FF6A73" w:rsidRPr="00B649D9" w:rsidTr="002F735E">
        <w:trPr>
          <w:trHeight w:val="253"/>
        </w:trPr>
        <w:tc>
          <w:tcPr>
            <w:tcW w:w="1951" w:type="dxa"/>
            <w:shd w:val="clear" w:color="auto" w:fill="0073CF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6. TVOŘIT</w:t>
            </w:r>
          </w:p>
        </w:tc>
        <w:tc>
          <w:tcPr>
            <w:tcW w:w="7229" w:type="dxa"/>
            <w:gridSpan w:val="3"/>
            <w:shd w:val="clear" w:color="auto" w:fill="0073CF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  <w:rPr>
                <w:b/>
                <w:bCs/>
                <w:color w:val="FFFFFF"/>
              </w:rPr>
            </w:pPr>
            <w:r w:rsidRPr="00B649D9">
              <w:rPr>
                <w:b/>
                <w:bCs/>
                <w:color w:val="FFFFFF"/>
              </w:rPr>
              <w:t>Skládat prvky tak, aby vytvářely koherentní nebo funkční celek; reorganizovat prvky do nových struktur a modelů</w:t>
            </w:r>
          </w:p>
        </w:tc>
      </w:tr>
      <w:tr w:rsidR="00FF6A73" w:rsidRPr="00B649D9" w:rsidTr="002F735E">
        <w:trPr>
          <w:trHeight w:val="804"/>
        </w:trPr>
        <w:tc>
          <w:tcPr>
            <w:tcW w:w="1951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6.1 Generování</w:t>
            </w:r>
          </w:p>
        </w:tc>
        <w:tc>
          <w:tcPr>
            <w:tcW w:w="2268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Formulování hypotéz</w:t>
            </w:r>
          </w:p>
        </w:tc>
        <w:tc>
          <w:tcPr>
            <w:tcW w:w="4961" w:type="dxa"/>
            <w:gridSpan w:val="2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Formulování alternativních hypotéz založených na vymezených kritériích (např.</w:t>
            </w:r>
            <w:r>
              <w:t> </w:t>
            </w:r>
            <w:r w:rsidRPr="00B649D9">
              <w:t>navrhnout hypotézy týkající se pozorovaných jevů)</w:t>
            </w:r>
          </w:p>
        </w:tc>
      </w:tr>
      <w:tr w:rsidR="00FF6A73" w:rsidRPr="00B649D9" w:rsidTr="002F735E">
        <w:trPr>
          <w:trHeight w:val="804"/>
        </w:trPr>
        <w:tc>
          <w:tcPr>
            <w:tcW w:w="1951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6.2 Plánování</w:t>
            </w:r>
          </w:p>
        </w:tc>
        <w:tc>
          <w:tcPr>
            <w:tcW w:w="2268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Navrhování, projektování</w:t>
            </w:r>
          </w:p>
        </w:tc>
        <w:tc>
          <w:tcPr>
            <w:tcW w:w="4961" w:type="dxa"/>
            <w:gridSpan w:val="2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Navrhování postupu pro řešení problému (např. navrhnout plán výzkumné studie na dané historické téma)</w:t>
            </w:r>
          </w:p>
        </w:tc>
      </w:tr>
      <w:tr w:rsidR="00FF6A73" w:rsidRPr="00B649D9" w:rsidTr="002F735E">
        <w:trPr>
          <w:trHeight w:val="580"/>
        </w:trPr>
        <w:tc>
          <w:tcPr>
            <w:tcW w:w="1951" w:type="dxa"/>
            <w:vAlign w:val="center"/>
          </w:tcPr>
          <w:p w:rsidR="00FF6A73" w:rsidRPr="00B649D9" w:rsidRDefault="00FF6A73" w:rsidP="002F735E">
            <w:pPr>
              <w:spacing w:before="20" w:after="20"/>
              <w:rPr>
                <w:b/>
                <w:bCs/>
              </w:rPr>
            </w:pPr>
            <w:r w:rsidRPr="00B649D9">
              <w:rPr>
                <w:b/>
                <w:bCs/>
              </w:rPr>
              <w:t>6.3 Vytváření</w:t>
            </w:r>
          </w:p>
        </w:tc>
        <w:tc>
          <w:tcPr>
            <w:tcW w:w="2268" w:type="dxa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Konstruování</w:t>
            </w:r>
          </w:p>
        </w:tc>
        <w:tc>
          <w:tcPr>
            <w:tcW w:w="4961" w:type="dxa"/>
            <w:gridSpan w:val="2"/>
            <w:vAlign w:val="center"/>
          </w:tcPr>
          <w:p w:rsidR="00FF6A73" w:rsidRPr="00B649D9" w:rsidRDefault="00FF6A73" w:rsidP="002F735E">
            <w:pPr>
              <w:spacing w:before="20" w:after="20"/>
              <w:jc w:val="center"/>
            </w:pPr>
            <w:r w:rsidRPr="00B649D9">
              <w:t>Vytváření originálních děl (např. navrhnout architektonické řešení budov pro určitý účel)</w:t>
            </w:r>
          </w:p>
        </w:tc>
      </w:tr>
    </w:tbl>
    <w:p w:rsidR="00FF6A73" w:rsidRDefault="00FF6A73" w:rsidP="00FF6A73">
      <w:pPr>
        <w:pStyle w:val="Zdroj"/>
      </w:pPr>
      <w:r>
        <w:t xml:space="preserve">Zdroj: </w:t>
      </w:r>
      <w:proofErr w:type="spellStart"/>
      <w:r>
        <w:t>Byčkovský</w:t>
      </w:r>
      <w:proofErr w:type="spellEnd"/>
      <w:r>
        <w:t xml:space="preserve">, P. – Kotásek, J. (2004) </w:t>
      </w:r>
      <w:hyperlink r:id="rId9" w:tooltip="Trvalý odkaz pro Nová teorie klasifikovaní kognitivních cílů ve vzdělávání: revize bloomovy taxonomie" w:history="1">
        <w:r w:rsidRPr="007D56EE">
          <w:t>Nová teorie klasifikovaní kognitiv</w:t>
        </w:r>
        <w:r>
          <w:t xml:space="preserve">ních cílů ve vzdělávání: revize </w:t>
        </w:r>
        <w:proofErr w:type="spellStart"/>
        <w:r>
          <w:t>B</w:t>
        </w:r>
        <w:r w:rsidRPr="007D56EE">
          <w:t>loomovy</w:t>
        </w:r>
        <w:proofErr w:type="spellEnd"/>
        <w:r w:rsidRPr="007D56EE">
          <w:t xml:space="preserve"> taxonomie</w:t>
        </w:r>
      </w:hyperlink>
      <w:r w:rsidRPr="007D56EE">
        <w:t>. Pedagogika, 54(3).</w:t>
      </w:r>
    </w:p>
    <w:p w:rsidR="00801AA6" w:rsidRDefault="00801AA6"/>
    <w:sectPr w:rsidR="0080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7596" w:rsidRDefault="000D7596" w:rsidP="00FF6A73">
      <w:pPr>
        <w:spacing w:after="0" w:line="240" w:lineRule="auto"/>
      </w:pPr>
      <w:r>
        <w:separator/>
      </w:r>
    </w:p>
  </w:endnote>
  <w:endnote w:type="continuationSeparator" w:id="0">
    <w:p w:rsidR="000D7596" w:rsidRDefault="000D7596" w:rsidP="00FF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7596" w:rsidRDefault="000D7596" w:rsidP="00FF6A73">
      <w:pPr>
        <w:spacing w:after="0" w:line="240" w:lineRule="auto"/>
      </w:pPr>
      <w:r>
        <w:separator/>
      </w:r>
    </w:p>
  </w:footnote>
  <w:footnote w:type="continuationSeparator" w:id="0">
    <w:p w:rsidR="000D7596" w:rsidRDefault="000D7596" w:rsidP="00FF6A73">
      <w:pPr>
        <w:spacing w:after="0" w:line="240" w:lineRule="auto"/>
      </w:pPr>
      <w:r>
        <w:continuationSeparator/>
      </w:r>
    </w:p>
  </w:footnote>
  <w:footnote w:id="1">
    <w:p w:rsidR="00FF6A73" w:rsidRDefault="00FF6A73" w:rsidP="00FF6A73">
      <w:pPr>
        <w:pStyle w:val="poznmkapodarou"/>
      </w:pPr>
      <w:r w:rsidRPr="00A219AF">
        <w:rPr>
          <w:rStyle w:val="Znakapoznpodarou"/>
        </w:rPr>
        <w:footnoteRef/>
      </w:r>
      <w:r w:rsidRPr="00A219AF">
        <w:t xml:space="preserve"> Převzato podle </w:t>
      </w:r>
      <w:proofErr w:type="spellStart"/>
      <w:r w:rsidRPr="00A219AF">
        <w:t>Byčkovský</w:t>
      </w:r>
      <w:proofErr w:type="spellEnd"/>
      <w:r w:rsidRPr="00A219AF">
        <w:t xml:space="preserve">, P. – Kotásek, J. Nová teorie vymezování kognitivních cílů ve vzdělávání: revize </w:t>
      </w:r>
      <w:proofErr w:type="spellStart"/>
      <w:r w:rsidRPr="00A219AF">
        <w:t>Bloomovy</w:t>
      </w:r>
      <w:proofErr w:type="spellEnd"/>
      <w:r w:rsidRPr="00A219AF">
        <w:t xml:space="preserve"> taxonomie. </w:t>
      </w:r>
      <w:proofErr w:type="spellStart"/>
      <w:r w:rsidRPr="00A219AF">
        <w:t>PedF</w:t>
      </w:r>
      <w:proofErr w:type="spellEnd"/>
      <w:r w:rsidRPr="00A219AF">
        <w:t xml:space="preserve"> UK, Praha. Pracovní materiál. Viz též </w:t>
      </w:r>
      <w:proofErr w:type="spellStart"/>
      <w:r w:rsidRPr="00A219AF">
        <w:t>Byčkovský</w:t>
      </w:r>
      <w:proofErr w:type="spellEnd"/>
      <w:r w:rsidRPr="00A219AF">
        <w:t xml:space="preserve">, P. – Kotásek, J. (2004) </w:t>
      </w:r>
      <w:hyperlink r:id="rId1" w:tooltip="Trvalý odkaz pro Nová teorie klasifikovaní kognitivních cílů ve vzdělávání: revize bloomovy taxonomie" w:history="1">
        <w:r w:rsidRPr="00A219AF">
          <w:t xml:space="preserve">Nová teorie klasifikovaní kognitivních cílů ve vzdělávání: revize </w:t>
        </w:r>
        <w:proofErr w:type="spellStart"/>
        <w:r w:rsidRPr="00A219AF">
          <w:t>Bloomovy</w:t>
        </w:r>
        <w:proofErr w:type="spellEnd"/>
        <w:r w:rsidRPr="00A219AF">
          <w:t xml:space="preserve"> taxonomie</w:t>
        </w:r>
      </w:hyperlink>
      <w:r w:rsidRPr="00A219AF">
        <w:t xml:space="preserve">. </w:t>
      </w:r>
      <w:r w:rsidRPr="00A219AF">
        <w:rPr>
          <w:i/>
        </w:rPr>
        <w:t>Pedagogika, 54</w:t>
      </w:r>
      <w:r w:rsidRPr="00A219AF">
        <w:t>(3).</w:t>
      </w:r>
    </w:p>
  </w:footnote>
  <w:footnote w:id="2">
    <w:p w:rsidR="00FF6A73" w:rsidRDefault="00FF6A73" w:rsidP="00FF6A73">
      <w:pPr>
        <w:pStyle w:val="poznmkapodarou"/>
      </w:pPr>
      <w:r>
        <w:rPr>
          <w:rStyle w:val="Znakapoznpodarou"/>
        </w:rPr>
        <w:footnoteRef/>
      </w:r>
      <w:r>
        <w:t xml:space="preserve"> Viz např. v Kalhous, O., Obst. O. a kol. (2002) Školní didaktika. Portál, Praha.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C5408"/>
    <w:multiLevelType w:val="multilevel"/>
    <w:tmpl w:val="A9663414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714" w:hanging="71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72" w:hanging="107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29" w:hanging="142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86" w:hanging="1786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94" w:hanging="219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00" w:hanging="25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58" w:hanging="285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15" w:hanging="3215"/>
      </w:pPr>
      <w:rPr>
        <w:rFonts w:cs="Times New Roman" w:hint="default"/>
      </w:rPr>
    </w:lvl>
  </w:abstractNum>
  <w:abstractNum w:abstractNumId="1" w15:restartNumberingAfterBreak="0">
    <w:nsid w:val="5CF1552E"/>
    <w:multiLevelType w:val="hybridMultilevel"/>
    <w:tmpl w:val="F8AEF2A0"/>
    <w:lvl w:ilvl="0" w:tplc="88D865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86C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6D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C24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5A9E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E39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098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4A5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E2D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E6A66"/>
    <w:multiLevelType w:val="hybridMultilevel"/>
    <w:tmpl w:val="0A666A16"/>
    <w:lvl w:ilvl="0" w:tplc="33083456">
      <w:start w:val="1"/>
      <w:numFmt w:val="decimal"/>
      <w:pStyle w:val="seznam1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73"/>
    <w:rsid w:val="000D7596"/>
    <w:rsid w:val="005A1FE1"/>
    <w:rsid w:val="00760C6D"/>
    <w:rsid w:val="00801AA6"/>
    <w:rsid w:val="00C50CE9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D0B3C-34FA-467A-87C7-ADF03ABF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A73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FF6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rsid w:val="00FF6A73"/>
    <w:rPr>
      <w:rFonts w:cs="Times New Roman"/>
      <w:vertAlign w:val="superscript"/>
    </w:rPr>
  </w:style>
  <w:style w:type="paragraph" w:customStyle="1" w:styleId="texttabulky">
    <w:name w:val="text tabulky"/>
    <w:basedOn w:val="Normln"/>
    <w:uiPriority w:val="99"/>
    <w:rsid w:val="00FF6A73"/>
    <w:pPr>
      <w:spacing w:before="20" w:after="20"/>
      <w:jc w:val="center"/>
    </w:pPr>
  </w:style>
  <w:style w:type="paragraph" w:customStyle="1" w:styleId="nadpis1">
    <w:name w:val="nadpis 1"/>
    <w:basedOn w:val="Nadpis20"/>
    <w:uiPriority w:val="99"/>
    <w:rsid w:val="00FF6A73"/>
    <w:pPr>
      <w:keepLines w:val="0"/>
      <w:numPr>
        <w:numId w:val="1"/>
      </w:numPr>
      <w:tabs>
        <w:tab w:val="num" w:pos="360"/>
      </w:tabs>
      <w:spacing w:before="480" w:after="120" w:line="240" w:lineRule="auto"/>
      <w:ind w:left="0" w:firstLine="0"/>
      <w:jc w:val="both"/>
    </w:pPr>
    <w:rPr>
      <w:rFonts w:ascii="Times New Roman" w:eastAsia="Times New Roman" w:hAnsi="Times New Roman" w:cs="Arial"/>
      <w:b/>
      <w:bCs/>
      <w:iCs/>
      <w:color w:val="0073CF"/>
      <w:sz w:val="28"/>
      <w:szCs w:val="28"/>
      <w:lang w:eastAsia="cs-CZ"/>
    </w:rPr>
  </w:style>
  <w:style w:type="paragraph" w:customStyle="1" w:styleId="nadpis2">
    <w:name w:val="nadpis 2"/>
    <w:basedOn w:val="Nadpis20"/>
    <w:uiPriority w:val="99"/>
    <w:rsid w:val="00FF6A73"/>
    <w:pPr>
      <w:keepLines w:val="0"/>
      <w:numPr>
        <w:ilvl w:val="1"/>
        <w:numId w:val="1"/>
      </w:numPr>
      <w:tabs>
        <w:tab w:val="num" w:pos="360"/>
      </w:tabs>
      <w:spacing w:before="360" w:after="60" w:line="240" w:lineRule="auto"/>
      <w:ind w:left="0" w:firstLine="0"/>
      <w:jc w:val="both"/>
    </w:pPr>
    <w:rPr>
      <w:rFonts w:ascii="Times New Roman" w:eastAsia="Times New Roman" w:hAnsi="Times New Roman" w:cs="Times New Roman"/>
      <w:b/>
      <w:bCs/>
      <w:iCs/>
      <w:color w:val="0073CF"/>
      <w:lang w:eastAsia="cs-CZ"/>
    </w:rPr>
  </w:style>
  <w:style w:type="paragraph" w:customStyle="1" w:styleId="nadpis3">
    <w:name w:val="nadpis 3"/>
    <w:basedOn w:val="Nadpis20"/>
    <w:link w:val="nadpis3Char"/>
    <w:uiPriority w:val="99"/>
    <w:rsid w:val="00FF6A73"/>
    <w:pPr>
      <w:keepLines w:val="0"/>
      <w:numPr>
        <w:ilvl w:val="2"/>
        <w:numId w:val="1"/>
      </w:numPr>
      <w:spacing w:before="240" w:after="60" w:line="240" w:lineRule="auto"/>
      <w:jc w:val="both"/>
    </w:pPr>
    <w:rPr>
      <w:rFonts w:ascii="Times New Roman" w:eastAsia="Times New Roman" w:hAnsi="Times New Roman" w:cs="Times New Roman"/>
      <w:b/>
      <w:bCs/>
      <w:iCs/>
      <w:color w:val="0073CF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locked/>
    <w:rsid w:val="00FF6A73"/>
    <w:rPr>
      <w:rFonts w:ascii="Times New Roman" w:eastAsia="Times New Roman" w:hAnsi="Times New Roman" w:cs="Times New Roman"/>
      <w:b/>
      <w:bCs/>
      <w:iCs/>
      <w:color w:val="0073CF"/>
      <w:sz w:val="24"/>
      <w:szCs w:val="24"/>
      <w:lang w:eastAsia="cs-CZ"/>
    </w:rPr>
  </w:style>
  <w:style w:type="paragraph" w:customStyle="1" w:styleId="odstavec">
    <w:name w:val="odstavec"/>
    <w:link w:val="odstavecChar"/>
    <w:uiPriority w:val="99"/>
    <w:rsid w:val="00FF6A73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Char">
    <w:name w:val="odstavec Char"/>
    <w:link w:val="odstavec"/>
    <w:uiPriority w:val="99"/>
    <w:locked/>
    <w:rsid w:val="00FF6A73"/>
    <w:rPr>
      <w:rFonts w:ascii="Times New Roman" w:eastAsia="Times New Roman" w:hAnsi="Times New Roman" w:cs="Times New Roman"/>
      <w:sz w:val="24"/>
      <w:szCs w:val="24"/>
    </w:rPr>
  </w:style>
  <w:style w:type="paragraph" w:customStyle="1" w:styleId="seznam1">
    <w:name w:val="seznam 1"/>
    <w:basedOn w:val="Normln"/>
    <w:link w:val="seznam1Char"/>
    <w:uiPriority w:val="99"/>
    <w:rsid w:val="00FF6A73"/>
    <w:pPr>
      <w:numPr>
        <w:numId w:val="2"/>
      </w:numPr>
      <w:spacing w:before="60" w:after="0" w:line="240" w:lineRule="auto"/>
      <w:jc w:val="both"/>
    </w:pPr>
    <w:rPr>
      <w:sz w:val="24"/>
      <w:szCs w:val="24"/>
    </w:rPr>
  </w:style>
  <w:style w:type="character" w:customStyle="1" w:styleId="seznam1Char">
    <w:name w:val="seznam 1 Char"/>
    <w:basedOn w:val="Standardnpsmoodstavce"/>
    <w:link w:val="seznam1"/>
    <w:uiPriority w:val="99"/>
    <w:locked/>
    <w:rsid w:val="00FF6A73"/>
    <w:rPr>
      <w:rFonts w:ascii="Times New Roman" w:eastAsia="Times New Roman" w:hAnsi="Times New Roman" w:cs="Times New Roman"/>
      <w:sz w:val="24"/>
      <w:szCs w:val="24"/>
    </w:rPr>
  </w:style>
  <w:style w:type="paragraph" w:customStyle="1" w:styleId="Prikladpopis">
    <w:name w:val="Priklad popis"/>
    <w:basedOn w:val="odstavec"/>
    <w:link w:val="PrikladpopisChar"/>
    <w:uiPriority w:val="99"/>
    <w:rsid w:val="00FF6A73"/>
    <w:pPr>
      <w:keepNext/>
      <w:spacing w:before="180" w:after="60"/>
      <w:ind w:left="1418" w:hanging="1418"/>
    </w:pPr>
    <w:rPr>
      <w:b/>
      <w:sz w:val="22"/>
      <w:szCs w:val="22"/>
    </w:rPr>
  </w:style>
  <w:style w:type="paragraph" w:customStyle="1" w:styleId="poznmkapodarou">
    <w:name w:val="poznámka pod řarou"/>
    <w:basedOn w:val="Textpoznpodarou"/>
    <w:uiPriority w:val="99"/>
    <w:rsid w:val="00FF6A73"/>
    <w:pPr>
      <w:spacing w:line="276" w:lineRule="auto"/>
    </w:pPr>
  </w:style>
  <w:style w:type="character" w:customStyle="1" w:styleId="PrikladpopisChar">
    <w:name w:val="Priklad popis Char"/>
    <w:link w:val="Prikladpopis"/>
    <w:uiPriority w:val="99"/>
    <w:locked/>
    <w:rsid w:val="00FF6A73"/>
    <w:rPr>
      <w:rFonts w:ascii="Times New Roman" w:eastAsia="Times New Roman" w:hAnsi="Times New Roman" w:cs="Times New Roman"/>
      <w:b/>
    </w:rPr>
  </w:style>
  <w:style w:type="paragraph" w:styleId="Titulek">
    <w:name w:val="caption"/>
    <w:basedOn w:val="Normln"/>
    <w:next w:val="Normln"/>
    <w:uiPriority w:val="99"/>
    <w:qFormat/>
    <w:rsid w:val="00FF6A73"/>
    <w:pPr>
      <w:keepNext/>
      <w:keepLines/>
      <w:spacing w:before="180" w:after="60" w:line="240" w:lineRule="auto"/>
      <w:ind w:left="1418" w:hanging="1418"/>
      <w:jc w:val="both"/>
    </w:pPr>
    <w:rPr>
      <w:b/>
      <w:bCs/>
    </w:rPr>
  </w:style>
  <w:style w:type="paragraph" w:customStyle="1" w:styleId="Zdroj">
    <w:name w:val="Zdroj"/>
    <w:basedOn w:val="odstavec"/>
    <w:link w:val="ZdrojChar"/>
    <w:uiPriority w:val="99"/>
    <w:rsid w:val="00FF6A73"/>
    <w:pPr>
      <w:spacing w:before="60"/>
    </w:pPr>
    <w:rPr>
      <w:bCs/>
      <w:i/>
      <w:sz w:val="22"/>
      <w:szCs w:val="22"/>
    </w:rPr>
  </w:style>
  <w:style w:type="character" w:customStyle="1" w:styleId="ZdrojChar">
    <w:name w:val="Zdroj Char"/>
    <w:link w:val="Zdroj"/>
    <w:uiPriority w:val="99"/>
    <w:locked/>
    <w:rsid w:val="00FF6A73"/>
    <w:rPr>
      <w:rFonts w:ascii="Times New Roman" w:eastAsia="Times New Roman" w:hAnsi="Times New Roman" w:cs="Times New Roman"/>
      <w:bCs/>
      <w:i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FF6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6A7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6A73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0CE9"/>
    <w:pPr>
      <w:spacing w:after="0" w:line="240" w:lineRule="auto"/>
      <w:ind w:left="720"/>
      <w:contextualSpacing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2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ges.pedf.cuni.cz/pedagogika/?p=18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ges.pedf.cuni.cz/pedagogika/?p=18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ges.pedf.cuni.cz/pedagogika/?p=182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ges.pedf.cuni.cz/pedagogika/?p=182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1315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Chval</dc:creator>
  <cp:keywords/>
  <dc:description/>
  <cp:lastModifiedBy>Magdalena Novotná</cp:lastModifiedBy>
  <cp:revision>2</cp:revision>
  <dcterms:created xsi:type="dcterms:W3CDTF">2020-03-24T16:28:00Z</dcterms:created>
  <dcterms:modified xsi:type="dcterms:W3CDTF">2020-03-24T16:28:00Z</dcterms:modified>
</cp:coreProperties>
</file>