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450E" w:rsidRPr="00CF450E" w:rsidRDefault="00CF450E" w:rsidP="00CF450E">
      <w:pPr>
        <w:jc w:val="center"/>
        <w:rPr>
          <w:rFonts w:ascii="Times New Roman" w:hAnsi="Times New Roman" w:cs="Times New Roman"/>
          <w:b/>
          <w:bCs/>
          <w:sz w:val="28"/>
          <w:szCs w:val="28"/>
          <w:u w:val="single"/>
        </w:rPr>
      </w:pPr>
      <w:r w:rsidRPr="00CF450E">
        <w:rPr>
          <w:rFonts w:ascii="Times New Roman" w:hAnsi="Times New Roman" w:cs="Times New Roman"/>
          <w:b/>
          <w:bCs/>
          <w:sz w:val="28"/>
          <w:szCs w:val="28"/>
          <w:u w:val="single"/>
        </w:rPr>
        <w:t>PLAVECKÁ VÝUKA</w:t>
      </w:r>
    </w:p>
    <w:p w:rsidR="00CF450E" w:rsidRDefault="00CF450E" w:rsidP="00CF450E">
      <w:r>
        <w:t xml:space="preserve"> </w:t>
      </w:r>
    </w:p>
    <w:p w:rsidR="00CF450E" w:rsidRDefault="00CF450E" w:rsidP="00CF450E">
      <w:pPr>
        <w:rPr>
          <w:rFonts w:ascii="Times New Roman" w:hAnsi="Times New Roman" w:cs="Times New Roman"/>
          <w:sz w:val="24"/>
          <w:szCs w:val="24"/>
        </w:rPr>
      </w:pPr>
      <w:r>
        <w:t xml:space="preserve"> </w:t>
      </w:r>
      <w:r w:rsidRPr="00CF450E">
        <w:rPr>
          <w:rFonts w:ascii="Times New Roman" w:hAnsi="Times New Roman" w:cs="Times New Roman"/>
          <w:sz w:val="24"/>
          <w:szCs w:val="24"/>
        </w:rPr>
        <w:t>Organizovaná plavecká výuka je realizována v rámci školní tělesné výchovy, popř. ve specializovaných institucích, plaveckých školách.</w:t>
      </w:r>
      <w:r>
        <w:rPr>
          <w:rFonts w:ascii="Times New Roman" w:hAnsi="Times New Roman" w:cs="Times New Roman"/>
          <w:sz w:val="24"/>
          <w:szCs w:val="24"/>
        </w:rPr>
        <w:br/>
      </w:r>
      <w:r w:rsidRPr="00CF450E">
        <w:rPr>
          <w:rFonts w:ascii="Times New Roman" w:hAnsi="Times New Roman" w:cs="Times New Roman"/>
          <w:sz w:val="24"/>
          <w:szCs w:val="24"/>
        </w:rPr>
        <w:t xml:space="preserve">Jedním ze zásadních úkolů plavecké výuky je odstraňování plavecké negramotnosti v </w:t>
      </w:r>
      <w:proofErr w:type="gramStart"/>
      <w:r w:rsidRPr="00CF450E">
        <w:rPr>
          <w:rFonts w:ascii="Times New Roman" w:hAnsi="Times New Roman" w:cs="Times New Roman"/>
          <w:sz w:val="24"/>
          <w:szCs w:val="24"/>
        </w:rPr>
        <w:t>populaci</w:t>
      </w:r>
      <w:proofErr w:type="gramEnd"/>
      <w:r w:rsidRPr="00CF450E">
        <w:rPr>
          <w:rFonts w:ascii="Times New Roman" w:hAnsi="Times New Roman" w:cs="Times New Roman"/>
          <w:sz w:val="24"/>
          <w:szCs w:val="24"/>
        </w:rPr>
        <w:t xml:space="preserve"> a tedy preventivní působení proti utonutí osob. Ročně v ČR utone cca 200−300 osob, z toho mnohem více mužů než žen</w:t>
      </w:r>
      <w:r>
        <w:rPr>
          <w:rFonts w:ascii="Times New Roman" w:hAnsi="Times New Roman" w:cs="Times New Roman"/>
          <w:sz w:val="24"/>
          <w:szCs w:val="24"/>
        </w:rPr>
        <w:t>.</w:t>
      </w:r>
      <w:r>
        <w:rPr>
          <w:rFonts w:ascii="Times New Roman" w:hAnsi="Times New Roman" w:cs="Times New Roman"/>
          <w:sz w:val="24"/>
          <w:szCs w:val="24"/>
        </w:rPr>
        <w:br/>
      </w:r>
      <w:r w:rsidRPr="00CF450E">
        <w:rPr>
          <w:rFonts w:ascii="Times New Roman" w:hAnsi="Times New Roman" w:cs="Times New Roman"/>
          <w:sz w:val="24"/>
          <w:szCs w:val="24"/>
        </w:rPr>
        <w:t>Plavecká výuka a plavecké školy u nás mají dlouholetou a unikátní tradici. Na rozpracování teorie a metodiky i na praktické realizaci základní plavecké výuky v masovém měřítku měl zásadní zásluhu pedagog Miloslav Hoch. Byl prvním metodikem Svazu plaveckých sportů a jako jeden z prvních u nás se zabýval i problematikou plavání kojenců a batolat.</w:t>
      </w:r>
      <w:r>
        <w:rPr>
          <w:rFonts w:ascii="Times New Roman" w:hAnsi="Times New Roman" w:cs="Times New Roman"/>
          <w:sz w:val="24"/>
          <w:szCs w:val="24"/>
        </w:rPr>
        <w:br/>
      </w:r>
      <w:r w:rsidRPr="00CF450E">
        <w:rPr>
          <w:rFonts w:ascii="Times New Roman" w:hAnsi="Times New Roman" w:cs="Times New Roman"/>
          <w:sz w:val="24"/>
          <w:szCs w:val="24"/>
        </w:rPr>
        <w:t xml:space="preserve">Systematický přístup k plavecké výuce má svůj základ v 60. letech 20. století. V 70. letech byla prosazena výuka základního plavání jako jednoho z nosných programů celé domácí tělovýchovy. Plavecký svaz zorganizoval napojení plaveckých škol (dříve středisek základního, zdokonalovacího a branného plavání) na školské orgány prostřednictvím MŠMT. Tím byly vytvořeny podmínky absolvování základního plaveckého výcviku pro všechny </w:t>
      </w:r>
      <w:proofErr w:type="gramStart"/>
      <w:r w:rsidRPr="00CF450E">
        <w:rPr>
          <w:rFonts w:ascii="Times New Roman" w:hAnsi="Times New Roman" w:cs="Times New Roman"/>
          <w:sz w:val="24"/>
          <w:szCs w:val="24"/>
        </w:rPr>
        <w:t>děti..</w:t>
      </w:r>
      <w:proofErr w:type="gramEnd"/>
      <w:r w:rsidRPr="00CF450E">
        <w:rPr>
          <w:rFonts w:ascii="Times New Roman" w:hAnsi="Times New Roman" w:cs="Times New Roman"/>
          <w:sz w:val="24"/>
          <w:szCs w:val="24"/>
        </w:rPr>
        <w:t xml:space="preserve"> </w:t>
      </w:r>
      <w:r>
        <w:rPr>
          <w:rFonts w:ascii="Times New Roman" w:hAnsi="Times New Roman" w:cs="Times New Roman"/>
          <w:sz w:val="24"/>
          <w:szCs w:val="24"/>
        </w:rPr>
        <w:br/>
      </w:r>
    </w:p>
    <w:p w:rsidR="00CF450E" w:rsidRPr="00CF450E" w:rsidRDefault="00CF450E" w:rsidP="00CF450E">
      <w:pPr>
        <w:spacing w:line="276" w:lineRule="auto"/>
        <w:rPr>
          <w:rFonts w:ascii="Times New Roman" w:hAnsi="Times New Roman" w:cs="Times New Roman"/>
          <w:sz w:val="24"/>
          <w:szCs w:val="24"/>
        </w:rPr>
      </w:pPr>
      <w:r w:rsidRPr="00CF450E">
        <w:rPr>
          <w:rFonts w:ascii="Times New Roman" w:hAnsi="Times New Roman" w:cs="Times New Roman"/>
          <w:sz w:val="24"/>
          <w:szCs w:val="24"/>
        </w:rPr>
        <w:t xml:space="preserve">V roce 1992 se sešla ustavující valná hromada Asociace plaveckých škol ČR. APŠ se stala organizací s právní subjektivitou. V roce </w:t>
      </w:r>
      <w:r w:rsidRPr="00CF450E">
        <w:rPr>
          <w:rFonts w:ascii="Times New Roman" w:hAnsi="Times New Roman" w:cs="Times New Roman"/>
          <w:sz w:val="24"/>
          <w:szCs w:val="24"/>
        </w:rPr>
        <w:t>2017</w:t>
      </w:r>
      <w:r w:rsidRPr="00CF450E">
        <w:rPr>
          <w:rFonts w:ascii="Times New Roman" w:hAnsi="Times New Roman" w:cs="Times New Roman"/>
          <w:sz w:val="24"/>
          <w:szCs w:val="24"/>
        </w:rPr>
        <w:t xml:space="preserve"> se na základě </w:t>
      </w:r>
      <w:r w:rsidRPr="00CF450E">
        <w:rPr>
          <w:rFonts w:ascii="Times New Roman" w:hAnsi="Times New Roman" w:cs="Times New Roman"/>
          <w:sz w:val="24"/>
          <w:szCs w:val="24"/>
        </w:rPr>
        <w:t>vyhlášky MŠMT stala</w:t>
      </w:r>
      <w:r w:rsidRPr="00CF450E">
        <w:rPr>
          <w:rFonts w:ascii="Times New Roman" w:hAnsi="Times New Roman" w:cs="Times New Roman"/>
          <w:sz w:val="24"/>
          <w:szCs w:val="24"/>
        </w:rPr>
        <w:t xml:space="preserve"> plavecká výuka </w:t>
      </w:r>
      <w:r w:rsidRPr="00CF450E">
        <w:rPr>
          <w:rFonts w:ascii="Times New Roman" w:hAnsi="Times New Roman" w:cs="Times New Roman"/>
          <w:sz w:val="24"/>
          <w:szCs w:val="24"/>
        </w:rPr>
        <w:t>povinou.</w:t>
      </w:r>
      <w:r w:rsidRPr="00CF450E">
        <w:rPr>
          <w:rFonts w:ascii="Times New Roman" w:hAnsi="Times New Roman" w:cs="Times New Roman"/>
          <w:sz w:val="24"/>
          <w:szCs w:val="24"/>
        </w:rPr>
        <w:t xml:space="preserve"> Školní vzdělávací program vydává ředitel školy (školského zařízení).  Výuku plavání lze uskutečňovat v souladu se ŠVP, ve dvou zpravidla po sobě následujících ročnících prvního stupně v rozsahu nejméně 20 vyučovacích hodin během jednoho ročníku.  V současné době mohou dle právních výkladů MŠMT ČR výuku plavání zajišťovat:  plavecké školy jako školská účelová zařízení zapsaná podle Školského zákona do školského rejstříku;  jiné subjekty ve školském rejstříku nezapsané, tedy např. fyzická nebo právnická osoba provozující volnou živnost „Výroba, obchod a služby neuvedené v přílohách 1– 3“ Živnostenského zákona; právnické osoby, které vykonávají činnost školy, mohou poskytovat výuku plavání v rámci své hlavní nebo doplňkové činnosti (např. pedagogičtí pracovníci s patřičnou aprobací). </w:t>
      </w:r>
    </w:p>
    <w:p w:rsidR="00A578F3" w:rsidRDefault="00CF450E">
      <w:r>
        <w:t xml:space="preserve"> </w:t>
      </w:r>
    </w:p>
    <w:p w:rsidR="00CF450E" w:rsidRPr="00CF450E" w:rsidRDefault="00CF450E" w:rsidP="00CF450E">
      <w:pPr>
        <w:rPr>
          <w:rFonts w:ascii="Times New Roman" w:hAnsi="Times New Roman" w:cs="Times New Roman"/>
          <w:b/>
          <w:bCs/>
          <w:sz w:val="28"/>
          <w:szCs w:val="28"/>
          <w:u w:val="single"/>
        </w:rPr>
      </w:pPr>
      <w:r w:rsidRPr="00CF450E">
        <w:rPr>
          <w:rFonts w:ascii="Times New Roman" w:hAnsi="Times New Roman" w:cs="Times New Roman"/>
          <w:b/>
          <w:bCs/>
          <w:sz w:val="28"/>
          <w:szCs w:val="28"/>
          <w:u w:val="single"/>
        </w:rPr>
        <w:t xml:space="preserve">DIDAKTICKÉ ASPEKTY PLAVECKÉ VÝUKY </w:t>
      </w:r>
    </w:p>
    <w:p w:rsidR="00CF450E" w:rsidRDefault="00CF450E" w:rsidP="00CF450E">
      <w:r>
        <w:t xml:space="preserve"> Plavecká výuka je součástí tělesné výchovy. Jako taková respektuje obecné didaktické zákonitosti. Z charakteru plavecké výuky pak vyplývají různá specifika, která popisujeme níže.</w:t>
      </w:r>
    </w:p>
    <w:p w:rsidR="00CF450E" w:rsidRDefault="00CF450E" w:rsidP="00CF450E">
      <w:r>
        <w:t xml:space="preserve"> V rámci výchovně-vzdělávacího (edukačního) procesu rozlišujeme tyto hlavní činitele:  </w:t>
      </w:r>
      <w:r>
        <w:br/>
        <w:t xml:space="preserve"> - </w:t>
      </w:r>
      <w:proofErr w:type="spellStart"/>
      <w:r>
        <w:t>edukant</w:t>
      </w:r>
      <w:proofErr w:type="spellEnd"/>
      <w:r>
        <w:t xml:space="preserve"> (žák, student, sportovec…),</w:t>
      </w:r>
      <w:r>
        <w:br/>
        <w:t xml:space="preserve"> - </w:t>
      </w:r>
      <w:r>
        <w:t xml:space="preserve">edukátor (učitel, cvičitel, instruktor, trenér…),  </w:t>
      </w:r>
      <w:r>
        <w:br/>
        <w:t xml:space="preserve"> - </w:t>
      </w:r>
      <w:r>
        <w:t xml:space="preserve">projekt (kurikulum), tj. cíle výuky, učivo, organizační formy, didaktické formy, didaktické styly, </w:t>
      </w:r>
      <w:r>
        <w:br/>
        <w:t xml:space="preserve">   </w:t>
      </w:r>
      <w:r>
        <w:t xml:space="preserve">didaktické zásady, metodické postupy, tréninkové plány apod., </w:t>
      </w:r>
      <w:r>
        <w:br/>
        <w:t xml:space="preserve"> </w:t>
      </w:r>
      <w:proofErr w:type="gramStart"/>
      <w:r>
        <w:t xml:space="preserve">- </w:t>
      </w:r>
      <w:r>
        <w:t xml:space="preserve"> podmínky</w:t>
      </w:r>
      <w:proofErr w:type="gramEnd"/>
      <w:r>
        <w:t xml:space="preserve"> (vnější, vnitřní). </w:t>
      </w:r>
    </w:p>
    <w:p w:rsidR="00CF450E" w:rsidRDefault="00CF450E" w:rsidP="00CF450E"/>
    <w:p w:rsidR="00CF450E" w:rsidRDefault="00CF450E" w:rsidP="00CF450E"/>
    <w:p w:rsidR="00CF450E" w:rsidRPr="00CF450E" w:rsidRDefault="00CF450E" w:rsidP="00CF450E">
      <w:pPr>
        <w:rPr>
          <w:rFonts w:ascii="Times New Roman" w:hAnsi="Times New Roman" w:cs="Times New Roman"/>
          <w:b/>
          <w:bCs/>
          <w:sz w:val="28"/>
          <w:szCs w:val="28"/>
          <w:u w:val="single"/>
        </w:rPr>
      </w:pPr>
      <w:r w:rsidRPr="00CF450E">
        <w:rPr>
          <w:rFonts w:ascii="Times New Roman" w:hAnsi="Times New Roman" w:cs="Times New Roman"/>
          <w:b/>
          <w:bCs/>
          <w:sz w:val="28"/>
          <w:szCs w:val="28"/>
          <w:u w:val="single"/>
        </w:rPr>
        <w:lastRenderedPageBreak/>
        <w:t>Organizační formy v plavání</w:t>
      </w:r>
    </w:p>
    <w:p w:rsidR="00CF450E" w:rsidRDefault="00CF450E" w:rsidP="00CF450E">
      <w:r>
        <w:t xml:space="preserve">Organizační formou je myšlen relativně stálý systém souvislostí edukačního procesu vyznačující se uspořádáním podmínek především z hlediska obsahu, místa a času. </w:t>
      </w:r>
      <w:r>
        <w:br/>
      </w:r>
      <w:r>
        <w:t xml:space="preserve">Základní organizační formou v plavecké výuce je vyučovací (cvičební) jednotka v délce 45 minut. S ohledem na teplotu vody a věk dětí lze vyučovací jednotku krátit. Počty lekcí u placených kurzů vycházejí z technických, organizačních a finančních možností a podmínek (plaveckých) škol. </w:t>
      </w:r>
      <w:r w:rsidR="00A210DF">
        <w:br/>
      </w:r>
      <w:r>
        <w:t xml:space="preserve">V rámci školních vzdělávacích programů by měl být efektivní počet lekcí stanoven na 20 v každém ze dvou po sobě následujících ročnících. </w:t>
      </w:r>
      <w:r w:rsidR="00A210DF">
        <w:br/>
      </w:r>
      <w:r>
        <w:t>Co se týká počtu dětí v</w:t>
      </w:r>
      <w:r w:rsidR="00A210DF">
        <w:t> </w:t>
      </w:r>
      <w:r>
        <w:t>jednotce</w:t>
      </w:r>
      <w:r w:rsidR="00A210DF">
        <w:t xml:space="preserve"> u </w:t>
      </w:r>
      <w:r>
        <w:t>povin</w:t>
      </w:r>
      <w:r w:rsidR="00A210DF">
        <w:t>n</w:t>
      </w:r>
      <w:r>
        <w:t>é plavecké výuky by na jednoho cvičitele mělo v jednom družstvu připadat maximálně 10 neplavců nebo 1</w:t>
      </w:r>
      <w:r w:rsidR="00A210DF">
        <w:t>5</w:t>
      </w:r>
      <w:r>
        <w:t xml:space="preserve"> plavců. </w:t>
      </w:r>
    </w:p>
    <w:p w:rsidR="00A210DF" w:rsidRDefault="00A210DF" w:rsidP="00CF450E">
      <w:r w:rsidRPr="00A210DF">
        <w:rPr>
          <w:rFonts w:ascii="Times New Roman" w:hAnsi="Times New Roman" w:cs="Times New Roman"/>
          <w:b/>
          <w:bCs/>
          <w:sz w:val="24"/>
          <w:szCs w:val="24"/>
        </w:rPr>
        <w:t>Struktura plavecké cvičební jednotky</w:t>
      </w:r>
      <w:r w:rsidRPr="00A210DF">
        <w:t xml:space="preserve"> </w:t>
      </w:r>
    </w:p>
    <w:p w:rsidR="00A210DF" w:rsidRDefault="00A210DF" w:rsidP="00A210DF">
      <w:r w:rsidRPr="00A210DF">
        <w:t>Formální zpracování jednotky má základ ve výukovém plánu. Tento plán by měl obsahovat cíl výuky, metody a základní časový postup. Aby výuka směřovala k vytčenému cíli, musí každá cvičební jednotka svým obsahem navazovat na jednotku předcházející a musí být zároveň přípravou pro jednotku následující.</w:t>
      </w:r>
      <w:r>
        <w:br/>
      </w:r>
      <w:r w:rsidRPr="00A210DF">
        <w:t>Struktura plavecké cvičební jednotky se v zásadě neliší od klasické struktury běžné vyučovací jednotky tělesné výchovy.</w:t>
      </w:r>
      <w:r>
        <w:br/>
      </w:r>
      <w:r w:rsidRPr="00A210DF">
        <w:t>Specifika jsou především obsahová</w:t>
      </w:r>
      <w:r>
        <w:br/>
      </w:r>
      <w:r w:rsidRPr="00A210DF">
        <w:t xml:space="preserve">V plavecké výuce na základních a středních školách je schéma  shodné s klasickou stavbou hodiny:  </w:t>
      </w:r>
      <w:r>
        <w:t xml:space="preserve">  - - </w:t>
      </w:r>
      <w:r w:rsidRPr="00A210DF">
        <w:rPr>
          <w:i/>
          <w:iCs/>
        </w:rPr>
        <w:t>úvodní část</w:t>
      </w:r>
      <w:r w:rsidRPr="00A210DF">
        <w:t xml:space="preserve"> – nástup, kontrola hygienických požadavků, prezence, seznámení s cílem a s programem hodiny, organizační pokyny (bezpečnost), motivace, dynamické rozcvičení na suchu, popř. protahovací a uvolňovací cvičení;</w:t>
      </w:r>
      <w:r>
        <w:br/>
        <w:t xml:space="preserve">- </w:t>
      </w:r>
      <w:r w:rsidRPr="00A210DF">
        <w:t xml:space="preserve"> </w:t>
      </w:r>
      <w:r w:rsidRPr="00A210DF">
        <w:rPr>
          <w:i/>
          <w:iCs/>
        </w:rPr>
        <w:t>průpravná část</w:t>
      </w:r>
      <w:r w:rsidRPr="00A210DF">
        <w:t xml:space="preserve"> – rozplavání ve vodě (délka dle stupně připravenosti žáků a náplně výuky), hry ve vodě, skoky a pády, plavecká průprava – prvkové plavání (nohy, paže), průpravná cvičení pro hlavní část, herní činnosti zaměřené na jednotlivé plavecké pohybové dovednosti; </w:t>
      </w:r>
      <w:r>
        <w:br/>
        <w:t xml:space="preserve">- </w:t>
      </w:r>
      <w:r w:rsidRPr="00A210DF">
        <w:t xml:space="preserve"> </w:t>
      </w:r>
      <w:r w:rsidRPr="00A210DF">
        <w:rPr>
          <w:i/>
          <w:iCs/>
        </w:rPr>
        <w:t>hlavní část</w:t>
      </w:r>
      <w:r w:rsidRPr="00A210DF">
        <w:t xml:space="preserve"> – zejména zde je plněn hlavní cíl jednotky; opakování probraného učiva v různých formách a způsobech (plavání s použitím různých pomůcek, soutěživé prvky apod.), nácvik nových prvků na suchu i ve vodě, spojování prvků v celek, zdokonalování techniky, rozvoj pohybových schopností (např. kondiční plavání);</w:t>
      </w:r>
      <w:r>
        <w:br/>
        <w:t xml:space="preserve">- </w:t>
      </w:r>
      <w:r w:rsidRPr="00A210DF">
        <w:rPr>
          <w:i/>
          <w:iCs/>
        </w:rPr>
        <w:t>závěrečná část</w:t>
      </w:r>
      <w:r w:rsidRPr="00A210DF">
        <w:t xml:space="preserve"> – různé hry, vodní pólo, vodní žíněnky, skoky a pády do vody, potápění apod., popř. samostatná činnost, dále vyplavání (zklidnění organismu), nástup, zhodnocení, pochvaly, nedostatky, nástin činnosti v další lekci. </w:t>
      </w:r>
      <w:r>
        <w:br/>
      </w:r>
      <w:r w:rsidRPr="00A210DF">
        <w:t xml:space="preserve">Pokud se výuka odehrává formou dvouhodinovek, je třeba adekvátně prodloužit průpravnou, hlavní i závěrečnou část. Vhodné je pak zařazení malé hygienické přestávky (5−7 min) v průběhu hlavní části. </w:t>
      </w:r>
    </w:p>
    <w:p w:rsidR="00A210DF" w:rsidRDefault="00A210DF" w:rsidP="00A210DF"/>
    <w:p w:rsidR="00A210DF" w:rsidRDefault="00A210DF" w:rsidP="00A210DF">
      <w:r w:rsidRPr="00A210DF">
        <w:rPr>
          <w:rFonts w:ascii="Times New Roman" w:hAnsi="Times New Roman" w:cs="Times New Roman"/>
          <w:b/>
          <w:bCs/>
          <w:sz w:val="24"/>
          <w:szCs w:val="24"/>
        </w:rPr>
        <w:t>Písemná příprava na plaveckou cvičební jednotku</w:t>
      </w:r>
      <w:r w:rsidRPr="00A210DF">
        <w:t xml:space="preserve"> </w:t>
      </w:r>
    </w:p>
    <w:p w:rsidR="00A210DF" w:rsidRPr="00A210DF" w:rsidRDefault="00A210DF" w:rsidP="00A210DF">
      <w:r w:rsidRPr="00A210DF">
        <w:t xml:space="preserve">Písemná příprava hraje důležitou roli především u začínajících učitelů a cvičitelů. </w:t>
      </w:r>
      <w:r>
        <w:br/>
      </w:r>
      <w:r w:rsidRPr="00A210DF">
        <w:t xml:space="preserve">Tím, že si cvičitel dopředu vypracovává písemný postup v hodině, dostává se mu do podvědomí. Potom stačí si podle přípravy nachystat pomůcky a postup v hodině zopakovat. </w:t>
      </w:r>
      <w:r>
        <w:br/>
      </w:r>
      <w:r w:rsidRPr="00A210DF">
        <w:t>Rozhodně nepůsobí profesionálně, pokud cvičitel drží při výuce přípravu v ruce. Kromě toho si znesnadňuje předvádění ukázek na suchu. Z praktického hlediska je vhodné psát přípravu tak, aby nezabrala více než dvě strany formátu A4, a nevytvářet tudíž text příliš podrobný. List papíru s přípravou by pak měl být vložen do folie či do průhledné složky, aby bylo zamezeno jeho rozmočení ve vlhkém prostředí plaveckého bazénu.</w:t>
      </w:r>
    </w:p>
    <w:p w:rsidR="00A210DF" w:rsidRDefault="00A210DF" w:rsidP="00A210DF">
      <w:r w:rsidRPr="00A210DF">
        <w:rPr>
          <w:rFonts w:ascii="Times New Roman" w:hAnsi="Times New Roman" w:cs="Times New Roman"/>
          <w:b/>
          <w:bCs/>
          <w:sz w:val="28"/>
          <w:szCs w:val="28"/>
          <w:u w:val="single"/>
        </w:rPr>
        <w:lastRenderedPageBreak/>
        <w:t xml:space="preserve">Didaktické formy </w:t>
      </w:r>
      <w:r>
        <w:t xml:space="preserve"> </w:t>
      </w:r>
    </w:p>
    <w:p w:rsidR="00A210DF" w:rsidRPr="006659A6" w:rsidRDefault="00A210DF" w:rsidP="00A210DF">
      <w:pPr>
        <w:rPr>
          <w:rFonts w:ascii="Times New Roman" w:hAnsi="Times New Roman" w:cs="Times New Roman"/>
          <w:sz w:val="24"/>
          <w:szCs w:val="24"/>
        </w:rPr>
      </w:pPr>
      <w:r w:rsidRPr="006659A6">
        <w:rPr>
          <w:rFonts w:ascii="Times New Roman" w:hAnsi="Times New Roman" w:cs="Times New Roman"/>
          <w:sz w:val="24"/>
          <w:szCs w:val="24"/>
        </w:rPr>
        <w:t xml:space="preserve">Didaktická forma je charakterizována jako relativně stálé vnitřní uspořádání výchovně vzdělávacího procesu z hlediska interakce subjektu a objektu. </w:t>
      </w:r>
    </w:p>
    <w:p w:rsidR="00A210DF" w:rsidRPr="006659A6" w:rsidRDefault="00A210DF" w:rsidP="00A210DF">
      <w:pPr>
        <w:rPr>
          <w:rFonts w:ascii="Times New Roman" w:hAnsi="Times New Roman" w:cs="Times New Roman"/>
          <w:sz w:val="24"/>
          <w:szCs w:val="24"/>
        </w:rPr>
      </w:pPr>
      <w:r w:rsidRPr="006659A6">
        <w:rPr>
          <w:rFonts w:ascii="Times New Roman" w:hAnsi="Times New Roman" w:cs="Times New Roman"/>
          <w:sz w:val="24"/>
          <w:szCs w:val="24"/>
        </w:rPr>
        <w:t>Základní didaktické formy jsou tyto:</w:t>
      </w:r>
    </w:p>
    <w:p w:rsidR="00A210DF" w:rsidRPr="006659A6" w:rsidRDefault="00A210DF" w:rsidP="00A210DF">
      <w:pPr>
        <w:rPr>
          <w:rFonts w:ascii="Times New Roman" w:hAnsi="Times New Roman" w:cs="Times New Roman"/>
          <w:sz w:val="24"/>
          <w:szCs w:val="24"/>
        </w:rPr>
      </w:pPr>
      <w:r w:rsidRPr="006659A6">
        <w:rPr>
          <w:rFonts w:ascii="Times New Roman" w:hAnsi="Times New Roman" w:cs="Times New Roman"/>
          <w:sz w:val="24"/>
          <w:szCs w:val="24"/>
        </w:rPr>
        <w:t xml:space="preserve">         -</w:t>
      </w:r>
      <w:r w:rsidRPr="006659A6">
        <w:rPr>
          <w:rFonts w:ascii="Times New Roman" w:hAnsi="Times New Roman" w:cs="Times New Roman"/>
          <w:sz w:val="24"/>
          <w:szCs w:val="24"/>
        </w:rPr>
        <w:t xml:space="preserve"> hromadná</w:t>
      </w:r>
      <w:r w:rsidRPr="006659A6">
        <w:rPr>
          <w:rFonts w:ascii="Times New Roman" w:hAnsi="Times New Roman" w:cs="Times New Roman"/>
          <w:sz w:val="24"/>
          <w:szCs w:val="24"/>
        </w:rPr>
        <w:br/>
        <w:t xml:space="preserve">         -</w:t>
      </w:r>
      <w:r w:rsidRPr="006659A6">
        <w:rPr>
          <w:rFonts w:ascii="Times New Roman" w:hAnsi="Times New Roman" w:cs="Times New Roman"/>
          <w:sz w:val="24"/>
          <w:szCs w:val="24"/>
        </w:rPr>
        <w:t xml:space="preserve"> skupinová </w:t>
      </w:r>
      <w:r w:rsidRPr="006659A6">
        <w:rPr>
          <w:rFonts w:ascii="Times New Roman" w:hAnsi="Times New Roman" w:cs="Times New Roman"/>
          <w:sz w:val="24"/>
          <w:szCs w:val="24"/>
        </w:rPr>
        <w:br/>
        <w:t xml:space="preserve">         </w:t>
      </w:r>
      <w:proofErr w:type="gramStart"/>
      <w:r w:rsidRPr="006659A6">
        <w:rPr>
          <w:rFonts w:ascii="Times New Roman" w:hAnsi="Times New Roman" w:cs="Times New Roman"/>
          <w:sz w:val="24"/>
          <w:szCs w:val="24"/>
        </w:rPr>
        <w:t xml:space="preserve">- </w:t>
      </w:r>
      <w:r w:rsidRPr="006659A6">
        <w:rPr>
          <w:rFonts w:ascii="Times New Roman" w:hAnsi="Times New Roman" w:cs="Times New Roman"/>
          <w:sz w:val="24"/>
          <w:szCs w:val="24"/>
        </w:rPr>
        <w:t xml:space="preserve"> dvojic</w:t>
      </w:r>
      <w:proofErr w:type="gramEnd"/>
      <w:r w:rsidRPr="006659A6">
        <w:rPr>
          <w:rFonts w:ascii="Times New Roman" w:hAnsi="Times New Roman" w:cs="Times New Roman"/>
          <w:sz w:val="24"/>
          <w:szCs w:val="24"/>
        </w:rPr>
        <w:t xml:space="preserve"> </w:t>
      </w:r>
      <w:r w:rsidRPr="006659A6">
        <w:rPr>
          <w:rFonts w:ascii="Times New Roman" w:hAnsi="Times New Roman" w:cs="Times New Roman"/>
          <w:sz w:val="24"/>
          <w:szCs w:val="24"/>
        </w:rPr>
        <w:br/>
        <w:t xml:space="preserve">         - </w:t>
      </w:r>
      <w:r w:rsidRPr="006659A6">
        <w:rPr>
          <w:rFonts w:ascii="Times New Roman" w:hAnsi="Times New Roman" w:cs="Times New Roman"/>
          <w:sz w:val="24"/>
          <w:szCs w:val="24"/>
        </w:rPr>
        <w:t xml:space="preserve"> individuální</w:t>
      </w:r>
    </w:p>
    <w:p w:rsidR="00A210DF" w:rsidRDefault="00A210DF" w:rsidP="00A210DF">
      <w:pPr>
        <w:spacing w:line="276" w:lineRule="auto"/>
      </w:pPr>
      <w:r w:rsidRPr="006659A6">
        <w:rPr>
          <w:rFonts w:ascii="Times New Roman" w:hAnsi="Times New Roman" w:cs="Times New Roman"/>
          <w:sz w:val="24"/>
          <w:szCs w:val="24"/>
        </w:rPr>
        <w:t xml:space="preserve"> přičemž všechny lze využívat ve variantě paralelní (současné) i frontální (postupné), popř. v</w:t>
      </w:r>
      <w:r>
        <w:t xml:space="preserve"> </w:t>
      </w:r>
      <w:r w:rsidRPr="006659A6">
        <w:rPr>
          <w:rFonts w:ascii="Times New Roman" w:hAnsi="Times New Roman" w:cs="Times New Roman"/>
          <w:sz w:val="24"/>
          <w:szCs w:val="24"/>
        </w:rPr>
        <w:t xml:space="preserve">kombinaci (varianta, kdy se postupně zapojují do cvičení skupinky žáků ve „vlnách“ za sebou). </w:t>
      </w:r>
      <w:r w:rsidRPr="006659A6">
        <w:rPr>
          <w:rFonts w:ascii="Times New Roman" w:hAnsi="Times New Roman" w:cs="Times New Roman"/>
          <w:sz w:val="24"/>
          <w:szCs w:val="24"/>
        </w:rPr>
        <w:br/>
      </w:r>
      <w:r w:rsidRPr="006659A6">
        <w:rPr>
          <w:rFonts w:ascii="Times New Roman" w:hAnsi="Times New Roman" w:cs="Times New Roman"/>
          <w:sz w:val="24"/>
          <w:szCs w:val="24"/>
        </w:rPr>
        <w:t xml:space="preserve">Výběr konkrétní didaktické formy vychází především z cílů výuky, dále z použitých vyučovacích metod, obsahu výuky, dovednostní úrovně </w:t>
      </w:r>
      <w:proofErr w:type="spellStart"/>
      <w:r w:rsidRPr="006659A6">
        <w:rPr>
          <w:rFonts w:ascii="Times New Roman" w:hAnsi="Times New Roman" w:cs="Times New Roman"/>
          <w:sz w:val="24"/>
          <w:szCs w:val="24"/>
        </w:rPr>
        <w:t>edukantů</w:t>
      </w:r>
      <w:proofErr w:type="spellEnd"/>
      <w:r w:rsidRPr="006659A6">
        <w:rPr>
          <w:rFonts w:ascii="Times New Roman" w:hAnsi="Times New Roman" w:cs="Times New Roman"/>
          <w:sz w:val="24"/>
          <w:szCs w:val="24"/>
        </w:rPr>
        <w:t>, možností a velikosti výukového prostoru apod. Jako specifické didaktické formy jsou v tělesné výchově označovány kruhový provoz, variabilní provoz a doplňková cvičení. V plavecké výuce můžeme blíže využívat zejména doplňkových cvičení, tedy např. zařazení nespecifické pohybové činnosti s cílem zvýšení tělesného zatížení.</w:t>
      </w:r>
      <w:r>
        <w:t xml:space="preserve"> </w:t>
      </w:r>
    </w:p>
    <w:p w:rsidR="00A210DF" w:rsidRDefault="00A210DF" w:rsidP="00A210DF">
      <w:r>
        <w:t xml:space="preserve"> </w:t>
      </w:r>
    </w:p>
    <w:p w:rsidR="006659A6" w:rsidRPr="006659A6" w:rsidRDefault="00A210DF" w:rsidP="006659A6">
      <w:pPr>
        <w:rPr>
          <w:rFonts w:ascii="Times New Roman" w:hAnsi="Times New Roman" w:cs="Times New Roman"/>
          <w:b/>
          <w:bCs/>
          <w:sz w:val="28"/>
          <w:szCs w:val="28"/>
          <w:u w:val="single"/>
        </w:rPr>
      </w:pPr>
      <w:r w:rsidRPr="006659A6">
        <w:rPr>
          <w:rFonts w:ascii="Times New Roman" w:hAnsi="Times New Roman" w:cs="Times New Roman"/>
          <w:b/>
          <w:bCs/>
          <w:sz w:val="28"/>
          <w:szCs w:val="28"/>
          <w:u w:val="single"/>
        </w:rPr>
        <w:t xml:space="preserve"> </w:t>
      </w:r>
      <w:r w:rsidR="00CF450E" w:rsidRPr="006659A6">
        <w:rPr>
          <w:rFonts w:ascii="Times New Roman" w:hAnsi="Times New Roman" w:cs="Times New Roman"/>
          <w:b/>
          <w:bCs/>
          <w:sz w:val="28"/>
          <w:szCs w:val="28"/>
          <w:u w:val="single"/>
        </w:rPr>
        <w:t xml:space="preserve"> </w:t>
      </w:r>
      <w:r w:rsidR="006659A6" w:rsidRPr="006659A6">
        <w:rPr>
          <w:rFonts w:ascii="Times New Roman" w:hAnsi="Times New Roman" w:cs="Times New Roman"/>
          <w:b/>
          <w:bCs/>
          <w:sz w:val="28"/>
          <w:szCs w:val="28"/>
          <w:u w:val="single"/>
        </w:rPr>
        <w:t xml:space="preserve">Didaktické (vyučovací) postupy </w:t>
      </w:r>
    </w:p>
    <w:p w:rsidR="006659A6" w:rsidRPr="006659A6" w:rsidRDefault="006659A6" w:rsidP="006659A6">
      <w:pPr>
        <w:spacing w:line="276" w:lineRule="auto"/>
        <w:rPr>
          <w:rFonts w:ascii="Times New Roman" w:hAnsi="Times New Roman" w:cs="Times New Roman"/>
          <w:sz w:val="24"/>
          <w:szCs w:val="24"/>
        </w:rPr>
      </w:pPr>
      <w:r>
        <w:t xml:space="preserve"> </w:t>
      </w:r>
      <w:r w:rsidRPr="006659A6">
        <w:rPr>
          <w:rFonts w:ascii="Times New Roman" w:hAnsi="Times New Roman" w:cs="Times New Roman"/>
          <w:sz w:val="24"/>
          <w:szCs w:val="24"/>
        </w:rPr>
        <w:t>Vyučovací postupy patří k základním strategiím edukačního procesu. Obecně je vyučovací postup tvořen řadou přesně formulovaných dílčích cílů, které určují, co má být řešeno.</w:t>
      </w:r>
      <w:r w:rsidRPr="006659A6">
        <w:rPr>
          <w:rFonts w:ascii="Times New Roman" w:hAnsi="Times New Roman" w:cs="Times New Roman"/>
          <w:sz w:val="24"/>
          <w:szCs w:val="24"/>
        </w:rPr>
        <w:br/>
      </w:r>
      <w:r w:rsidRPr="006659A6">
        <w:rPr>
          <w:rFonts w:ascii="Times New Roman" w:hAnsi="Times New Roman" w:cs="Times New Roman"/>
          <w:sz w:val="24"/>
          <w:szCs w:val="24"/>
        </w:rPr>
        <w:t>V tělesné výchově jde o konkrétní uspořádání jednotlivých dílčích edukačních činností se záměrem efektivního nácviku pohybových dovedností.</w:t>
      </w:r>
      <w:r w:rsidRPr="006659A6">
        <w:rPr>
          <w:rFonts w:ascii="Times New Roman" w:hAnsi="Times New Roman" w:cs="Times New Roman"/>
          <w:sz w:val="24"/>
          <w:szCs w:val="24"/>
        </w:rPr>
        <w:br/>
      </w:r>
      <w:r w:rsidRPr="006659A6">
        <w:rPr>
          <w:rFonts w:ascii="Times New Roman" w:hAnsi="Times New Roman" w:cs="Times New Roman"/>
          <w:sz w:val="24"/>
          <w:szCs w:val="24"/>
        </w:rPr>
        <w:t xml:space="preserve">Patrně není možné přesně určit, který z postupů (a která metoda) je pro nácvik nové pohybové dovednosti nejlepší. Vždy však musíme brát v úvahu věk žáka, mentální předpoklady, úroveň motorické </w:t>
      </w:r>
      <w:proofErr w:type="spellStart"/>
      <w:r w:rsidRPr="006659A6">
        <w:rPr>
          <w:rFonts w:ascii="Times New Roman" w:hAnsi="Times New Roman" w:cs="Times New Roman"/>
          <w:sz w:val="24"/>
          <w:szCs w:val="24"/>
        </w:rPr>
        <w:t>docility</w:t>
      </w:r>
      <w:proofErr w:type="spellEnd"/>
      <w:r w:rsidRPr="006659A6">
        <w:rPr>
          <w:rFonts w:ascii="Times New Roman" w:hAnsi="Times New Roman" w:cs="Times New Roman"/>
          <w:sz w:val="24"/>
          <w:szCs w:val="24"/>
        </w:rPr>
        <w:t xml:space="preserve"> (učenlivosti), fond již získaných dovedností, motivaci a další složky, které je třeba důkladně promyslet před výběrem vyučovacího postupu a před započetím samotného nácviku.</w:t>
      </w:r>
    </w:p>
    <w:p w:rsidR="006659A6" w:rsidRDefault="006659A6" w:rsidP="006659A6">
      <w:r w:rsidRPr="006659A6">
        <w:rPr>
          <w:rFonts w:ascii="Times New Roman" w:hAnsi="Times New Roman" w:cs="Times New Roman"/>
          <w:b/>
          <w:bCs/>
          <w:sz w:val="24"/>
          <w:szCs w:val="24"/>
          <w:u w:val="single"/>
        </w:rPr>
        <w:t>Komplexní postup</w:t>
      </w:r>
    </w:p>
    <w:p w:rsidR="006659A6" w:rsidRPr="006659A6" w:rsidRDefault="006659A6" w:rsidP="006659A6">
      <w:pPr>
        <w:spacing w:line="276" w:lineRule="auto"/>
        <w:rPr>
          <w:rFonts w:ascii="Times New Roman" w:hAnsi="Times New Roman" w:cs="Times New Roman"/>
          <w:sz w:val="24"/>
          <w:szCs w:val="24"/>
        </w:rPr>
      </w:pPr>
      <w:r w:rsidRPr="006659A6">
        <w:rPr>
          <w:rFonts w:ascii="Times New Roman" w:hAnsi="Times New Roman" w:cs="Times New Roman"/>
          <w:sz w:val="24"/>
          <w:szCs w:val="24"/>
        </w:rPr>
        <w:t xml:space="preserve"> Komplexní postup spočívá v nácviku pohybového aktu v jeho konečné podobě (metoda učení v celku). Využívá se především u jednodušších pohybů a zejména u mladších dětí, které ještě nejsou schopny dostatečné myšlenkové abstrakce a představy dílčího pohybu. Důraz je kladen na „hrubé“ zvládnutí pohybu a teprve po jeho dokonalém osvojení dochází ke zpřesňování detailů. Komplexní postup může být vhodně uplatněn např. pro nácvik plaveckých způsobů znak a kraul. Variantou je tzv. „skeletní“ postup, který seznamuje žáka se strukturou celého pohybového celku a teprve potom následuje procvičování jednotlivých prvků. Postupně se přidává zaměřenost na jemnější detaily a celá dovednost se tak zpřesňuje.  </w:t>
      </w:r>
    </w:p>
    <w:p w:rsidR="006659A6" w:rsidRDefault="006659A6" w:rsidP="006659A6"/>
    <w:p w:rsidR="006659A6" w:rsidRDefault="006659A6" w:rsidP="006659A6">
      <w:pPr>
        <w:rPr>
          <w:rFonts w:ascii="Times New Roman" w:hAnsi="Times New Roman" w:cs="Times New Roman"/>
          <w:b/>
          <w:bCs/>
          <w:sz w:val="24"/>
          <w:szCs w:val="24"/>
          <w:u w:val="single"/>
        </w:rPr>
      </w:pPr>
    </w:p>
    <w:p w:rsidR="006659A6" w:rsidRDefault="006659A6" w:rsidP="006659A6">
      <w:pPr>
        <w:rPr>
          <w:rFonts w:ascii="Times New Roman" w:hAnsi="Times New Roman" w:cs="Times New Roman"/>
          <w:b/>
          <w:bCs/>
          <w:sz w:val="24"/>
          <w:szCs w:val="24"/>
          <w:u w:val="single"/>
        </w:rPr>
      </w:pPr>
      <w:r w:rsidRPr="006659A6">
        <w:rPr>
          <w:rFonts w:ascii="Times New Roman" w:hAnsi="Times New Roman" w:cs="Times New Roman"/>
          <w:b/>
          <w:bCs/>
          <w:sz w:val="24"/>
          <w:szCs w:val="24"/>
          <w:u w:val="single"/>
        </w:rPr>
        <w:lastRenderedPageBreak/>
        <w:t>Analyticko-syntetický postup</w:t>
      </w:r>
    </w:p>
    <w:p w:rsidR="006659A6" w:rsidRDefault="006659A6" w:rsidP="006659A6">
      <w:pPr>
        <w:spacing w:line="276" w:lineRule="auto"/>
        <w:rPr>
          <w:rFonts w:ascii="Times New Roman" w:hAnsi="Times New Roman" w:cs="Times New Roman"/>
          <w:sz w:val="24"/>
          <w:szCs w:val="24"/>
        </w:rPr>
      </w:pPr>
      <w:r>
        <w:t xml:space="preserve"> </w:t>
      </w:r>
      <w:r w:rsidRPr="006659A6">
        <w:rPr>
          <w:rFonts w:ascii="Times New Roman" w:hAnsi="Times New Roman" w:cs="Times New Roman"/>
          <w:sz w:val="24"/>
          <w:szCs w:val="24"/>
        </w:rPr>
        <w:t xml:space="preserve">Analyticko-syntetický postup (též smíšený postup, metoda učení po částech) je v plavecké výuce </w:t>
      </w:r>
      <w:r w:rsidRPr="006659A6">
        <w:rPr>
          <w:rFonts w:ascii="Times New Roman" w:hAnsi="Times New Roman" w:cs="Times New Roman"/>
          <w:b/>
          <w:bCs/>
          <w:sz w:val="24"/>
          <w:szCs w:val="24"/>
        </w:rPr>
        <w:t>nejvyužívanějš</w:t>
      </w:r>
      <w:r w:rsidRPr="006659A6">
        <w:rPr>
          <w:rFonts w:ascii="Times New Roman" w:hAnsi="Times New Roman" w:cs="Times New Roman"/>
          <w:sz w:val="24"/>
          <w:szCs w:val="24"/>
        </w:rPr>
        <w:t>í. Spočívá v rozložení cílové pohybové struktury na jednotlivé dílčí prvky, které se nacvičují samostatně (paže, nohy, dýchání) a teprve po jejich dokonalém zvládnutí dochází k syntéze celkového pohybu, tedy souhry pohybů horních a dolních končetin s</w:t>
      </w:r>
      <w:r w:rsidRPr="006659A6">
        <w:rPr>
          <w:rFonts w:ascii="Times New Roman" w:hAnsi="Times New Roman" w:cs="Times New Roman"/>
          <w:sz w:val="24"/>
          <w:szCs w:val="24"/>
        </w:rPr>
        <w:t> </w:t>
      </w:r>
      <w:r w:rsidRPr="006659A6">
        <w:rPr>
          <w:rFonts w:ascii="Times New Roman" w:hAnsi="Times New Roman" w:cs="Times New Roman"/>
          <w:sz w:val="24"/>
          <w:szCs w:val="24"/>
        </w:rPr>
        <w:t>dýcháním</w:t>
      </w:r>
      <w:r w:rsidRPr="006659A6">
        <w:rPr>
          <w:rFonts w:ascii="Times New Roman" w:hAnsi="Times New Roman" w:cs="Times New Roman"/>
          <w:sz w:val="24"/>
          <w:szCs w:val="24"/>
        </w:rPr>
        <w:t>.</w:t>
      </w:r>
      <w:r w:rsidRPr="006659A6">
        <w:rPr>
          <w:rFonts w:ascii="Times New Roman" w:hAnsi="Times New Roman" w:cs="Times New Roman"/>
          <w:sz w:val="24"/>
          <w:szCs w:val="24"/>
        </w:rPr>
        <w:t xml:space="preserve">  Tento postup může být doporučen při nácviku plaveckých způsobů prsa a motýlek. Je ovšem důležité si uvědomit, že celek je kvalitativně odlišná struktura než pouhý součet jeho jednotlivých částí. Příliš dlouhé setrvávání u nácviku jednotlivých prvků tudíž není vhodné. </w:t>
      </w:r>
    </w:p>
    <w:p w:rsidR="006659A6" w:rsidRDefault="006659A6" w:rsidP="006659A6">
      <w:pPr>
        <w:spacing w:line="276" w:lineRule="auto"/>
        <w:rPr>
          <w:rFonts w:ascii="Times New Roman" w:hAnsi="Times New Roman" w:cs="Times New Roman"/>
          <w:sz w:val="24"/>
          <w:szCs w:val="24"/>
        </w:rPr>
      </w:pPr>
      <w:r w:rsidRPr="006659A6">
        <w:rPr>
          <w:rFonts w:ascii="Times New Roman" w:hAnsi="Times New Roman" w:cs="Times New Roman"/>
          <w:b/>
          <w:bCs/>
          <w:sz w:val="24"/>
          <w:szCs w:val="24"/>
          <w:u w:val="single"/>
        </w:rPr>
        <w:t>Induktivní postup</w:t>
      </w:r>
      <w:r w:rsidRPr="006659A6">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Pr="006659A6">
        <w:rPr>
          <w:rFonts w:ascii="Times New Roman" w:hAnsi="Times New Roman" w:cs="Times New Roman"/>
          <w:sz w:val="24"/>
          <w:szCs w:val="24"/>
        </w:rPr>
        <w:t>Induktivní vyučovací postup je charakterizován přechodem od individuálního provedení jednotlivých faktů k obecným závěrům a k optimálnímu provedení. Dominujícím činitelem v průběhu učení je žák. Induktivní postup je nejvíce používán v problémově či kreativně orientovaném vyučování. Podmínkou je určitá samostatnost žáků, návyk na činnost ve dvojicích a na spolupráci ve skupinách. Může jít např. o samostatné řešení vytčených problémů. Žáci sami hledají, zkoušejí a srovnávají různé varianty splnění pohybového úkolu a z nalezených řešení volí ta nejvhodnější. Induktivní postup lze využít pro nácvik prvního plaveckého způsobu, neboť tento postup vede rychleji a precizněji k pohybové zkušenosti a rozvíjí základní obrysy koordinačních předpokladů pro další plavecké způsoby.</w:t>
      </w:r>
    </w:p>
    <w:p w:rsidR="006659A6" w:rsidRDefault="006659A6" w:rsidP="006659A6">
      <w:pPr>
        <w:spacing w:line="276" w:lineRule="auto"/>
        <w:rPr>
          <w:rFonts w:ascii="Times New Roman" w:hAnsi="Times New Roman" w:cs="Times New Roman"/>
          <w:sz w:val="24"/>
          <w:szCs w:val="24"/>
        </w:rPr>
      </w:pPr>
      <w:r w:rsidRPr="006659A6">
        <w:rPr>
          <w:rFonts w:ascii="Times New Roman" w:hAnsi="Times New Roman" w:cs="Times New Roman"/>
          <w:b/>
          <w:bCs/>
          <w:sz w:val="24"/>
          <w:szCs w:val="24"/>
          <w:u w:val="single"/>
        </w:rPr>
        <w:t>Deduktivní vyučovací postup</w:t>
      </w:r>
      <w:r w:rsidRPr="006659A6">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Pr="006659A6">
        <w:rPr>
          <w:rFonts w:ascii="Times New Roman" w:hAnsi="Times New Roman" w:cs="Times New Roman"/>
          <w:sz w:val="24"/>
          <w:szCs w:val="24"/>
        </w:rPr>
        <w:t>Deduktivní postup znamená přístup k učivu, činnosti učitele, činnosti žáků i podmínkám charakterizovaný přechodem od obecně uznávaného, optimálního, nejlepšího provedení k individuálnímu provedení, individuální technice, stylovému provedení. Dominujícím činitelem je učitel, i když aktivita žáků je nezbytnou podmínkou. Po zvládnutí nácviku prvního plaveckého způsobu induktivním postupem mohou být další plavecké způsoby osvojovány deduktivně. Induktivní postup usnadňuje přechod k následujícímu učení deduktivními postupy, které jsou dostačující k zvládnutí všeobecných i speciálních pohybových dovedností při zachování potřebného učebního tempa.</w:t>
      </w:r>
      <w:r>
        <w:rPr>
          <w:rFonts w:ascii="Times New Roman" w:hAnsi="Times New Roman" w:cs="Times New Roman"/>
          <w:sz w:val="24"/>
          <w:szCs w:val="24"/>
        </w:rPr>
        <w:br/>
      </w:r>
    </w:p>
    <w:p w:rsidR="006659A6" w:rsidRPr="006659A6" w:rsidRDefault="006659A6" w:rsidP="006659A6">
      <w:pPr>
        <w:spacing w:line="276" w:lineRule="auto"/>
        <w:rPr>
          <w:rFonts w:ascii="Times New Roman" w:hAnsi="Times New Roman" w:cs="Times New Roman"/>
          <w:sz w:val="24"/>
          <w:szCs w:val="24"/>
        </w:rPr>
      </w:pPr>
      <w:r w:rsidRPr="006659A6">
        <w:rPr>
          <w:rFonts w:ascii="Times New Roman" w:hAnsi="Times New Roman" w:cs="Times New Roman"/>
          <w:b/>
          <w:bCs/>
          <w:sz w:val="28"/>
          <w:szCs w:val="28"/>
          <w:u w:val="single"/>
        </w:rPr>
        <w:t xml:space="preserve">Didaktické (vyučovací) metody </w:t>
      </w:r>
      <w:r w:rsidRPr="006659A6">
        <w:rPr>
          <w:rFonts w:ascii="Times New Roman" w:hAnsi="Times New Roman" w:cs="Times New Roman"/>
          <w:sz w:val="24"/>
          <w:szCs w:val="24"/>
        </w:rPr>
        <w:t xml:space="preserve"> </w:t>
      </w:r>
    </w:p>
    <w:p w:rsidR="006659A6" w:rsidRDefault="006659A6" w:rsidP="006659A6">
      <w:pPr>
        <w:spacing w:line="276" w:lineRule="auto"/>
        <w:rPr>
          <w:rFonts w:ascii="Times New Roman" w:hAnsi="Times New Roman" w:cs="Times New Roman"/>
          <w:sz w:val="24"/>
          <w:szCs w:val="24"/>
        </w:rPr>
      </w:pPr>
      <w:r w:rsidRPr="006659A6">
        <w:rPr>
          <w:rFonts w:ascii="Times New Roman" w:hAnsi="Times New Roman" w:cs="Times New Roman"/>
          <w:sz w:val="24"/>
          <w:szCs w:val="24"/>
        </w:rPr>
        <w:t>Didaktickou (vyučovací) metodou je myšleno záměrné, plánovité uspořádání učiva, činnosti učitele a žáka tak, aby vzhledem ke spolupůsobícím podmínkám byl co nejefektivněji dosažen cíl vyučování. Přehled didaktických metod vycházejících z obecného postupu při osvojování pohybových dovedností a využitelných při plavecké výuce zobrazuje tabulka</w:t>
      </w:r>
    </w:p>
    <w:p w:rsidR="006659A6" w:rsidRDefault="006659A6" w:rsidP="006659A6">
      <w:pPr>
        <w:rPr>
          <w:rFonts w:ascii="Times New Roman" w:hAnsi="Times New Roman" w:cs="Times New Roman"/>
          <w:sz w:val="24"/>
          <w:szCs w:val="24"/>
        </w:rPr>
      </w:pPr>
      <w:proofErr w:type="gramStart"/>
      <w:r w:rsidRPr="006659A6">
        <w:rPr>
          <w:rFonts w:ascii="Times New Roman" w:hAnsi="Times New Roman" w:cs="Times New Roman"/>
          <w:sz w:val="24"/>
          <w:szCs w:val="24"/>
        </w:rPr>
        <w:t>Motivační</w:t>
      </w:r>
      <w:r>
        <w:rPr>
          <w:rFonts w:ascii="Times New Roman" w:hAnsi="Times New Roman" w:cs="Times New Roman"/>
          <w:sz w:val="24"/>
          <w:szCs w:val="24"/>
        </w:rPr>
        <w:t xml:space="preserve"> - </w:t>
      </w:r>
      <w:r w:rsidRPr="006659A6">
        <w:rPr>
          <w:rFonts w:ascii="Times New Roman" w:hAnsi="Times New Roman" w:cs="Times New Roman"/>
          <w:sz w:val="24"/>
          <w:szCs w:val="24"/>
        </w:rPr>
        <w:t>slouží</w:t>
      </w:r>
      <w:proofErr w:type="gramEnd"/>
      <w:r w:rsidRPr="006659A6">
        <w:rPr>
          <w:rFonts w:ascii="Times New Roman" w:hAnsi="Times New Roman" w:cs="Times New Roman"/>
          <w:sz w:val="24"/>
          <w:szCs w:val="24"/>
        </w:rPr>
        <w:t xml:space="preserve"> k tomu, aby byli žáci především vnitřně motivování k činnosti, ztotožněni s </w:t>
      </w:r>
      <w:r>
        <w:rPr>
          <w:rFonts w:ascii="Times New Roman" w:hAnsi="Times New Roman" w:cs="Times New Roman"/>
          <w:sz w:val="24"/>
          <w:szCs w:val="24"/>
        </w:rPr>
        <w:br/>
        <w:t xml:space="preserve">                    </w:t>
      </w:r>
      <w:r w:rsidRPr="006659A6">
        <w:rPr>
          <w:rFonts w:ascii="Times New Roman" w:hAnsi="Times New Roman" w:cs="Times New Roman"/>
          <w:sz w:val="24"/>
          <w:szCs w:val="24"/>
        </w:rPr>
        <w:t xml:space="preserve">cíli a úkoly výuky; využití pobídek/nabídek (tzv. </w:t>
      </w:r>
      <w:proofErr w:type="spellStart"/>
      <w:r w:rsidRPr="006659A6">
        <w:rPr>
          <w:rFonts w:ascii="Times New Roman" w:hAnsi="Times New Roman" w:cs="Times New Roman"/>
          <w:sz w:val="24"/>
          <w:szCs w:val="24"/>
        </w:rPr>
        <w:t>incentiv</w:t>
      </w:r>
      <w:proofErr w:type="spellEnd"/>
      <w:r w:rsidRPr="006659A6">
        <w:rPr>
          <w:rFonts w:ascii="Times New Roman" w:hAnsi="Times New Roman" w:cs="Times New Roman"/>
          <w:sz w:val="24"/>
          <w:szCs w:val="24"/>
        </w:rPr>
        <w:t>) apod.</w:t>
      </w:r>
    </w:p>
    <w:p w:rsidR="0050579E" w:rsidRDefault="0050579E" w:rsidP="006659A6">
      <w:pPr>
        <w:rPr>
          <w:rFonts w:ascii="Times New Roman" w:hAnsi="Times New Roman" w:cs="Times New Roman"/>
          <w:sz w:val="24"/>
          <w:szCs w:val="24"/>
        </w:rPr>
      </w:pPr>
      <w:proofErr w:type="gramStart"/>
      <w:r w:rsidRPr="0050579E">
        <w:rPr>
          <w:rFonts w:ascii="Times New Roman" w:hAnsi="Times New Roman" w:cs="Times New Roman"/>
          <w:sz w:val="24"/>
          <w:szCs w:val="24"/>
        </w:rPr>
        <w:t>Expoziční</w:t>
      </w:r>
      <w:r>
        <w:rPr>
          <w:rFonts w:ascii="Times New Roman" w:hAnsi="Times New Roman" w:cs="Times New Roman"/>
          <w:sz w:val="24"/>
          <w:szCs w:val="24"/>
        </w:rPr>
        <w:t xml:space="preserve"> - </w:t>
      </w:r>
      <w:r w:rsidRPr="0050579E">
        <w:rPr>
          <w:rFonts w:ascii="Times New Roman" w:hAnsi="Times New Roman" w:cs="Times New Roman"/>
          <w:sz w:val="24"/>
          <w:szCs w:val="24"/>
        </w:rPr>
        <w:t>využívají</w:t>
      </w:r>
      <w:proofErr w:type="gramEnd"/>
      <w:r w:rsidRPr="0050579E">
        <w:rPr>
          <w:rFonts w:ascii="Times New Roman" w:hAnsi="Times New Roman" w:cs="Times New Roman"/>
          <w:sz w:val="24"/>
          <w:szCs w:val="24"/>
        </w:rPr>
        <w:t xml:space="preserve"> se k představení činnosti, vyžadují kognitivní činnost žáka; metoda </w:t>
      </w:r>
      <w:r>
        <w:rPr>
          <w:rFonts w:ascii="Times New Roman" w:hAnsi="Times New Roman" w:cs="Times New Roman"/>
          <w:sz w:val="24"/>
          <w:szCs w:val="24"/>
        </w:rPr>
        <w:br/>
        <w:t xml:space="preserve">                    </w:t>
      </w:r>
      <w:r w:rsidRPr="0050579E">
        <w:rPr>
          <w:rFonts w:ascii="Times New Roman" w:hAnsi="Times New Roman" w:cs="Times New Roman"/>
          <w:sz w:val="24"/>
          <w:szCs w:val="24"/>
        </w:rPr>
        <w:t>popisu, výkladu, vysvětlení, demonstrace aj.</w:t>
      </w:r>
    </w:p>
    <w:p w:rsidR="0050579E" w:rsidRDefault="0050579E" w:rsidP="006659A6">
      <w:pPr>
        <w:rPr>
          <w:rFonts w:ascii="Times New Roman" w:hAnsi="Times New Roman" w:cs="Times New Roman"/>
          <w:sz w:val="24"/>
          <w:szCs w:val="24"/>
        </w:rPr>
      </w:pPr>
      <w:proofErr w:type="gramStart"/>
      <w:r w:rsidRPr="0050579E">
        <w:rPr>
          <w:rFonts w:ascii="Times New Roman" w:hAnsi="Times New Roman" w:cs="Times New Roman"/>
          <w:sz w:val="24"/>
          <w:szCs w:val="24"/>
        </w:rPr>
        <w:lastRenderedPageBreak/>
        <w:t>Fixační</w:t>
      </w:r>
      <w:r>
        <w:rPr>
          <w:rFonts w:ascii="Times New Roman" w:hAnsi="Times New Roman" w:cs="Times New Roman"/>
          <w:sz w:val="24"/>
          <w:szCs w:val="24"/>
        </w:rPr>
        <w:t xml:space="preserve"> - </w:t>
      </w:r>
      <w:r w:rsidRPr="0050579E">
        <w:rPr>
          <w:rFonts w:ascii="Times New Roman" w:hAnsi="Times New Roman" w:cs="Times New Roman"/>
          <w:sz w:val="24"/>
          <w:szCs w:val="24"/>
        </w:rPr>
        <w:t>metody</w:t>
      </w:r>
      <w:proofErr w:type="gramEnd"/>
      <w:r w:rsidRPr="0050579E">
        <w:rPr>
          <w:rFonts w:ascii="Times New Roman" w:hAnsi="Times New Roman" w:cs="Times New Roman"/>
          <w:sz w:val="24"/>
          <w:szCs w:val="24"/>
        </w:rPr>
        <w:t xml:space="preserve"> nácviku/výcviku (nácvik dovedností, rozvoj schopností); metoda imitační, </w:t>
      </w:r>
      <w:r>
        <w:rPr>
          <w:rFonts w:ascii="Times New Roman" w:hAnsi="Times New Roman" w:cs="Times New Roman"/>
          <w:sz w:val="24"/>
          <w:szCs w:val="24"/>
        </w:rPr>
        <w:br/>
        <w:t xml:space="preserve">               </w:t>
      </w:r>
      <w:r w:rsidRPr="0050579E">
        <w:rPr>
          <w:rFonts w:ascii="Times New Roman" w:hAnsi="Times New Roman" w:cs="Times New Roman"/>
          <w:sz w:val="24"/>
          <w:szCs w:val="24"/>
        </w:rPr>
        <w:t>pasivního vedení pohybu, ideomotorická, mnohonásobného opakování aj.</w:t>
      </w:r>
    </w:p>
    <w:p w:rsidR="0050579E" w:rsidRDefault="0050579E" w:rsidP="006659A6">
      <w:pPr>
        <w:rPr>
          <w:rFonts w:ascii="Times New Roman" w:hAnsi="Times New Roman" w:cs="Times New Roman"/>
          <w:sz w:val="24"/>
          <w:szCs w:val="24"/>
        </w:rPr>
      </w:pPr>
      <w:r w:rsidRPr="0050579E">
        <w:rPr>
          <w:rFonts w:ascii="Times New Roman" w:hAnsi="Times New Roman" w:cs="Times New Roman"/>
          <w:sz w:val="24"/>
          <w:szCs w:val="24"/>
        </w:rPr>
        <w:t xml:space="preserve">Kontrolní/ </w:t>
      </w:r>
      <w:proofErr w:type="gramStart"/>
      <w:r w:rsidRPr="0050579E">
        <w:rPr>
          <w:rFonts w:ascii="Times New Roman" w:hAnsi="Times New Roman" w:cs="Times New Roman"/>
          <w:sz w:val="24"/>
          <w:szCs w:val="24"/>
        </w:rPr>
        <w:t>diagnostické</w:t>
      </w:r>
      <w:r>
        <w:rPr>
          <w:rFonts w:ascii="Times New Roman" w:hAnsi="Times New Roman" w:cs="Times New Roman"/>
          <w:sz w:val="24"/>
          <w:szCs w:val="24"/>
        </w:rPr>
        <w:t xml:space="preserve"> - </w:t>
      </w:r>
      <w:r w:rsidRPr="0050579E">
        <w:rPr>
          <w:rFonts w:ascii="Times New Roman" w:hAnsi="Times New Roman" w:cs="Times New Roman"/>
          <w:sz w:val="24"/>
          <w:szCs w:val="24"/>
        </w:rPr>
        <w:t>jsou</w:t>
      </w:r>
      <w:proofErr w:type="gramEnd"/>
      <w:r w:rsidRPr="0050579E">
        <w:rPr>
          <w:rFonts w:ascii="Times New Roman" w:hAnsi="Times New Roman" w:cs="Times New Roman"/>
          <w:sz w:val="24"/>
          <w:szCs w:val="24"/>
        </w:rPr>
        <w:t xml:space="preserve"> nezbytné pro kontrolu účinnosti a úspěšnosti edukačního </w:t>
      </w:r>
      <w:r>
        <w:rPr>
          <w:rFonts w:ascii="Times New Roman" w:hAnsi="Times New Roman" w:cs="Times New Roman"/>
          <w:sz w:val="24"/>
          <w:szCs w:val="24"/>
        </w:rPr>
        <w:br/>
        <w:t xml:space="preserve">               </w:t>
      </w:r>
      <w:r w:rsidRPr="0050579E">
        <w:rPr>
          <w:rFonts w:ascii="Times New Roman" w:hAnsi="Times New Roman" w:cs="Times New Roman"/>
          <w:sz w:val="24"/>
          <w:szCs w:val="24"/>
        </w:rPr>
        <w:t xml:space="preserve">procesu, z časového hlediska rozlišujeme diagnostiku vstupní, průběžnou a finální; </w:t>
      </w:r>
      <w:r>
        <w:rPr>
          <w:rFonts w:ascii="Times New Roman" w:hAnsi="Times New Roman" w:cs="Times New Roman"/>
          <w:sz w:val="24"/>
          <w:szCs w:val="24"/>
        </w:rPr>
        <w:br/>
        <w:t xml:space="preserve">               </w:t>
      </w:r>
      <w:r w:rsidRPr="0050579E">
        <w:rPr>
          <w:rFonts w:ascii="Times New Roman" w:hAnsi="Times New Roman" w:cs="Times New Roman"/>
          <w:sz w:val="24"/>
          <w:szCs w:val="24"/>
        </w:rPr>
        <w:t>metody měření a škálování apod.</w:t>
      </w:r>
    </w:p>
    <w:p w:rsidR="0050579E" w:rsidRDefault="0050579E" w:rsidP="006659A6">
      <w:pPr>
        <w:rPr>
          <w:rFonts w:ascii="Times New Roman" w:hAnsi="Times New Roman" w:cs="Times New Roman"/>
          <w:sz w:val="24"/>
          <w:szCs w:val="24"/>
        </w:rPr>
      </w:pPr>
      <w:proofErr w:type="gramStart"/>
      <w:r w:rsidRPr="0050579E">
        <w:rPr>
          <w:rFonts w:ascii="Times New Roman" w:hAnsi="Times New Roman" w:cs="Times New Roman"/>
          <w:sz w:val="24"/>
          <w:szCs w:val="24"/>
        </w:rPr>
        <w:t>Výchovné</w:t>
      </w:r>
      <w:r>
        <w:rPr>
          <w:rFonts w:ascii="Times New Roman" w:hAnsi="Times New Roman" w:cs="Times New Roman"/>
          <w:sz w:val="24"/>
          <w:szCs w:val="24"/>
        </w:rPr>
        <w:t xml:space="preserve"> - </w:t>
      </w:r>
      <w:r w:rsidRPr="0050579E">
        <w:rPr>
          <w:rFonts w:ascii="Times New Roman" w:hAnsi="Times New Roman" w:cs="Times New Roman"/>
          <w:sz w:val="24"/>
          <w:szCs w:val="24"/>
        </w:rPr>
        <w:t>jejich</w:t>
      </w:r>
      <w:proofErr w:type="gramEnd"/>
      <w:r w:rsidRPr="0050579E">
        <w:rPr>
          <w:rFonts w:ascii="Times New Roman" w:hAnsi="Times New Roman" w:cs="Times New Roman"/>
          <w:sz w:val="24"/>
          <w:szCs w:val="24"/>
        </w:rPr>
        <w:t xml:space="preserve"> aplikace přirozeně vyplývá z tělovýchovného procesu; metoda </w:t>
      </w:r>
      <w:r>
        <w:rPr>
          <w:rFonts w:ascii="Times New Roman" w:hAnsi="Times New Roman" w:cs="Times New Roman"/>
          <w:sz w:val="24"/>
          <w:szCs w:val="24"/>
        </w:rPr>
        <w:br/>
        <w:t xml:space="preserve">               </w:t>
      </w:r>
      <w:r w:rsidRPr="0050579E">
        <w:rPr>
          <w:rFonts w:ascii="Times New Roman" w:hAnsi="Times New Roman" w:cs="Times New Roman"/>
          <w:sz w:val="24"/>
          <w:szCs w:val="24"/>
        </w:rPr>
        <w:t xml:space="preserve">odměn/trestů, přesvědčování, kladení požadavků, vlastního příkladu, kooperativní </w:t>
      </w:r>
      <w:r>
        <w:rPr>
          <w:rFonts w:ascii="Times New Roman" w:hAnsi="Times New Roman" w:cs="Times New Roman"/>
          <w:sz w:val="24"/>
          <w:szCs w:val="24"/>
        </w:rPr>
        <w:br/>
        <w:t xml:space="preserve">               </w:t>
      </w:r>
      <w:r w:rsidRPr="0050579E">
        <w:rPr>
          <w:rFonts w:ascii="Times New Roman" w:hAnsi="Times New Roman" w:cs="Times New Roman"/>
          <w:sz w:val="24"/>
          <w:szCs w:val="24"/>
        </w:rPr>
        <w:t>metody apod.</w:t>
      </w:r>
    </w:p>
    <w:p w:rsidR="0050579E" w:rsidRPr="0050579E" w:rsidRDefault="0050579E" w:rsidP="006659A6">
      <w:pPr>
        <w:rPr>
          <w:rFonts w:ascii="Times New Roman" w:hAnsi="Times New Roman" w:cs="Times New Roman"/>
          <w:b/>
          <w:bCs/>
          <w:sz w:val="28"/>
          <w:szCs w:val="28"/>
          <w:u w:val="single"/>
        </w:rPr>
      </w:pPr>
    </w:p>
    <w:p w:rsidR="0050579E" w:rsidRPr="0050579E" w:rsidRDefault="0050579E" w:rsidP="0050579E">
      <w:pPr>
        <w:rPr>
          <w:rFonts w:ascii="Times New Roman" w:hAnsi="Times New Roman" w:cs="Times New Roman"/>
          <w:sz w:val="24"/>
          <w:szCs w:val="24"/>
        </w:rPr>
      </w:pPr>
      <w:r w:rsidRPr="0050579E">
        <w:rPr>
          <w:rFonts w:ascii="Times New Roman" w:hAnsi="Times New Roman" w:cs="Times New Roman"/>
          <w:b/>
          <w:bCs/>
          <w:sz w:val="28"/>
          <w:szCs w:val="28"/>
          <w:u w:val="single"/>
        </w:rPr>
        <w:t xml:space="preserve">Didaktické zásady </w:t>
      </w:r>
      <w:r w:rsidRPr="0050579E">
        <w:rPr>
          <w:rFonts w:ascii="Times New Roman" w:hAnsi="Times New Roman" w:cs="Times New Roman"/>
          <w:sz w:val="24"/>
          <w:szCs w:val="24"/>
        </w:rPr>
        <w:t xml:space="preserve"> </w:t>
      </w:r>
    </w:p>
    <w:p w:rsidR="0050579E" w:rsidRDefault="0050579E" w:rsidP="0050579E">
      <w:pPr>
        <w:spacing w:line="276" w:lineRule="auto"/>
        <w:rPr>
          <w:rFonts w:ascii="Times New Roman" w:hAnsi="Times New Roman" w:cs="Times New Roman"/>
          <w:sz w:val="24"/>
          <w:szCs w:val="24"/>
        </w:rPr>
      </w:pPr>
      <w:r w:rsidRPr="0050579E">
        <w:rPr>
          <w:rFonts w:ascii="Times New Roman" w:hAnsi="Times New Roman" w:cs="Times New Roman"/>
          <w:sz w:val="24"/>
          <w:szCs w:val="24"/>
        </w:rPr>
        <w:t xml:space="preserve">Mezi hlavní didaktické zásady respektované v plavecké výuce patří zásada systematičnosti, přiměřenosti, aktivity, názornosti a trvanlivosti. </w:t>
      </w:r>
      <w:r>
        <w:rPr>
          <w:rFonts w:ascii="Times New Roman" w:hAnsi="Times New Roman" w:cs="Times New Roman"/>
          <w:sz w:val="24"/>
          <w:szCs w:val="24"/>
        </w:rPr>
        <w:br/>
      </w:r>
      <w:r w:rsidRPr="0050579E">
        <w:rPr>
          <w:rFonts w:ascii="Times New Roman" w:hAnsi="Times New Roman" w:cs="Times New Roman"/>
          <w:sz w:val="24"/>
          <w:szCs w:val="24"/>
        </w:rPr>
        <w:t xml:space="preserve">Obsah učiva je třeba </w:t>
      </w:r>
      <w:proofErr w:type="spellStart"/>
      <w:r w:rsidRPr="0050579E">
        <w:rPr>
          <w:rFonts w:ascii="Times New Roman" w:hAnsi="Times New Roman" w:cs="Times New Roman"/>
          <w:sz w:val="24"/>
          <w:szCs w:val="24"/>
        </w:rPr>
        <w:t>edukantům</w:t>
      </w:r>
      <w:proofErr w:type="spellEnd"/>
      <w:r w:rsidRPr="0050579E">
        <w:rPr>
          <w:rFonts w:ascii="Times New Roman" w:hAnsi="Times New Roman" w:cs="Times New Roman"/>
          <w:sz w:val="24"/>
          <w:szCs w:val="24"/>
        </w:rPr>
        <w:t xml:space="preserve"> předkládat systematicky a v návaznosti, postupovat od jednodušších cvičení k složitějším a respektovat individuální tempo učení. Výběr aktivit by měl být adekvátní tělesným (pohybovým) a mentálním předpokladům žáků. Plavecká výuka vyžaduje především vlastní aktivitu přímo ve vodě, proto se cvičení na suchu omezuje pouze na dobu nezbytně nutnou. Důležitou podmínkou vytvoření správné pohybové představy jsou názorné ukázky, které mohou být přímé (např. ukázka cvičitele nebo žáka) či nepřímé (např. výuková tabule, videozáznam). Pokud nácvik probíhá dle didaktických zásad a s dostatečnou vnější i vnitřní aktivitou žáků, výsledkem je dlouhodobá retence naučeného a výuku lze tudíž považovat z tohoto pohledu za úspěšnou. </w:t>
      </w:r>
      <w:r>
        <w:rPr>
          <w:rFonts w:ascii="Times New Roman" w:hAnsi="Times New Roman" w:cs="Times New Roman"/>
          <w:sz w:val="24"/>
          <w:szCs w:val="24"/>
        </w:rPr>
        <w:br/>
      </w:r>
      <w:r w:rsidRPr="0050579E">
        <w:rPr>
          <w:rFonts w:ascii="Times New Roman" w:hAnsi="Times New Roman" w:cs="Times New Roman"/>
          <w:sz w:val="24"/>
          <w:szCs w:val="24"/>
        </w:rPr>
        <w:t xml:space="preserve"> </w:t>
      </w:r>
    </w:p>
    <w:p w:rsidR="0050579E" w:rsidRPr="0050579E" w:rsidRDefault="0050579E" w:rsidP="0050579E">
      <w:pPr>
        <w:rPr>
          <w:rFonts w:ascii="Times New Roman" w:hAnsi="Times New Roman" w:cs="Times New Roman"/>
          <w:b/>
          <w:bCs/>
          <w:sz w:val="28"/>
          <w:szCs w:val="28"/>
          <w:u w:val="single"/>
        </w:rPr>
      </w:pPr>
      <w:r w:rsidRPr="0050579E">
        <w:rPr>
          <w:rFonts w:ascii="Times New Roman" w:hAnsi="Times New Roman" w:cs="Times New Roman"/>
          <w:b/>
          <w:bCs/>
          <w:sz w:val="28"/>
          <w:szCs w:val="28"/>
          <w:u w:val="single"/>
        </w:rPr>
        <w:t xml:space="preserve">Didaktické styly </w:t>
      </w:r>
    </w:p>
    <w:p w:rsidR="0050579E" w:rsidRDefault="0050579E" w:rsidP="0050579E">
      <w:pPr>
        <w:rPr>
          <w:rFonts w:ascii="Times New Roman" w:hAnsi="Times New Roman" w:cs="Times New Roman"/>
          <w:sz w:val="24"/>
          <w:szCs w:val="24"/>
        </w:rPr>
      </w:pPr>
      <w:r w:rsidRPr="0050579E">
        <w:rPr>
          <w:rFonts w:ascii="Times New Roman" w:hAnsi="Times New Roman" w:cs="Times New Roman"/>
          <w:sz w:val="24"/>
          <w:szCs w:val="24"/>
        </w:rPr>
        <w:t xml:space="preserve">Termín didaktický styl vyjadřuje postoje učitele a žáků k vybranému učebnímu modelu, interakci učitele s žáky, dominanci v rozhodování a řízení výchovně vzdělávacího procesu, vždy s ohledem na cíl vyučování. Didaktické styly představují uspořádání proměnných řídící činnosti učitele a činnosti žáka s ohledem na dosahování specifických výchovně vzdělávacích cílů. </w:t>
      </w:r>
    </w:p>
    <w:p w:rsidR="0050579E" w:rsidRPr="0050579E" w:rsidRDefault="0050579E" w:rsidP="0050579E">
      <w:pPr>
        <w:rPr>
          <w:rFonts w:ascii="Times New Roman" w:hAnsi="Times New Roman" w:cs="Times New Roman"/>
          <w:sz w:val="24"/>
          <w:szCs w:val="24"/>
        </w:rPr>
      </w:pPr>
      <w:r w:rsidRPr="0050579E">
        <w:rPr>
          <w:rFonts w:ascii="Times New Roman" w:hAnsi="Times New Roman" w:cs="Times New Roman"/>
          <w:sz w:val="24"/>
          <w:szCs w:val="24"/>
        </w:rPr>
        <w:t xml:space="preserve">Spektrum zahrnuje </w:t>
      </w:r>
      <w:r w:rsidRPr="0050579E">
        <w:rPr>
          <w:rFonts w:ascii="Times New Roman" w:hAnsi="Times New Roman" w:cs="Times New Roman"/>
          <w:b/>
          <w:bCs/>
          <w:sz w:val="24"/>
          <w:szCs w:val="24"/>
        </w:rPr>
        <w:t>devět základních stylů</w:t>
      </w:r>
      <w:r w:rsidRPr="0050579E">
        <w:rPr>
          <w:rFonts w:ascii="Times New Roman" w:hAnsi="Times New Roman" w:cs="Times New Roman"/>
          <w:sz w:val="24"/>
          <w:szCs w:val="24"/>
        </w:rPr>
        <w:t xml:space="preserve">. Jednotlivé styly jsou komplementární, tedy vzájemně se doplňující. </w:t>
      </w:r>
      <w:r>
        <w:rPr>
          <w:rFonts w:ascii="Times New Roman" w:hAnsi="Times New Roman" w:cs="Times New Roman"/>
          <w:sz w:val="24"/>
          <w:szCs w:val="24"/>
        </w:rPr>
        <w:br/>
      </w:r>
      <w:r w:rsidRPr="0050579E">
        <w:rPr>
          <w:rFonts w:ascii="Times New Roman" w:hAnsi="Times New Roman" w:cs="Times New Roman"/>
          <w:sz w:val="24"/>
          <w:szCs w:val="24"/>
        </w:rPr>
        <w:t xml:space="preserve">V abecedním pořadí stylů (A až I) se mění role, aktivita, interakce, zodpovědnost učitele i žáků v procesu vyučování a učení: </w:t>
      </w:r>
      <w:r>
        <w:rPr>
          <w:rFonts w:ascii="Times New Roman" w:hAnsi="Times New Roman" w:cs="Times New Roman"/>
          <w:sz w:val="24"/>
          <w:szCs w:val="24"/>
        </w:rPr>
        <w:br/>
        <w:t xml:space="preserve"> - </w:t>
      </w:r>
      <w:r w:rsidRPr="0050579E">
        <w:rPr>
          <w:rFonts w:ascii="Times New Roman" w:hAnsi="Times New Roman" w:cs="Times New Roman"/>
          <w:sz w:val="24"/>
          <w:szCs w:val="24"/>
        </w:rPr>
        <w:t xml:space="preserve"> styl A – příkazový, charakterizovaný direktivním řízením učitele; </w:t>
      </w:r>
      <w:r>
        <w:rPr>
          <w:rFonts w:ascii="Times New Roman" w:hAnsi="Times New Roman" w:cs="Times New Roman"/>
          <w:sz w:val="24"/>
          <w:szCs w:val="24"/>
        </w:rPr>
        <w:br/>
        <w:t xml:space="preserve"> - </w:t>
      </w:r>
      <w:r w:rsidRPr="0050579E">
        <w:rPr>
          <w:rFonts w:ascii="Times New Roman" w:hAnsi="Times New Roman" w:cs="Times New Roman"/>
          <w:sz w:val="24"/>
          <w:szCs w:val="24"/>
        </w:rPr>
        <w:t xml:space="preserve"> styl B – praktický, dílčí rozhodnutí jsou přenesena na žáka (volba tempa cvičení, místa </w:t>
      </w:r>
      <w:r>
        <w:rPr>
          <w:rFonts w:ascii="Times New Roman" w:hAnsi="Times New Roman" w:cs="Times New Roman"/>
          <w:sz w:val="24"/>
          <w:szCs w:val="24"/>
        </w:rPr>
        <w:br/>
        <w:t xml:space="preserve">                                  </w:t>
      </w:r>
      <w:r w:rsidRPr="0050579E">
        <w:rPr>
          <w:rFonts w:ascii="Times New Roman" w:hAnsi="Times New Roman" w:cs="Times New Roman"/>
          <w:sz w:val="24"/>
          <w:szCs w:val="24"/>
        </w:rPr>
        <w:t xml:space="preserve">cvičení a podobně); </w:t>
      </w:r>
      <w:r>
        <w:rPr>
          <w:rFonts w:ascii="Times New Roman" w:hAnsi="Times New Roman" w:cs="Times New Roman"/>
          <w:sz w:val="24"/>
          <w:szCs w:val="24"/>
        </w:rPr>
        <w:br/>
        <w:t xml:space="preserve"> - </w:t>
      </w:r>
      <w:r w:rsidRPr="0050579E">
        <w:rPr>
          <w:rFonts w:ascii="Times New Roman" w:hAnsi="Times New Roman" w:cs="Times New Roman"/>
          <w:sz w:val="24"/>
          <w:szCs w:val="24"/>
        </w:rPr>
        <w:t xml:space="preserve"> styl C – reciproční, na žáka se záměrně přesunuje rozhodování o korekci a zpětné </w:t>
      </w:r>
      <w:r>
        <w:rPr>
          <w:rFonts w:ascii="Times New Roman" w:hAnsi="Times New Roman" w:cs="Times New Roman"/>
          <w:sz w:val="24"/>
          <w:szCs w:val="24"/>
        </w:rPr>
        <w:br/>
        <w:t xml:space="preserve">                                  i</w:t>
      </w:r>
      <w:r w:rsidRPr="0050579E">
        <w:rPr>
          <w:rFonts w:ascii="Times New Roman" w:hAnsi="Times New Roman" w:cs="Times New Roman"/>
          <w:sz w:val="24"/>
          <w:szCs w:val="24"/>
        </w:rPr>
        <w:t xml:space="preserve">nformaci (poskytování zpětné vazby), pracuje se většinou ve dvojicích; </w:t>
      </w:r>
      <w:r>
        <w:rPr>
          <w:rFonts w:ascii="Times New Roman" w:hAnsi="Times New Roman" w:cs="Times New Roman"/>
          <w:sz w:val="24"/>
          <w:szCs w:val="24"/>
        </w:rPr>
        <w:t xml:space="preserve"> - </w:t>
      </w:r>
      <w:r w:rsidRPr="0050579E">
        <w:rPr>
          <w:rFonts w:ascii="Times New Roman" w:hAnsi="Times New Roman" w:cs="Times New Roman"/>
          <w:sz w:val="24"/>
          <w:szCs w:val="24"/>
        </w:rPr>
        <w:t xml:space="preserve"> styl D – se sebehodnocením, žák je veden k autokorekci, využívá úkolových karet či </w:t>
      </w:r>
      <w:r>
        <w:rPr>
          <w:rFonts w:ascii="Times New Roman" w:hAnsi="Times New Roman" w:cs="Times New Roman"/>
          <w:sz w:val="24"/>
          <w:szCs w:val="24"/>
        </w:rPr>
        <w:br/>
        <w:t xml:space="preserve">                                  </w:t>
      </w:r>
      <w:r w:rsidRPr="0050579E">
        <w:rPr>
          <w:rFonts w:ascii="Times New Roman" w:hAnsi="Times New Roman" w:cs="Times New Roman"/>
          <w:sz w:val="24"/>
          <w:szCs w:val="24"/>
        </w:rPr>
        <w:t xml:space="preserve">metodických listů; </w:t>
      </w:r>
      <w:r>
        <w:rPr>
          <w:rFonts w:ascii="Times New Roman" w:hAnsi="Times New Roman" w:cs="Times New Roman"/>
          <w:sz w:val="24"/>
          <w:szCs w:val="24"/>
        </w:rPr>
        <w:br/>
        <w:t xml:space="preserve"> - </w:t>
      </w:r>
      <w:r w:rsidRPr="0050579E">
        <w:rPr>
          <w:rFonts w:ascii="Times New Roman" w:hAnsi="Times New Roman" w:cs="Times New Roman"/>
          <w:sz w:val="24"/>
          <w:szCs w:val="24"/>
        </w:rPr>
        <w:t xml:space="preserve"> styl E – s nabídkou, učitel určuje učivo, žák volí obtížnost; </w:t>
      </w:r>
      <w:r>
        <w:rPr>
          <w:rFonts w:ascii="Times New Roman" w:hAnsi="Times New Roman" w:cs="Times New Roman"/>
          <w:sz w:val="24"/>
          <w:szCs w:val="24"/>
        </w:rPr>
        <w:br/>
        <w:t xml:space="preserve"> - </w:t>
      </w:r>
      <w:r w:rsidRPr="0050579E">
        <w:rPr>
          <w:rFonts w:ascii="Times New Roman" w:hAnsi="Times New Roman" w:cs="Times New Roman"/>
          <w:sz w:val="24"/>
          <w:szCs w:val="24"/>
        </w:rPr>
        <w:t xml:space="preserve"> styl F – s řízeným objevováním, učitel vede žáka k samostatnému objevování techniky a </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sidRPr="0050579E">
        <w:rPr>
          <w:rFonts w:ascii="Times New Roman" w:hAnsi="Times New Roman" w:cs="Times New Roman"/>
          <w:sz w:val="24"/>
          <w:szCs w:val="24"/>
        </w:rPr>
        <w:t>metodiky nácviku;</w:t>
      </w:r>
      <w:r>
        <w:rPr>
          <w:rFonts w:ascii="Times New Roman" w:hAnsi="Times New Roman" w:cs="Times New Roman"/>
          <w:sz w:val="24"/>
          <w:szCs w:val="24"/>
        </w:rPr>
        <w:br/>
        <w:t xml:space="preserve">- </w:t>
      </w:r>
      <w:r w:rsidRPr="0050579E">
        <w:rPr>
          <w:rFonts w:ascii="Times New Roman" w:hAnsi="Times New Roman" w:cs="Times New Roman"/>
          <w:sz w:val="24"/>
          <w:szCs w:val="24"/>
        </w:rPr>
        <w:t xml:space="preserve"> styl G – se samostatným objevováním, žáci skupinově či samostatně hledají efektivní řešení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50579E">
        <w:rPr>
          <w:rFonts w:ascii="Times New Roman" w:hAnsi="Times New Roman" w:cs="Times New Roman"/>
          <w:sz w:val="24"/>
          <w:szCs w:val="24"/>
        </w:rPr>
        <w:t xml:space="preserve">problémových situací při konzultaci s učitelem; </w:t>
      </w:r>
      <w:r>
        <w:rPr>
          <w:rFonts w:ascii="Times New Roman" w:hAnsi="Times New Roman" w:cs="Times New Roman"/>
          <w:sz w:val="24"/>
          <w:szCs w:val="24"/>
        </w:rPr>
        <w:br/>
        <w:t xml:space="preserve">- </w:t>
      </w:r>
      <w:r w:rsidRPr="0050579E">
        <w:rPr>
          <w:rFonts w:ascii="Times New Roman" w:hAnsi="Times New Roman" w:cs="Times New Roman"/>
          <w:sz w:val="24"/>
          <w:szCs w:val="24"/>
        </w:rPr>
        <w:t xml:space="preserve"> styl H – s autonomním rozhodováním žáka o učivu, žák si sám zvolí problém a hledá řešení; </w:t>
      </w:r>
      <w:r>
        <w:rPr>
          <w:rFonts w:ascii="Times New Roman" w:hAnsi="Times New Roman" w:cs="Times New Roman"/>
          <w:sz w:val="24"/>
          <w:szCs w:val="24"/>
        </w:rPr>
        <w:t xml:space="preserve">- </w:t>
      </w:r>
      <w:r w:rsidRPr="0050579E">
        <w:rPr>
          <w:rFonts w:ascii="Times New Roman" w:hAnsi="Times New Roman" w:cs="Times New Roman"/>
          <w:sz w:val="24"/>
          <w:szCs w:val="24"/>
        </w:rPr>
        <w:t xml:space="preserve"> styl I – s autonomním rozhodováním žáka o volbě stylu, je vyvrcholením volby programu i </w:t>
      </w:r>
      <w:r>
        <w:rPr>
          <w:rFonts w:ascii="Times New Roman" w:hAnsi="Times New Roman" w:cs="Times New Roman"/>
          <w:sz w:val="24"/>
          <w:szCs w:val="24"/>
        </w:rPr>
        <w:br/>
        <w:t xml:space="preserve">                                   </w:t>
      </w:r>
      <w:r w:rsidRPr="0050579E">
        <w:rPr>
          <w:rFonts w:ascii="Times New Roman" w:hAnsi="Times New Roman" w:cs="Times New Roman"/>
          <w:sz w:val="24"/>
          <w:szCs w:val="24"/>
        </w:rPr>
        <w:t xml:space="preserve">způsobu řešení. Tzv. kognitivní práh od sebe odděluje dvě odlišné </w:t>
      </w:r>
      <w:r>
        <w:rPr>
          <w:rFonts w:ascii="Times New Roman" w:hAnsi="Times New Roman" w:cs="Times New Roman"/>
          <w:sz w:val="24"/>
          <w:szCs w:val="24"/>
        </w:rPr>
        <w:br/>
        <w:t xml:space="preserve">                                   </w:t>
      </w:r>
      <w:r w:rsidRPr="0050579E">
        <w:rPr>
          <w:rFonts w:ascii="Times New Roman" w:hAnsi="Times New Roman" w:cs="Times New Roman"/>
          <w:sz w:val="24"/>
          <w:szCs w:val="24"/>
        </w:rPr>
        <w:t xml:space="preserve">skupiny didaktických stylů: zatímco styly A–E jsou zaměřeny na reprodukci úkolů (učiva), tedy na opakování známého, ve stylech F–I jde o objevování neznámého, učivo je proměnlivé. Do učení zde vstupují žákovy myšlenkové procesy a projevuje se tvořivost. </w:t>
      </w:r>
      <w:r>
        <w:rPr>
          <w:rFonts w:ascii="Times New Roman" w:hAnsi="Times New Roman" w:cs="Times New Roman"/>
          <w:sz w:val="24"/>
          <w:szCs w:val="24"/>
        </w:rPr>
        <w:br/>
      </w:r>
      <w:r w:rsidRPr="0050579E">
        <w:rPr>
          <w:rFonts w:ascii="Times New Roman" w:hAnsi="Times New Roman" w:cs="Times New Roman"/>
          <w:b/>
          <w:bCs/>
          <w:sz w:val="24"/>
          <w:szCs w:val="24"/>
        </w:rPr>
        <w:t>Pro plaveckou výuku</w:t>
      </w:r>
      <w:r w:rsidRPr="0050579E">
        <w:rPr>
          <w:rFonts w:ascii="Times New Roman" w:hAnsi="Times New Roman" w:cs="Times New Roman"/>
          <w:sz w:val="24"/>
          <w:szCs w:val="24"/>
        </w:rPr>
        <w:t xml:space="preserve"> jsou vhodné didaktické styly A (má výhodu okamžitého zapojení všech žáků do výuky, např. při rozplavání), C (jeden žák předvádí nacvičovaný plavecký způsob, druhý mu podává zpětnou vazbu a koriguje jej)</w:t>
      </w:r>
      <w:r>
        <w:rPr>
          <w:rFonts w:ascii="Times New Roman" w:hAnsi="Times New Roman" w:cs="Times New Roman"/>
          <w:sz w:val="24"/>
          <w:szCs w:val="24"/>
        </w:rPr>
        <w:t>,</w:t>
      </w:r>
      <w:r w:rsidRPr="0050579E">
        <w:t xml:space="preserve"> </w:t>
      </w:r>
      <w:r w:rsidRPr="0050579E">
        <w:rPr>
          <w:rFonts w:ascii="Times New Roman" w:hAnsi="Times New Roman" w:cs="Times New Roman"/>
          <w:sz w:val="24"/>
          <w:szCs w:val="24"/>
        </w:rPr>
        <w:t>E (např. při rozvoji plavecké vytrvalosti si žáci mohou zvolit různé metody dle svého uvážení), F (např. při využívání kreativních učebních postupů).</w:t>
      </w:r>
      <w:bookmarkStart w:id="0" w:name="_GoBack"/>
      <w:bookmarkEnd w:id="0"/>
    </w:p>
    <w:p w:rsidR="0050579E" w:rsidRPr="006659A6" w:rsidRDefault="0050579E" w:rsidP="006659A6">
      <w:pPr>
        <w:rPr>
          <w:rFonts w:ascii="Times New Roman" w:hAnsi="Times New Roman" w:cs="Times New Roman"/>
          <w:sz w:val="24"/>
          <w:szCs w:val="24"/>
        </w:rPr>
      </w:pPr>
    </w:p>
    <w:p w:rsidR="006659A6" w:rsidRDefault="006659A6" w:rsidP="006659A6">
      <w:r>
        <w:t xml:space="preserve"> </w:t>
      </w:r>
    </w:p>
    <w:p w:rsidR="006659A6" w:rsidRDefault="006659A6" w:rsidP="006659A6"/>
    <w:p w:rsidR="00CF450E" w:rsidRDefault="00CF450E" w:rsidP="00CF450E"/>
    <w:p w:rsidR="00CF450E" w:rsidRDefault="00CF450E" w:rsidP="00CF450E">
      <w:r>
        <w:t xml:space="preserve"> </w:t>
      </w:r>
    </w:p>
    <w:p w:rsidR="00CF450E" w:rsidRDefault="00CF450E"/>
    <w:sectPr w:rsidR="00CF4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0E"/>
    <w:rsid w:val="0050579E"/>
    <w:rsid w:val="006659A6"/>
    <w:rsid w:val="00A210DF"/>
    <w:rsid w:val="00A578F3"/>
    <w:rsid w:val="00CF45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BAB4"/>
  <w15:chartTrackingRefBased/>
  <w15:docId w15:val="{DCE3AA3D-73B3-492D-8BE8-2E87AC54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1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2230</Words>
  <Characters>13157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ircul</dc:creator>
  <cp:keywords/>
  <dc:description/>
  <cp:lastModifiedBy> </cp:lastModifiedBy>
  <cp:revision>1</cp:revision>
  <dcterms:created xsi:type="dcterms:W3CDTF">2020-03-21T16:35:00Z</dcterms:created>
  <dcterms:modified xsi:type="dcterms:W3CDTF">2020-03-21T17:16:00Z</dcterms:modified>
</cp:coreProperties>
</file>